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line="660" w:lineRule="exact"/>
        <w:jc w:val="center"/>
        <w:rPr>
          <w:rFonts w:ascii="宋体" w:cs="仿宋"/>
          <w:b/>
          <w:kern w:val="0"/>
          <w:sz w:val="32"/>
          <w:szCs w:val="32"/>
        </w:rPr>
      </w:pPr>
      <w:bookmarkStart w:id="0" w:name="_GoBack"/>
      <w:bookmarkEnd w:id="0"/>
    </w:p>
    <w:p>
      <w:pPr>
        <w:spacing w:beforeLines="200" w:line="660" w:lineRule="exact"/>
        <w:jc w:val="center"/>
        <w:rPr>
          <w:rFonts w:ascii="宋体" w:cs="仿宋"/>
          <w:bCs/>
          <w:kern w:val="0"/>
          <w:sz w:val="32"/>
          <w:szCs w:val="32"/>
        </w:rPr>
      </w:pPr>
      <w:r>
        <w:rPr>
          <w:rFonts w:hint="eastAsia" w:ascii="宋体" w:hAnsi="宋体" w:cs="仿宋"/>
          <w:b/>
          <w:kern w:val="0"/>
          <w:sz w:val="32"/>
          <w:szCs w:val="32"/>
        </w:rPr>
        <w:t>烟台市芝罘区</w:t>
      </w:r>
      <w:r>
        <w:rPr>
          <w:rFonts w:hint="eastAsia" w:ascii="宋体" w:hAnsi="宋体" w:cs="仿宋"/>
          <w:b/>
          <w:kern w:val="0"/>
          <w:sz w:val="32"/>
          <w:szCs w:val="32"/>
          <w:lang w:eastAsia="zh-CN"/>
        </w:rPr>
        <w:t>机场路183号-10号房产价值</w:t>
      </w:r>
    </w:p>
    <w:p>
      <w:pPr>
        <w:widowControl/>
        <w:shd w:val="clear" w:color="auto" w:fill="FFFFFF"/>
        <w:spacing w:before="100" w:beforeAutospacing="1" w:after="100" w:afterAutospacing="1" w:line="660" w:lineRule="atLeast"/>
        <w:jc w:val="center"/>
        <w:rPr>
          <w:rFonts w:ascii="宋体" w:cs="宋体"/>
          <w:b/>
          <w:color w:val="000000"/>
          <w:kern w:val="0"/>
          <w:sz w:val="48"/>
          <w:szCs w:val="48"/>
        </w:rPr>
      </w:pPr>
    </w:p>
    <w:p>
      <w:pPr>
        <w:widowControl/>
        <w:shd w:val="clear" w:color="auto" w:fill="FFFFFF"/>
        <w:spacing w:before="100" w:beforeAutospacing="1" w:after="100" w:afterAutospacing="1" w:line="660" w:lineRule="atLeast"/>
        <w:jc w:val="center"/>
        <w:rPr>
          <w:rFonts w:ascii="宋体" w:cs="宋体"/>
          <w:b/>
          <w:color w:val="000000"/>
          <w:kern w:val="0"/>
          <w:sz w:val="72"/>
          <w:szCs w:val="72"/>
        </w:rPr>
      </w:pPr>
      <w:r>
        <w:rPr>
          <w:rFonts w:hint="eastAsia" w:ascii="宋体" w:hAnsi="宋体" w:cs="宋体"/>
          <w:b/>
          <w:color w:val="000000"/>
          <w:kern w:val="0"/>
          <w:sz w:val="72"/>
          <w:szCs w:val="72"/>
        </w:rPr>
        <w:t>资产评估报告书</w:t>
      </w:r>
    </w:p>
    <w:p>
      <w:pPr>
        <w:widowControl/>
        <w:shd w:val="clear" w:color="auto" w:fill="FFFFFF"/>
        <w:spacing w:before="480" w:after="250"/>
        <w:jc w:val="center"/>
        <w:textAlignment w:val="baseline"/>
        <w:rPr>
          <w:rFonts w:ascii="宋体" w:cs="宋体"/>
          <w:color w:val="000000"/>
          <w:kern w:val="0"/>
          <w:sz w:val="27"/>
          <w:szCs w:val="27"/>
        </w:rPr>
      </w:pPr>
      <w:r>
        <w:rPr>
          <w:rFonts w:hint="eastAsia" w:ascii="宋体" w:hAnsi="宋体" w:cs="宋体"/>
          <w:color w:val="000000"/>
          <w:kern w:val="0"/>
          <w:sz w:val="27"/>
          <w:szCs w:val="27"/>
        </w:rPr>
        <w:t>鲁商评</w:t>
      </w:r>
      <w:r>
        <w:rPr>
          <w:rFonts w:hint="eastAsia" w:ascii="宋体" w:hAnsi="宋体" w:cs="宋体"/>
          <w:color w:val="000000"/>
          <w:kern w:val="0"/>
          <w:sz w:val="27"/>
          <w:szCs w:val="27"/>
          <w:lang w:eastAsia="zh-CN"/>
        </w:rPr>
        <w:t>咨</w:t>
      </w:r>
      <w:r>
        <w:rPr>
          <w:rFonts w:hint="eastAsia" w:ascii="宋体" w:hAnsi="宋体" w:cs="宋体"/>
          <w:color w:val="000000"/>
          <w:kern w:val="0"/>
          <w:sz w:val="27"/>
          <w:szCs w:val="27"/>
        </w:rPr>
        <w:t>字（</w:t>
      </w:r>
      <w:r>
        <w:rPr>
          <w:rFonts w:ascii="宋体" w:hAnsi="宋体" w:cs="宋体"/>
          <w:color w:val="000000"/>
          <w:kern w:val="0"/>
          <w:sz w:val="27"/>
          <w:szCs w:val="27"/>
        </w:rPr>
        <w:t>2017</w:t>
      </w:r>
      <w:r>
        <w:rPr>
          <w:rFonts w:hint="eastAsia" w:ascii="宋体" w:hAnsi="宋体" w:cs="宋体"/>
          <w:color w:val="000000"/>
          <w:kern w:val="0"/>
          <w:sz w:val="27"/>
          <w:szCs w:val="27"/>
        </w:rPr>
        <w:t>）第</w:t>
      </w:r>
      <w:r>
        <w:rPr>
          <w:rFonts w:hint="eastAsia" w:ascii="宋体" w:cs="宋体"/>
          <w:color w:val="000000"/>
          <w:kern w:val="0"/>
          <w:sz w:val="27"/>
          <w:szCs w:val="27"/>
          <w:lang w:val="en-US" w:eastAsia="zh-CN"/>
        </w:rPr>
        <w:t>17-3</w:t>
      </w:r>
      <w:r>
        <w:rPr>
          <w:rFonts w:hint="eastAsia" w:ascii="宋体" w:hAnsi="宋体" w:cs="宋体"/>
          <w:color w:val="000000"/>
          <w:kern w:val="0"/>
          <w:sz w:val="27"/>
          <w:szCs w:val="27"/>
        </w:rPr>
        <w:t>号</w:t>
      </w:r>
    </w:p>
    <w:p>
      <w:pPr>
        <w:widowControl/>
        <w:shd w:val="clear" w:color="auto" w:fill="FFFFFF"/>
        <w:spacing w:before="480" w:after="250"/>
        <w:jc w:val="center"/>
        <w:textAlignment w:val="baseline"/>
        <w:rPr>
          <w:rFonts w:ascii="宋体" w:cs="宋体"/>
          <w:color w:val="000000"/>
          <w:kern w:val="0"/>
          <w:sz w:val="27"/>
          <w:szCs w:val="27"/>
        </w:rPr>
      </w:pPr>
    </w:p>
    <w:p>
      <w:pPr>
        <w:widowControl/>
        <w:shd w:val="clear" w:color="auto" w:fill="FFFFFF"/>
        <w:spacing w:before="480" w:after="250"/>
        <w:jc w:val="center"/>
        <w:textAlignment w:val="baseline"/>
        <w:rPr>
          <w:rFonts w:ascii="宋体" w:hAnsi="宋体" w:cs="宋体"/>
          <w:color w:val="000000"/>
          <w:kern w:val="0"/>
          <w:sz w:val="27"/>
          <w:szCs w:val="27"/>
        </w:rPr>
      </w:pPr>
      <w:r>
        <w:rPr>
          <w:rFonts w:ascii="宋体" w:hAnsi="宋体" w:cs="宋体"/>
          <w:color w:val="000000"/>
          <w:kern w:val="0"/>
          <w:sz w:val="27"/>
          <w:szCs w:val="27"/>
        </w:rPr>
        <w:t>(</w:t>
      </w:r>
      <w:r>
        <w:rPr>
          <w:rFonts w:hint="eastAsia" w:ascii="宋体" w:hAnsi="宋体" w:cs="宋体"/>
          <w:color w:val="000000"/>
          <w:kern w:val="0"/>
          <w:sz w:val="27"/>
          <w:szCs w:val="27"/>
        </w:rPr>
        <w:t>本报告</w:t>
      </w:r>
      <w:r>
        <w:rPr>
          <w:rFonts w:hint="eastAsia" w:ascii="宋体" w:hAnsi="宋体" w:cs="宋体"/>
          <w:color w:val="000000"/>
          <w:kern w:val="0"/>
          <w:sz w:val="27"/>
          <w:szCs w:val="27"/>
          <w:lang w:eastAsia="zh-CN"/>
        </w:rPr>
        <w:t>正文共</w:t>
      </w:r>
      <w:r>
        <w:rPr>
          <w:rFonts w:hint="eastAsia" w:ascii="宋体" w:hAnsi="宋体" w:cs="宋体"/>
          <w:color w:val="000000"/>
          <w:kern w:val="0"/>
          <w:sz w:val="27"/>
          <w:szCs w:val="27"/>
          <w:lang w:val="en-US" w:eastAsia="zh-CN"/>
        </w:rPr>
        <w:t>12</w:t>
      </w:r>
      <w:r>
        <w:rPr>
          <w:rFonts w:ascii="宋体" w:hAnsi="宋体" w:cs="宋体"/>
          <w:kern w:val="0"/>
          <w:sz w:val="27"/>
          <w:szCs w:val="27"/>
        </w:rPr>
        <w:t xml:space="preserve"> </w:t>
      </w:r>
      <w:r>
        <w:rPr>
          <w:rFonts w:hint="eastAsia" w:ascii="宋体" w:hAnsi="宋体" w:cs="宋体"/>
          <w:kern w:val="0"/>
          <w:sz w:val="27"/>
          <w:szCs w:val="27"/>
        </w:rPr>
        <w:t>页</w:t>
      </w:r>
      <w:r>
        <w:rPr>
          <w:rFonts w:ascii="宋体" w:hAnsi="宋体" w:cs="宋体"/>
          <w:color w:val="000000"/>
          <w:kern w:val="0"/>
          <w:sz w:val="27"/>
          <w:szCs w:val="27"/>
        </w:rPr>
        <w:t>)</w:t>
      </w:r>
    </w:p>
    <w:p>
      <w:pPr>
        <w:widowControl/>
        <w:shd w:val="clear" w:color="auto" w:fill="FFFFFF"/>
        <w:spacing w:before="480" w:after="250"/>
        <w:jc w:val="center"/>
        <w:textAlignment w:val="baseline"/>
        <w:rPr>
          <w:rFonts w:ascii="宋体" w:hAnsi="宋体" w:cs="宋体"/>
          <w:color w:val="000000"/>
          <w:kern w:val="0"/>
          <w:sz w:val="27"/>
          <w:szCs w:val="27"/>
        </w:rPr>
      </w:pPr>
    </w:p>
    <w:p>
      <w:pPr>
        <w:widowControl/>
        <w:shd w:val="clear" w:color="auto" w:fill="FFFFFF"/>
        <w:spacing w:before="480" w:after="250"/>
        <w:jc w:val="both"/>
        <w:textAlignment w:val="baseline"/>
        <w:rPr>
          <w:rFonts w:hint="eastAsia" w:ascii="宋体"/>
          <w:b/>
          <w:bCs w:val="0"/>
          <w:spacing w:val="39"/>
          <w:kern w:val="0"/>
          <w:sz w:val="30"/>
          <w:szCs w:val="30"/>
          <w:lang w:val="en-US" w:eastAsia="zh-CN"/>
        </w:rPr>
      </w:pPr>
      <w:r>
        <w:rPr>
          <w:rFonts w:hint="eastAsia" w:ascii="宋体"/>
          <w:b/>
          <w:bCs w:val="0"/>
          <w:spacing w:val="39"/>
          <w:kern w:val="0"/>
          <w:sz w:val="30"/>
          <w:szCs w:val="30"/>
          <w:lang w:val="en-US" w:eastAsia="zh-CN"/>
        </w:rPr>
        <w:t xml:space="preserve">             </w:t>
      </w:r>
    </w:p>
    <w:p>
      <w:pPr>
        <w:widowControl/>
        <w:shd w:val="clear" w:color="auto" w:fill="FFFFFF"/>
        <w:spacing w:before="480" w:after="250"/>
        <w:jc w:val="both"/>
        <w:textAlignment w:val="baseline"/>
        <w:rPr>
          <w:rFonts w:hint="eastAsia" w:ascii="宋体"/>
          <w:b/>
          <w:bCs w:val="0"/>
          <w:spacing w:val="39"/>
          <w:kern w:val="0"/>
          <w:sz w:val="30"/>
          <w:szCs w:val="30"/>
          <w:lang w:val="en-US" w:eastAsia="zh-CN"/>
        </w:rPr>
      </w:pPr>
    </w:p>
    <w:p>
      <w:pPr>
        <w:widowControl/>
        <w:shd w:val="clear" w:color="auto" w:fill="FFFFFF"/>
        <w:spacing w:before="480" w:after="250"/>
        <w:jc w:val="both"/>
        <w:textAlignment w:val="baseline"/>
        <w:rPr>
          <w:rFonts w:hint="eastAsia" w:ascii="宋体"/>
          <w:b/>
          <w:bCs w:val="0"/>
          <w:spacing w:val="1"/>
          <w:kern w:val="0"/>
          <w:sz w:val="30"/>
          <w:szCs w:val="30"/>
        </w:rPr>
      </w:pPr>
      <w:r>
        <w:rPr>
          <w:rFonts w:hint="eastAsia" w:ascii="宋体"/>
          <w:b/>
          <w:bCs w:val="0"/>
          <w:spacing w:val="39"/>
          <w:kern w:val="0"/>
          <w:sz w:val="30"/>
          <w:szCs w:val="30"/>
          <w:lang w:val="en-US" w:eastAsia="zh-CN"/>
        </w:rPr>
        <w:t xml:space="preserve">             </w:t>
      </w:r>
      <w:r>
        <w:rPr>
          <w:rFonts w:hint="eastAsia" w:ascii="宋体"/>
          <w:b/>
          <w:bCs w:val="0"/>
          <w:spacing w:val="39"/>
          <w:kern w:val="0"/>
          <w:sz w:val="30"/>
          <w:szCs w:val="30"/>
        </w:rPr>
        <w:t>山东鲁商资产评估有限公</w:t>
      </w:r>
      <w:r>
        <w:rPr>
          <w:rFonts w:hint="eastAsia" w:ascii="宋体"/>
          <w:b/>
          <w:bCs w:val="0"/>
          <w:spacing w:val="1"/>
          <w:kern w:val="0"/>
          <w:sz w:val="30"/>
          <w:szCs w:val="30"/>
        </w:rPr>
        <w:t>司</w:t>
      </w:r>
    </w:p>
    <w:p>
      <w:pPr>
        <w:widowControl/>
        <w:shd w:val="clear" w:color="auto" w:fill="FFFFFF"/>
        <w:spacing w:before="480" w:after="250"/>
        <w:jc w:val="both"/>
        <w:textAlignment w:val="baseline"/>
        <w:rPr>
          <w:rFonts w:ascii="宋体"/>
          <w:sz w:val="28"/>
        </w:rPr>
      </w:pPr>
      <w:r>
        <w:rPr>
          <w:rFonts w:hint="eastAsia" w:ascii="宋体"/>
          <w:b/>
          <w:bCs w:val="0"/>
          <w:spacing w:val="1"/>
          <w:kern w:val="0"/>
          <w:sz w:val="30"/>
          <w:szCs w:val="30"/>
          <w:lang w:val="en-US" w:eastAsia="zh-CN"/>
        </w:rPr>
        <w:t xml:space="preserve">                        </w:t>
      </w:r>
      <w:r>
        <w:rPr>
          <w:rFonts w:hint="eastAsia" w:ascii="宋体"/>
          <w:sz w:val="28"/>
        </w:rPr>
        <w:t>二</w:t>
      </w:r>
      <w:r>
        <w:rPr>
          <w:rFonts w:ascii="宋体"/>
          <w:sz w:val="28"/>
        </w:rPr>
        <w:t>0</w:t>
      </w:r>
      <w:r>
        <w:rPr>
          <w:rFonts w:hint="eastAsia" w:ascii="宋体"/>
          <w:sz w:val="28"/>
        </w:rPr>
        <w:t>一七年</w:t>
      </w:r>
      <w:r>
        <w:rPr>
          <w:rFonts w:hint="eastAsia" w:ascii="宋体"/>
          <w:sz w:val="28"/>
          <w:lang w:eastAsia="zh-CN"/>
        </w:rPr>
        <w:t>八月三十日</w:t>
      </w:r>
    </w:p>
    <w:p>
      <w:pPr>
        <w:spacing w:beforeLines="200" w:line="660" w:lineRule="exact"/>
        <w:outlineLvl w:val="0"/>
        <w:rPr>
          <w:rFonts w:ascii="宋体"/>
          <w:sz w:val="32"/>
        </w:rPr>
      </w:pPr>
    </w:p>
    <w:p>
      <w:pPr>
        <w:spacing w:line="500" w:lineRule="atLeast"/>
        <w:jc w:val="center"/>
        <w:rPr>
          <w:rFonts w:hint="eastAsia" w:ascii="宋体" w:hAnsi="宋体"/>
          <w:b/>
          <w:spacing w:val="492"/>
          <w:sz w:val="44"/>
        </w:rPr>
      </w:pPr>
    </w:p>
    <w:p>
      <w:pPr>
        <w:spacing w:line="500" w:lineRule="atLeast"/>
        <w:jc w:val="center"/>
        <w:rPr>
          <w:rFonts w:ascii="宋体"/>
          <w:b/>
          <w:sz w:val="44"/>
        </w:rPr>
      </w:pPr>
      <w:r>
        <w:rPr>
          <w:rFonts w:hint="eastAsia" w:ascii="宋体" w:hAnsi="宋体"/>
          <w:b/>
          <w:spacing w:val="492"/>
          <w:sz w:val="44"/>
        </w:rPr>
        <w:t>目</w:t>
      </w:r>
      <w:r>
        <w:rPr>
          <w:rFonts w:hint="eastAsia" w:ascii="宋体" w:hAnsi="宋体"/>
          <w:b/>
          <w:sz w:val="44"/>
        </w:rPr>
        <w:t>录</w:t>
      </w:r>
    </w:p>
    <w:p>
      <w:pPr>
        <w:spacing w:beforeLines="200" w:line="660" w:lineRule="exact"/>
        <w:rPr>
          <w:rFonts w:ascii="宋体" w:cs="仿宋"/>
          <w:bCs/>
          <w:sz w:val="28"/>
          <w:szCs w:val="28"/>
        </w:rPr>
      </w:pPr>
      <w:r>
        <w:rPr>
          <w:rFonts w:hint="eastAsia" w:ascii="宋体" w:hAnsi="宋体" w:cs="宋体"/>
          <w:bCs/>
          <w:spacing w:val="40"/>
          <w:sz w:val="28"/>
          <w:szCs w:val="28"/>
        </w:rPr>
        <w:t>一、</w:t>
      </w:r>
      <w:r>
        <w:rPr>
          <w:rFonts w:hint="eastAsia" w:ascii="宋体"/>
          <w:sz w:val="28"/>
          <w:szCs w:val="28"/>
        </w:rPr>
        <w:t>资产评估报告摘要</w:t>
      </w:r>
      <w:r>
        <w:rPr>
          <w:rFonts w:ascii="宋体"/>
          <w:sz w:val="28"/>
          <w:szCs w:val="28"/>
        </w:rPr>
        <w:t xml:space="preserve">           </w:t>
      </w:r>
      <w:r>
        <w:rPr>
          <w:rFonts w:hint="eastAsia" w:ascii="宋体"/>
          <w:sz w:val="28"/>
        </w:rPr>
        <w:t>………………………………</w:t>
      </w:r>
      <w:r>
        <w:rPr>
          <w:rFonts w:ascii="宋体"/>
          <w:sz w:val="28"/>
        </w:rPr>
        <w:t xml:space="preserve"> 3</w:t>
      </w:r>
      <w:r>
        <w:rPr>
          <w:rFonts w:hint="eastAsia" w:ascii="宋体"/>
          <w:sz w:val="28"/>
        </w:rPr>
        <w:t>；</w:t>
      </w:r>
      <w:r>
        <w:rPr>
          <w:rFonts w:ascii="宋体"/>
          <w:sz w:val="28"/>
          <w:szCs w:val="28"/>
        </w:rPr>
        <w:t xml:space="preserve">  </w:t>
      </w:r>
    </w:p>
    <w:p>
      <w:pPr>
        <w:spacing w:line="500" w:lineRule="atLeast"/>
        <w:ind w:right="-204" w:rightChars="-97"/>
        <w:rPr>
          <w:rFonts w:ascii="宋体"/>
          <w:sz w:val="28"/>
        </w:rPr>
      </w:pPr>
      <w:r>
        <w:rPr>
          <w:rFonts w:hint="eastAsia" w:ascii="宋体"/>
          <w:sz w:val="28"/>
        </w:rPr>
        <w:t>二、</w:t>
      </w:r>
      <w:r>
        <w:rPr>
          <w:rFonts w:ascii="宋体"/>
          <w:sz w:val="28"/>
        </w:rPr>
        <w:t xml:space="preserve"> </w:t>
      </w:r>
      <w:r>
        <w:rPr>
          <w:rFonts w:hint="eastAsia" w:ascii="宋体"/>
          <w:sz w:val="28"/>
        </w:rPr>
        <w:t>评估报告书</w:t>
      </w:r>
      <w:r>
        <w:rPr>
          <w:rFonts w:ascii="宋体"/>
          <w:sz w:val="28"/>
        </w:rPr>
        <w:t xml:space="preserve">     </w:t>
      </w:r>
      <w:r>
        <w:rPr>
          <w:rFonts w:hint="eastAsia" w:ascii="宋体"/>
          <w:sz w:val="28"/>
        </w:rPr>
        <w:t>………………………………………………</w:t>
      </w:r>
      <w:r>
        <w:rPr>
          <w:rFonts w:ascii="宋体"/>
          <w:sz w:val="28"/>
        </w:rPr>
        <w:t xml:space="preserve"> 5</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委托方</w:t>
      </w:r>
      <w:r>
        <w:rPr>
          <w:rFonts w:ascii="宋体"/>
          <w:sz w:val="28"/>
        </w:rPr>
        <w:t xml:space="preserve">      </w:t>
      </w:r>
      <w:r>
        <w:rPr>
          <w:rFonts w:hint="eastAsia" w:ascii="宋体"/>
          <w:sz w:val="28"/>
        </w:rPr>
        <w:t>…………………………………………</w:t>
      </w:r>
      <w:r>
        <w:rPr>
          <w:rFonts w:ascii="宋体"/>
          <w:sz w:val="28"/>
        </w:rPr>
        <w:t xml:space="preserve"> 5</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资产评估目的</w:t>
      </w:r>
      <w:r>
        <w:rPr>
          <w:rFonts w:ascii="宋体"/>
          <w:sz w:val="28"/>
        </w:rPr>
        <w:t xml:space="preserve">  </w:t>
      </w:r>
      <w:r>
        <w:rPr>
          <w:rFonts w:hint="eastAsia" w:ascii="宋体"/>
          <w:sz w:val="28"/>
        </w:rPr>
        <w:t>………………………………………</w:t>
      </w:r>
      <w:r>
        <w:rPr>
          <w:rFonts w:ascii="宋体"/>
          <w:sz w:val="28"/>
        </w:rPr>
        <w:t xml:space="preserve"> 5</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评估范围和对象</w:t>
      </w:r>
      <w:r>
        <w:rPr>
          <w:rFonts w:ascii="宋体"/>
          <w:sz w:val="28"/>
        </w:rPr>
        <w:t xml:space="preserve">  </w:t>
      </w:r>
      <w:r>
        <w:rPr>
          <w:rFonts w:hint="eastAsia" w:ascii="宋体"/>
          <w:sz w:val="28"/>
        </w:rPr>
        <w:t>……………………………………</w:t>
      </w:r>
      <w:r>
        <w:rPr>
          <w:rFonts w:ascii="宋体"/>
          <w:sz w:val="28"/>
        </w:rPr>
        <w:t xml:space="preserve"> </w:t>
      </w:r>
      <w:r>
        <w:rPr>
          <w:rFonts w:hint="eastAsia" w:ascii="宋体"/>
          <w:sz w:val="28"/>
          <w:lang w:val="en-US" w:eastAsia="zh-CN"/>
        </w:rPr>
        <w:t>6</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评估基准日</w:t>
      </w:r>
      <w:r>
        <w:rPr>
          <w:rFonts w:ascii="宋体"/>
          <w:sz w:val="28"/>
        </w:rPr>
        <w:t xml:space="preserve">  </w:t>
      </w:r>
      <w:r>
        <w:rPr>
          <w:rFonts w:hint="eastAsia" w:ascii="宋体"/>
          <w:sz w:val="28"/>
        </w:rPr>
        <w:t>…………………………………………</w:t>
      </w:r>
      <w:r>
        <w:rPr>
          <w:rFonts w:ascii="宋体"/>
          <w:sz w:val="28"/>
        </w:rPr>
        <w:t xml:space="preserve"> 6</w:t>
      </w:r>
      <w:r>
        <w:rPr>
          <w:rFonts w:hint="eastAsia" w:ascii="宋体"/>
          <w:sz w:val="28"/>
        </w:rPr>
        <w:t>；</w:t>
      </w:r>
    </w:p>
    <w:p>
      <w:pPr>
        <w:numPr>
          <w:ilvl w:val="0"/>
          <w:numId w:val="1"/>
        </w:numPr>
        <w:spacing w:line="660" w:lineRule="exact"/>
        <w:ind w:left="1155" w:right="-204" w:rightChars="-97" w:firstLine="0"/>
        <w:rPr>
          <w:rFonts w:ascii="宋体"/>
          <w:sz w:val="28"/>
        </w:rPr>
      </w:pPr>
      <w:r>
        <w:rPr>
          <w:rFonts w:hint="eastAsia" w:ascii="宋体"/>
          <w:sz w:val="28"/>
        </w:rPr>
        <w:t>评估原则</w:t>
      </w:r>
      <w:r>
        <w:rPr>
          <w:rFonts w:ascii="宋体"/>
          <w:sz w:val="28"/>
        </w:rPr>
        <w:t xml:space="preserve">  </w:t>
      </w:r>
      <w:r>
        <w:rPr>
          <w:rFonts w:hint="eastAsia" w:ascii="宋体"/>
          <w:sz w:val="28"/>
        </w:rPr>
        <w:t>……………………………………………</w:t>
      </w:r>
      <w:r>
        <w:rPr>
          <w:rFonts w:ascii="宋体"/>
          <w:sz w:val="28"/>
        </w:rPr>
        <w:t xml:space="preserve"> 6</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评估依据</w:t>
      </w:r>
      <w:r>
        <w:rPr>
          <w:rFonts w:ascii="宋体"/>
          <w:sz w:val="28"/>
        </w:rPr>
        <w:t xml:space="preserve"> </w:t>
      </w:r>
      <w:r>
        <w:rPr>
          <w:rFonts w:hint="eastAsia" w:ascii="宋体"/>
          <w:sz w:val="28"/>
        </w:rPr>
        <w:t>………………………………………………</w:t>
      </w:r>
      <w:r>
        <w:rPr>
          <w:rFonts w:hint="eastAsia" w:ascii="宋体"/>
          <w:sz w:val="28"/>
          <w:lang w:val="en-US" w:eastAsia="zh-CN"/>
        </w:rPr>
        <w:t>7</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评估方法………………………………………………</w:t>
      </w:r>
      <w:r>
        <w:rPr>
          <w:rFonts w:ascii="宋体"/>
          <w:sz w:val="28"/>
        </w:rPr>
        <w:t xml:space="preserve"> </w:t>
      </w:r>
      <w:r>
        <w:rPr>
          <w:rFonts w:hint="eastAsia" w:ascii="宋体"/>
          <w:sz w:val="28"/>
          <w:lang w:val="en-US" w:eastAsia="zh-CN"/>
        </w:rPr>
        <w:t>8</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评估过程………………………………………………</w:t>
      </w:r>
      <w:r>
        <w:rPr>
          <w:rFonts w:ascii="宋体"/>
          <w:sz w:val="28"/>
        </w:rPr>
        <w:t xml:space="preserve"> </w:t>
      </w:r>
      <w:r>
        <w:rPr>
          <w:rFonts w:hint="eastAsia" w:ascii="宋体"/>
          <w:sz w:val="28"/>
          <w:lang w:val="en-US" w:eastAsia="zh-CN"/>
        </w:rPr>
        <w:t>8</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评估结论</w:t>
      </w:r>
      <w:r>
        <w:rPr>
          <w:rFonts w:ascii="宋体"/>
          <w:sz w:val="28"/>
        </w:rPr>
        <w:t xml:space="preserve">  </w:t>
      </w:r>
      <w:r>
        <w:rPr>
          <w:rFonts w:hint="eastAsia" w:ascii="宋体"/>
          <w:sz w:val="28"/>
        </w:rPr>
        <w:t>……………………………………………</w:t>
      </w:r>
      <w:r>
        <w:rPr>
          <w:rFonts w:ascii="宋体"/>
          <w:sz w:val="28"/>
        </w:rPr>
        <w:t xml:space="preserve"> </w:t>
      </w:r>
      <w:r>
        <w:rPr>
          <w:rFonts w:hint="eastAsia" w:ascii="宋体"/>
          <w:sz w:val="28"/>
          <w:lang w:val="en-US" w:eastAsia="zh-CN"/>
        </w:rPr>
        <w:t>9</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特别事项说明</w:t>
      </w:r>
      <w:r>
        <w:rPr>
          <w:rFonts w:ascii="宋体"/>
          <w:sz w:val="28"/>
        </w:rPr>
        <w:t xml:space="preserve">  </w:t>
      </w:r>
      <w:r>
        <w:rPr>
          <w:rFonts w:hint="eastAsia" w:ascii="宋体"/>
          <w:sz w:val="28"/>
        </w:rPr>
        <w:t>………………………………………</w:t>
      </w:r>
      <w:r>
        <w:rPr>
          <w:rFonts w:ascii="宋体"/>
          <w:sz w:val="28"/>
        </w:rPr>
        <w:t xml:space="preserve"> </w:t>
      </w:r>
      <w:r>
        <w:rPr>
          <w:rFonts w:hint="eastAsia" w:ascii="宋体"/>
          <w:sz w:val="28"/>
          <w:lang w:val="en-US" w:eastAsia="zh-CN"/>
        </w:rPr>
        <w:t>10</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评估报告基准日期后重大事项</w:t>
      </w:r>
      <w:r>
        <w:rPr>
          <w:rFonts w:ascii="宋体"/>
          <w:sz w:val="28"/>
        </w:rPr>
        <w:t xml:space="preserve"> </w:t>
      </w:r>
      <w:r>
        <w:rPr>
          <w:rFonts w:hint="eastAsia" w:ascii="宋体"/>
          <w:sz w:val="28"/>
        </w:rPr>
        <w:t>………………………</w:t>
      </w:r>
      <w:r>
        <w:rPr>
          <w:rFonts w:hint="eastAsia" w:ascii="宋体"/>
          <w:sz w:val="28"/>
          <w:lang w:val="en-US" w:eastAsia="zh-CN"/>
        </w:rPr>
        <w:t>10</w:t>
      </w:r>
      <w:r>
        <w:rPr>
          <w:rFonts w:hint="eastAsia" w:ascii="宋体"/>
          <w:sz w:val="28"/>
        </w:rPr>
        <w:t>；</w:t>
      </w:r>
    </w:p>
    <w:p>
      <w:pPr>
        <w:numPr>
          <w:ilvl w:val="0"/>
          <w:numId w:val="1"/>
        </w:numPr>
        <w:spacing w:line="660" w:lineRule="exact"/>
        <w:ind w:right="-204" w:rightChars="-97"/>
        <w:rPr>
          <w:rFonts w:ascii="宋体"/>
          <w:sz w:val="28"/>
        </w:rPr>
      </w:pPr>
      <w:r>
        <w:rPr>
          <w:rFonts w:hint="eastAsia" w:ascii="宋体"/>
          <w:sz w:val="28"/>
        </w:rPr>
        <w:t>评估报告法律效力</w:t>
      </w:r>
      <w:r>
        <w:rPr>
          <w:rFonts w:ascii="宋体"/>
          <w:sz w:val="28"/>
        </w:rPr>
        <w:t xml:space="preserve"> </w:t>
      </w:r>
      <w:r>
        <w:rPr>
          <w:rFonts w:hint="eastAsia" w:ascii="宋体"/>
          <w:sz w:val="28"/>
        </w:rPr>
        <w:t>……………………………………</w:t>
      </w:r>
      <w:r>
        <w:rPr>
          <w:rFonts w:hint="eastAsia" w:ascii="宋体"/>
          <w:sz w:val="28"/>
          <w:lang w:val="en-US" w:eastAsia="zh-CN"/>
        </w:rPr>
        <w:t>10</w:t>
      </w:r>
      <w:r>
        <w:rPr>
          <w:rFonts w:hint="eastAsia" w:ascii="宋体"/>
          <w:sz w:val="28"/>
        </w:rPr>
        <w:t>；</w:t>
      </w:r>
    </w:p>
    <w:p>
      <w:pPr>
        <w:spacing w:line="660" w:lineRule="exact"/>
        <w:ind w:left="1155" w:right="-204" w:rightChars="-97"/>
        <w:rPr>
          <w:rFonts w:ascii="宋体"/>
          <w:sz w:val="28"/>
        </w:rPr>
      </w:pPr>
      <w:r>
        <w:rPr>
          <w:rFonts w:ascii="宋体"/>
          <w:sz w:val="28"/>
        </w:rPr>
        <w:t>13</w:t>
      </w:r>
      <w:r>
        <w:rPr>
          <w:rFonts w:hint="eastAsia" w:ascii="宋体"/>
          <w:sz w:val="28"/>
        </w:rPr>
        <w:t>、评估报告提交时间</w:t>
      </w:r>
      <w:r>
        <w:rPr>
          <w:rFonts w:ascii="宋体"/>
          <w:sz w:val="28"/>
        </w:rPr>
        <w:t xml:space="preserve"> </w:t>
      </w:r>
      <w:r>
        <w:rPr>
          <w:rFonts w:hint="eastAsia" w:ascii="宋体"/>
          <w:sz w:val="28"/>
        </w:rPr>
        <w:t>……………………………………</w:t>
      </w:r>
      <w:r>
        <w:rPr>
          <w:rFonts w:hint="eastAsia" w:ascii="宋体"/>
          <w:sz w:val="28"/>
          <w:lang w:val="en-US" w:eastAsia="zh-CN"/>
        </w:rPr>
        <w:t>11</w:t>
      </w:r>
      <w:r>
        <w:rPr>
          <w:rFonts w:hint="eastAsia" w:ascii="宋体"/>
          <w:sz w:val="28"/>
        </w:rPr>
        <w:t>；</w:t>
      </w:r>
    </w:p>
    <w:p>
      <w:pPr>
        <w:spacing w:line="660" w:lineRule="exact"/>
        <w:ind w:right="-204" w:rightChars="-97" w:firstLine="570"/>
        <w:rPr>
          <w:rFonts w:ascii="宋体"/>
          <w:sz w:val="28"/>
        </w:rPr>
      </w:pPr>
      <w:r>
        <w:rPr>
          <w:rFonts w:hint="eastAsia" w:ascii="宋体"/>
          <w:sz w:val="28"/>
        </w:rPr>
        <w:t>三、报告附件</w:t>
      </w:r>
      <w:r>
        <w:rPr>
          <w:rFonts w:ascii="宋体"/>
          <w:sz w:val="28"/>
        </w:rPr>
        <w:t xml:space="preserve">         </w:t>
      </w:r>
      <w:r>
        <w:rPr>
          <w:rFonts w:hint="eastAsia" w:ascii="宋体"/>
          <w:sz w:val="28"/>
          <w:lang w:val="en-US" w:eastAsia="zh-CN"/>
        </w:rPr>
        <w:t xml:space="preserve">  </w:t>
      </w:r>
      <w:r>
        <w:rPr>
          <w:rFonts w:hint="eastAsia" w:ascii="宋体"/>
          <w:sz w:val="28"/>
        </w:rPr>
        <w:t>………………………………………</w:t>
      </w:r>
      <w:r>
        <w:rPr>
          <w:rFonts w:ascii="宋体"/>
          <w:sz w:val="28"/>
        </w:rPr>
        <w:t>1</w:t>
      </w:r>
      <w:r>
        <w:rPr>
          <w:rFonts w:hint="eastAsia" w:ascii="宋体"/>
          <w:sz w:val="28"/>
          <w:lang w:val="en-US" w:eastAsia="zh-CN"/>
        </w:rPr>
        <w:t>3</w:t>
      </w:r>
    </w:p>
    <w:p>
      <w:pPr>
        <w:spacing w:line="660" w:lineRule="exact"/>
        <w:ind w:right="-204" w:rightChars="-97" w:firstLine="570"/>
        <w:rPr>
          <w:rFonts w:ascii="宋体"/>
          <w:sz w:val="28"/>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lang w:val="en-US" w:eastAsia="zh-CN"/>
        </w:rPr>
      </w:pPr>
      <w:r>
        <w:rPr>
          <w:rFonts w:hint="eastAsia" w:ascii="宋体" w:hAnsi="宋体" w:cs="仿宋"/>
          <w:b/>
          <w:kern w:val="0"/>
          <w:sz w:val="32"/>
          <w:szCs w:val="32"/>
          <w:lang w:val="en-US" w:eastAsia="zh-CN"/>
        </w:rPr>
        <w:t xml:space="preserve">                    </w:t>
      </w:r>
    </w:p>
    <w:p>
      <w:pPr>
        <w:widowControl/>
        <w:shd w:val="clear" w:color="auto" w:fill="FFFFFF"/>
        <w:spacing w:before="100" w:beforeAutospacing="1" w:after="100" w:afterAutospacing="1" w:line="480" w:lineRule="auto"/>
        <w:jc w:val="center"/>
        <w:textAlignment w:val="baseline"/>
        <w:rPr>
          <w:rFonts w:ascii="宋体" w:cs="仿宋"/>
          <w:b w:val="0"/>
          <w:bCs/>
          <w:kern w:val="0"/>
          <w:sz w:val="32"/>
          <w:szCs w:val="32"/>
        </w:rPr>
      </w:pPr>
      <w:r>
        <w:rPr>
          <w:rFonts w:hint="eastAsia" w:ascii="宋体" w:hAnsi="宋体" w:cs="仿宋"/>
          <w:b/>
          <w:kern w:val="0"/>
          <w:sz w:val="32"/>
          <w:szCs w:val="32"/>
          <w:lang w:val="en-US" w:eastAsia="zh-CN"/>
        </w:rPr>
        <w:t xml:space="preserve"> </w:t>
      </w:r>
      <w:r>
        <w:rPr>
          <w:rFonts w:hint="eastAsia" w:ascii="宋体" w:hAnsi="宋体" w:cs="仿宋"/>
          <w:b w:val="0"/>
          <w:bCs/>
          <w:kern w:val="0"/>
          <w:sz w:val="32"/>
          <w:szCs w:val="32"/>
        </w:rPr>
        <w:t>烟台市芝罘区</w:t>
      </w:r>
      <w:r>
        <w:rPr>
          <w:rFonts w:hint="eastAsia" w:ascii="宋体" w:hAnsi="宋体" w:cs="仿宋"/>
          <w:b w:val="0"/>
          <w:bCs/>
          <w:kern w:val="0"/>
          <w:sz w:val="32"/>
          <w:szCs w:val="32"/>
          <w:lang w:eastAsia="zh-CN"/>
        </w:rPr>
        <w:t>机场路183号-10号房产价值</w:t>
      </w:r>
    </w:p>
    <w:p>
      <w:pPr>
        <w:widowControl/>
        <w:shd w:val="clear" w:color="auto" w:fill="FFFFFF"/>
        <w:spacing w:before="100" w:beforeAutospacing="1" w:after="100" w:afterAutospacing="1" w:line="660" w:lineRule="atLeast"/>
        <w:jc w:val="center"/>
        <w:rPr>
          <w:rFonts w:ascii="宋体" w:cs="宋体"/>
          <w:b/>
          <w:color w:val="000000"/>
          <w:kern w:val="0"/>
          <w:sz w:val="48"/>
          <w:szCs w:val="48"/>
        </w:rPr>
      </w:pPr>
      <w:r>
        <w:rPr>
          <w:rFonts w:hint="eastAsia" w:ascii="宋体" w:hAnsi="宋体" w:cs="宋体"/>
          <w:b/>
          <w:color w:val="000000"/>
          <w:kern w:val="0"/>
          <w:sz w:val="48"/>
          <w:szCs w:val="48"/>
        </w:rPr>
        <w:t>资产评估报告书</w:t>
      </w:r>
      <w:r>
        <w:rPr>
          <w:rFonts w:hint="eastAsia" w:ascii="宋体" w:hAnsi="宋体" w:cs="宋体"/>
          <w:b/>
          <w:color w:val="000000"/>
          <w:kern w:val="0"/>
          <w:sz w:val="48"/>
          <w:szCs w:val="48"/>
          <w:lang w:eastAsia="zh-CN"/>
        </w:rPr>
        <w:t>摘要</w:t>
      </w:r>
    </w:p>
    <w:p>
      <w:pPr>
        <w:widowControl/>
        <w:shd w:val="clear" w:color="auto" w:fill="FFFFFF"/>
        <w:spacing w:before="100" w:beforeAutospacing="1" w:after="100" w:afterAutospacing="1" w:line="660" w:lineRule="atLeast"/>
        <w:jc w:val="center"/>
        <w:rPr>
          <w:rFonts w:hint="eastAsia" w:ascii="宋体" w:hAnsi="宋体" w:cs="宋体"/>
          <w:color w:val="000000"/>
          <w:kern w:val="0"/>
          <w:sz w:val="27"/>
          <w:szCs w:val="27"/>
        </w:rPr>
      </w:pPr>
      <w:r>
        <w:rPr>
          <w:rFonts w:hint="eastAsia" w:ascii="宋体" w:hAnsi="宋体" w:cs="宋体"/>
          <w:color w:val="000000"/>
          <w:kern w:val="0"/>
          <w:sz w:val="27"/>
          <w:szCs w:val="27"/>
        </w:rPr>
        <w:t>鲁商评</w:t>
      </w:r>
      <w:r>
        <w:rPr>
          <w:rFonts w:hint="eastAsia" w:ascii="宋体" w:hAnsi="宋体" w:cs="宋体"/>
          <w:color w:val="000000"/>
          <w:kern w:val="0"/>
          <w:sz w:val="27"/>
          <w:szCs w:val="27"/>
          <w:lang w:eastAsia="zh-CN"/>
        </w:rPr>
        <w:t>咨</w:t>
      </w:r>
      <w:r>
        <w:rPr>
          <w:rFonts w:hint="eastAsia" w:ascii="宋体" w:hAnsi="宋体" w:cs="宋体"/>
          <w:color w:val="000000"/>
          <w:kern w:val="0"/>
          <w:sz w:val="27"/>
          <w:szCs w:val="27"/>
        </w:rPr>
        <w:t>字（</w:t>
      </w:r>
      <w:r>
        <w:rPr>
          <w:rFonts w:ascii="宋体" w:hAnsi="宋体" w:cs="宋体"/>
          <w:color w:val="000000"/>
          <w:kern w:val="0"/>
          <w:sz w:val="27"/>
          <w:szCs w:val="27"/>
        </w:rPr>
        <w:t>2017</w:t>
      </w:r>
      <w:r>
        <w:rPr>
          <w:rFonts w:hint="eastAsia" w:ascii="宋体" w:hAnsi="宋体" w:cs="宋体"/>
          <w:color w:val="000000"/>
          <w:kern w:val="0"/>
          <w:sz w:val="27"/>
          <w:szCs w:val="27"/>
        </w:rPr>
        <w:t>）第</w:t>
      </w:r>
      <w:r>
        <w:rPr>
          <w:rFonts w:hint="eastAsia" w:ascii="宋体" w:hAnsi="宋体" w:cs="宋体"/>
          <w:color w:val="000000"/>
          <w:kern w:val="0"/>
          <w:sz w:val="27"/>
          <w:szCs w:val="27"/>
          <w:lang w:val="en-US" w:eastAsia="zh-CN"/>
        </w:rPr>
        <w:t>17-3</w:t>
      </w:r>
      <w:r>
        <w:rPr>
          <w:rFonts w:hint="eastAsia" w:ascii="宋体" w:hAnsi="宋体" w:cs="宋体"/>
          <w:color w:val="000000"/>
          <w:kern w:val="0"/>
          <w:sz w:val="27"/>
          <w:szCs w:val="27"/>
        </w:rPr>
        <w:t>号</w:t>
      </w:r>
    </w:p>
    <w:p>
      <w:pPr>
        <w:widowControl/>
        <w:shd w:val="clear" w:color="auto" w:fill="FFFFFF"/>
        <w:spacing w:before="100" w:beforeAutospacing="1" w:after="100" w:afterAutospacing="1" w:line="660" w:lineRule="atLeast"/>
        <w:ind w:firstLine="545"/>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rPr>
        <w:t>山东鲁商资产评估有限公司接受烟台市</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区人民法院的委托【（</w:t>
      </w:r>
      <w:r>
        <w:rPr>
          <w:rFonts w:ascii="宋体" w:hAnsi="宋体" w:cs="宋体"/>
          <w:color w:val="000000"/>
          <w:kern w:val="0"/>
          <w:sz w:val="28"/>
          <w:szCs w:val="28"/>
        </w:rPr>
        <w:t>201</w:t>
      </w:r>
      <w:r>
        <w:rPr>
          <w:rFonts w:hint="eastAsia" w:ascii="宋体" w:hAnsi="宋体" w:cs="宋体"/>
          <w:color w:val="000000"/>
          <w:kern w:val="0"/>
          <w:sz w:val="28"/>
          <w:szCs w:val="28"/>
        </w:rPr>
        <w:t>7）</w:t>
      </w:r>
      <w:r>
        <w:rPr>
          <w:rFonts w:hint="eastAsia" w:ascii="宋体" w:hAnsi="宋体" w:cs="宋体"/>
          <w:color w:val="000000"/>
          <w:kern w:val="0"/>
          <w:sz w:val="28"/>
          <w:szCs w:val="28"/>
          <w:lang w:eastAsia="zh-CN"/>
        </w:rPr>
        <w:t>鲁</w:t>
      </w:r>
      <w:r>
        <w:rPr>
          <w:rFonts w:hint="eastAsia" w:ascii="宋体" w:hAnsi="宋体" w:cs="宋体"/>
          <w:color w:val="000000"/>
          <w:kern w:val="0"/>
          <w:sz w:val="28"/>
          <w:szCs w:val="28"/>
          <w:lang w:val="en-US" w:eastAsia="zh-CN"/>
        </w:rPr>
        <w:t xml:space="preserve"> 061368</w:t>
      </w:r>
      <w:r>
        <w:rPr>
          <w:rFonts w:hint="eastAsia" w:ascii="宋体" w:hAnsi="宋体" w:cs="宋体"/>
          <w:color w:val="000000"/>
          <w:kern w:val="0"/>
          <w:sz w:val="28"/>
          <w:szCs w:val="28"/>
        </w:rPr>
        <w:t>号】，对烟台市</w:t>
      </w:r>
      <w:r>
        <w:rPr>
          <w:rFonts w:hint="eastAsia" w:ascii="宋体" w:hAnsi="宋体" w:cs="宋体"/>
          <w:b w:val="0"/>
          <w:bCs w:val="0"/>
          <w:color w:val="000000"/>
          <w:kern w:val="0"/>
          <w:sz w:val="28"/>
          <w:szCs w:val="28"/>
        </w:rPr>
        <w:t>芝罘区</w:t>
      </w:r>
      <w:r>
        <w:rPr>
          <w:rFonts w:hint="eastAsia" w:ascii="宋体" w:hAnsi="宋体" w:cs="仿宋"/>
          <w:b w:val="0"/>
          <w:bCs w:val="0"/>
          <w:kern w:val="0"/>
          <w:sz w:val="28"/>
          <w:szCs w:val="28"/>
          <w:lang w:eastAsia="zh-CN"/>
        </w:rPr>
        <w:t>机场路183号-10号房产价值</w:t>
      </w:r>
      <w:r>
        <w:rPr>
          <w:rFonts w:hint="eastAsia" w:ascii="宋体" w:hAnsi="宋体" w:cs="宋体"/>
          <w:b w:val="0"/>
          <w:bCs w:val="0"/>
          <w:color w:val="000000"/>
          <w:kern w:val="0"/>
          <w:sz w:val="28"/>
          <w:szCs w:val="28"/>
        </w:rPr>
        <w:t>进行评估，根据国家有关资产评估的规定，本着独立、客观、</w:t>
      </w:r>
      <w:r>
        <w:rPr>
          <w:rFonts w:hint="eastAsia" w:ascii="宋体" w:hAnsi="宋体" w:cs="宋体"/>
          <w:color w:val="000000"/>
          <w:kern w:val="0"/>
          <w:sz w:val="28"/>
          <w:szCs w:val="28"/>
        </w:rPr>
        <w:t>公正、科学的原则，按照公允的资产评估方法，对相应房产因价值鉴定的需要进行了评估工作。我公司评估人员按照必要的评估程序，对委托评估资产实施了查勘、调查与询证，对委估资产在</w:t>
      </w:r>
      <w:r>
        <w:rPr>
          <w:rFonts w:hint="eastAsia" w:ascii="宋体" w:hAnsi="宋体" w:cs="宋体"/>
          <w:color w:val="000000"/>
          <w:kern w:val="0"/>
          <w:sz w:val="28"/>
          <w:szCs w:val="28"/>
          <w:lang w:eastAsia="zh-CN"/>
        </w:rPr>
        <w:t>二0一七年六月十六日</w:t>
      </w:r>
      <w:r>
        <w:rPr>
          <w:rFonts w:hint="eastAsia" w:ascii="宋体" w:hAnsi="宋体" w:cs="宋体"/>
          <w:color w:val="000000"/>
          <w:kern w:val="0"/>
          <w:sz w:val="28"/>
          <w:szCs w:val="28"/>
        </w:rPr>
        <w:t>及上述特定目的下所表现的市场价值作出公允的反映。现将评估结果汇总如下：根据评估依据和选择的评估方</w:t>
      </w:r>
      <w:r>
        <w:rPr>
          <w:rFonts w:hint="eastAsia" w:ascii="宋体" w:hAnsi="宋体" w:cs="宋体"/>
          <w:color w:val="000000"/>
          <w:kern w:val="0"/>
          <w:sz w:val="28"/>
          <w:szCs w:val="28"/>
          <w:lang w:eastAsia="zh-CN"/>
        </w:rPr>
        <w:t>法</w:t>
      </w:r>
      <w:r>
        <w:rPr>
          <w:rFonts w:hint="eastAsia" w:ascii="宋体" w:hAnsi="宋体" w:cs="宋体"/>
          <w:color w:val="000000"/>
          <w:kern w:val="0"/>
          <w:sz w:val="28"/>
          <w:szCs w:val="28"/>
        </w:rPr>
        <w:t>以及评估过程，经评估我们认为委估资产的</w:t>
      </w:r>
      <w:r>
        <w:rPr>
          <w:rFonts w:hint="eastAsia" w:ascii="宋体" w:hAnsi="宋体" w:cs="宋体"/>
          <w:color w:val="000000"/>
          <w:kern w:val="0"/>
          <w:sz w:val="28"/>
          <w:szCs w:val="28"/>
          <w:lang w:eastAsia="zh-CN"/>
        </w:rPr>
        <w:t>房地产</w:t>
      </w:r>
      <w:r>
        <w:rPr>
          <w:rFonts w:hint="eastAsia" w:ascii="宋体" w:hAnsi="宋体" w:cs="宋体"/>
          <w:color w:val="000000"/>
          <w:kern w:val="0"/>
          <w:sz w:val="28"/>
          <w:szCs w:val="28"/>
        </w:rPr>
        <w:t>评估价值为</w:t>
      </w:r>
      <w:r>
        <w:rPr>
          <w:rFonts w:hint="eastAsia" w:ascii="宋体" w:hAnsi="宋体" w:cs="宋体"/>
          <w:color w:val="000000"/>
          <w:kern w:val="0"/>
          <w:sz w:val="28"/>
          <w:szCs w:val="28"/>
          <w:lang w:val="en-US" w:eastAsia="zh-CN"/>
        </w:rPr>
        <w:t>93.78万元。</w:t>
      </w:r>
    </w:p>
    <w:p>
      <w:pPr>
        <w:widowControl/>
        <w:shd w:val="clear" w:color="auto" w:fill="FFFFFF"/>
        <w:spacing w:before="100" w:beforeAutospacing="1" w:after="100" w:afterAutospacing="1" w:line="660" w:lineRule="atLeast"/>
        <w:ind w:firstLine="545"/>
        <w:jc w:val="left"/>
        <w:rPr>
          <w:rFonts w:hint="eastAsia" w:ascii="宋体" w:hAnsi="宋体" w:cs="宋体"/>
          <w:color w:val="000000"/>
          <w:kern w:val="0"/>
          <w:sz w:val="28"/>
          <w:szCs w:val="28"/>
          <w:lang w:val="en-US" w:eastAsia="zh-CN"/>
        </w:rPr>
      </w:pPr>
    </w:p>
    <w:tbl>
      <w:tblPr>
        <w:tblStyle w:val="8"/>
        <w:tblW w:w="951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145"/>
        <w:gridCol w:w="1035"/>
        <w:gridCol w:w="93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房产地址</w:t>
            </w:r>
          </w:p>
        </w:tc>
        <w:tc>
          <w:tcPr>
            <w:tcW w:w="2145" w:type="dxa"/>
            <w:vAlign w:val="top"/>
          </w:tcPr>
          <w:p>
            <w:pPr>
              <w:rPr>
                <w:rFonts w:hint="eastAsia"/>
                <w:b w:val="0"/>
                <w:bCs w:val="0"/>
                <w:sz w:val="24"/>
              </w:rPr>
            </w:pPr>
            <w:r>
              <w:rPr>
                <w:rFonts w:hint="eastAsia"/>
                <w:b w:val="0"/>
                <w:bCs w:val="0"/>
                <w:sz w:val="24"/>
              </w:rPr>
              <w:t>建筑面积（平方米）</w:t>
            </w:r>
          </w:p>
        </w:tc>
        <w:tc>
          <w:tcPr>
            <w:tcW w:w="1035" w:type="dxa"/>
            <w:vAlign w:val="top"/>
          </w:tcPr>
          <w:p>
            <w:pPr>
              <w:rPr>
                <w:rFonts w:hint="eastAsia"/>
                <w:b w:val="0"/>
                <w:bCs w:val="0"/>
                <w:sz w:val="24"/>
              </w:rPr>
            </w:pPr>
            <w:r>
              <w:rPr>
                <w:rFonts w:hint="eastAsia"/>
                <w:b w:val="0"/>
                <w:bCs w:val="0"/>
                <w:sz w:val="24"/>
              </w:rPr>
              <w:t>层次</w:t>
            </w:r>
          </w:p>
        </w:tc>
        <w:tc>
          <w:tcPr>
            <w:tcW w:w="930" w:type="dxa"/>
            <w:vAlign w:val="top"/>
          </w:tcPr>
          <w:p>
            <w:pPr>
              <w:rPr>
                <w:rFonts w:hint="eastAsia"/>
                <w:b w:val="0"/>
                <w:bCs w:val="0"/>
                <w:sz w:val="24"/>
              </w:rPr>
            </w:pPr>
            <w:r>
              <w:rPr>
                <w:rFonts w:hint="eastAsia"/>
                <w:b w:val="0"/>
                <w:bCs w:val="0"/>
                <w:sz w:val="24"/>
              </w:rPr>
              <w:t>结构</w:t>
            </w:r>
          </w:p>
        </w:tc>
        <w:tc>
          <w:tcPr>
            <w:tcW w:w="3105" w:type="dxa"/>
            <w:vAlign w:val="top"/>
          </w:tcPr>
          <w:p>
            <w:pPr>
              <w:rPr>
                <w:rFonts w:hint="eastAsia"/>
                <w:b w:val="0"/>
                <w:bCs w:val="0"/>
                <w:sz w:val="24"/>
              </w:rPr>
            </w:pPr>
            <w:r>
              <w:rPr>
                <w:rFonts w:hint="eastAsia"/>
                <w:b w:val="0"/>
                <w:bCs w:val="0"/>
                <w:sz w:val="24"/>
              </w:rPr>
              <w:t>评估价值（万元）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机场路183-10</w:t>
            </w:r>
          </w:p>
        </w:tc>
        <w:tc>
          <w:tcPr>
            <w:tcW w:w="2145" w:type="dxa"/>
            <w:vAlign w:val="top"/>
          </w:tcPr>
          <w:p>
            <w:pPr>
              <w:rPr>
                <w:rFonts w:hint="eastAsia"/>
                <w:b w:val="0"/>
                <w:bCs w:val="0"/>
                <w:sz w:val="24"/>
              </w:rPr>
            </w:pPr>
            <w:r>
              <w:rPr>
                <w:rFonts w:hint="eastAsia"/>
                <w:b w:val="0"/>
                <w:bCs w:val="0"/>
                <w:sz w:val="24"/>
              </w:rPr>
              <w:t>170.50</w:t>
            </w:r>
          </w:p>
        </w:tc>
        <w:tc>
          <w:tcPr>
            <w:tcW w:w="1035" w:type="dxa"/>
            <w:vAlign w:val="top"/>
          </w:tcPr>
          <w:p>
            <w:pPr>
              <w:rPr>
                <w:rFonts w:hint="eastAsia"/>
                <w:b w:val="0"/>
                <w:bCs w:val="0"/>
                <w:sz w:val="24"/>
              </w:rPr>
            </w:pPr>
            <w:r>
              <w:rPr>
                <w:rFonts w:hint="eastAsia"/>
                <w:b w:val="0"/>
                <w:bCs w:val="0"/>
                <w:sz w:val="24"/>
              </w:rPr>
              <w:t>1</w:t>
            </w:r>
          </w:p>
        </w:tc>
        <w:tc>
          <w:tcPr>
            <w:tcW w:w="930" w:type="dxa"/>
            <w:vAlign w:val="top"/>
          </w:tcPr>
          <w:p>
            <w:pPr>
              <w:rPr>
                <w:rFonts w:hint="eastAsia"/>
                <w:b w:val="0"/>
                <w:bCs w:val="0"/>
                <w:sz w:val="24"/>
              </w:rPr>
            </w:pPr>
            <w:r>
              <w:rPr>
                <w:rFonts w:hint="eastAsia"/>
                <w:b w:val="0"/>
                <w:bCs w:val="0"/>
                <w:sz w:val="24"/>
              </w:rPr>
              <w:t>钢混</w:t>
            </w:r>
          </w:p>
        </w:tc>
        <w:tc>
          <w:tcPr>
            <w:tcW w:w="3105" w:type="dxa"/>
            <w:vAlign w:val="top"/>
          </w:tcPr>
          <w:p>
            <w:pPr>
              <w:rPr>
                <w:rFonts w:hint="eastAsia" w:eastAsia="宋体"/>
                <w:b w:val="0"/>
                <w:bCs w:val="0"/>
                <w:sz w:val="24"/>
                <w:lang w:val="en-US" w:eastAsia="zh-CN"/>
              </w:rPr>
            </w:pPr>
            <w:r>
              <w:rPr>
                <w:rFonts w:hint="eastAsia"/>
                <w:b w:val="0"/>
                <w:bCs w:val="0"/>
                <w:sz w:val="24"/>
                <w:lang w:val="en-US" w:eastAsia="zh-CN"/>
              </w:rPr>
              <w:t xml:space="preserve">     93.78</w:t>
            </w:r>
          </w:p>
          <w:p>
            <w:pPr>
              <w:rPr>
                <w:rFonts w:hint="eastAsia"/>
                <w:b w:val="0"/>
                <w:bCs w:val="0"/>
                <w:sz w:val="24"/>
              </w:rPr>
            </w:pPr>
          </w:p>
        </w:tc>
      </w:tr>
    </w:tbl>
    <w:p>
      <w:pPr>
        <w:widowControl/>
        <w:shd w:val="clear" w:color="auto" w:fill="FFFFFF"/>
        <w:spacing w:before="100" w:beforeAutospacing="1" w:after="100" w:afterAutospacing="1" w:line="480" w:lineRule="atLeast"/>
        <w:jc w:val="left"/>
        <w:textAlignment w:val="baseline"/>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 xml:space="preserve">    </w:t>
      </w:r>
    </w:p>
    <w:p>
      <w:pPr>
        <w:widowControl/>
        <w:shd w:val="clear" w:color="auto" w:fill="FFFFFF"/>
        <w:spacing w:before="100" w:beforeAutospacing="1" w:after="100" w:afterAutospacing="1" w:line="480" w:lineRule="atLeast"/>
        <w:jc w:val="left"/>
        <w:textAlignment w:val="baseline"/>
        <w:rPr>
          <w:rFonts w:ascii="宋体" w:cs="宋体"/>
          <w:b w:val="0"/>
          <w:bCs w:val="0"/>
          <w:color w:val="000000"/>
          <w:kern w:val="0"/>
          <w:sz w:val="27"/>
          <w:szCs w:val="27"/>
        </w:rPr>
      </w:pPr>
      <w:r>
        <w:rPr>
          <w:rFonts w:hint="eastAsia" w:ascii="宋体" w:hAnsi="宋体" w:cs="宋体"/>
          <w:b/>
          <w:bCs/>
          <w:color w:val="000000"/>
          <w:kern w:val="0"/>
          <w:sz w:val="28"/>
          <w:szCs w:val="28"/>
          <w:lang w:val="en-US" w:eastAsia="zh-CN"/>
        </w:rPr>
        <w:t xml:space="preserve">    </w:t>
      </w:r>
      <w:r>
        <w:rPr>
          <w:rFonts w:hint="eastAsia" w:ascii="宋体" w:hAnsi="宋体" w:cs="宋体"/>
          <w:b w:val="0"/>
          <w:bCs w:val="0"/>
          <w:color w:val="000000"/>
          <w:kern w:val="0"/>
          <w:sz w:val="28"/>
          <w:szCs w:val="28"/>
        </w:rPr>
        <w:t>以上内容摘自资产评估报告书，欲了解本评估项目的全面情况，应认真阅读资产评估报告书全文。</w:t>
      </w:r>
    </w:p>
    <w:p>
      <w:pPr>
        <w:widowControl/>
        <w:shd w:val="clear" w:color="auto" w:fill="FFFFFF"/>
        <w:spacing w:before="100" w:beforeAutospacing="1" w:after="100" w:afterAutospacing="1" w:line="560" w:lineRule="atLeast"/>
        <w:ind w:firstLine="562"/>
        <w:textAlignment w:val="baseline"/>
        <w:rPr>
          <w:rFonts w:hint="eastAsia" w:ascii="宋体" w:cs="宋体"/>
          <w:color w:val="000000"/>
          <w:kern w:val="0"/>
          <w:sz w:val="28"/>
          <w:szCs w:val="28"/>
          <w:lang w:val="en-US" w:eastAsia="zh-CN"/>
        </w:rPr>
      </w:pPr>
      <w:r>
        <w:rPr>
          <w:rFonts w:hint="eastAsia" w:ascii="宋体" w:cs="宋体"/>
          <w:color w:val="000000"/>
          <w:kern w:val="0"/>
          <w:sz w:val="28"/>
          <w:szCs w:val="28"/>
          <w:lang w:eastAsia="zh-CN"/>
        </w:rPr>
        <w:t>（此页无正文）</w:t>
      </w:r>
      <w:r>
        <w:rPr>
          <w:rFonts w:ascii="宋体" w:cs="宋体"/>
          <w:color w:val="000000"/>
          <w:kern w:val="0"/>
          <w:sz w:val="28"/>
          <w:szCs w:val="28"/>
        </w:rPr>
        <w:t> </w:t>
      </w:r>
      <w:r>
        <w:rPr>
          <w:rFonts w:hint="eastAsia" w:ascii="宋体" w:cs="宋体"/>
          <w:color w:val="000000"/>
          <w:kern w:val="0"/>
          <w:sz w:val="28"/>
          <w:szCs w:val="28"/>
          <w:lang w:val="en-US" w:eastAsia="zh-CN"/>
        </w:rPr>
        <w:t xml:space="preserve">                    </w:t>
      </w:r>
    </w:p>
    <w:p>
      <w:pPr>
        <w:widowControl/>
        <w:shd w:val="clear" w:color="auto" w:fill="FFFFFF"/>
        <w:spacing w:before="100" w:beforeAutospacing="1" w:after="100" w:afterAutospacing="1" w:line="560" w:lineRule="atLeast"/>
        <w:ind w:firstLine="562"/>
        <w:textAlignment w:val="baseline"/>
        <w:rPr>
          <w:rFonts w:ascii="宋体" w:cs="宋体"/>
          <w:color w:val="000000"/>
          <w:kern w:val="0"/>
          <w:sz w:val="27"/>
          <w:szCs w:val="27"/>
        </w:rPr>
      </w:pPr>
      <w:r>
        <w:rPr>
          <w:rFonts w:hint="eastAsia" w:ascii="宋体" w:cs="宋体"/>
          <w:color w:val="000000"/>
          <w:kern w:val="0"/>
          <w:sz w:val="28"/>
          <w:szCs w:val="28"/>
          <w:lang w:val="en-US" w:eastAsia="zh-CN"/>
        </w:rPr>
        <w:t xml:space="preserve">                     </w:t>
      </w:r>
      <w:r>
        <w:rPr>
          <w:rFonts w:hint="eastAsia" w:ascii="宋体" w:hAnsi="宋体" w:cs="宋体"/>
          <w:color w:val="000000"/>
          <w:kern w:val="0"/>
          <w:sz w:val="27"/>
          <w:szCs w:val="27"/>
        </w:rPr>
        <w:t>公司法定代表人：孙志强</w:t>
      </w:r>
    </w:p>
    <w:p>
      <w:pPr>
        <w:widowControl/>
        <w:shd w:val="clear" w:color="auto" w:fill="FFFFFF"/>
        <w:spacing w:before="100" w:after="100" w:afterAutospacing="1" w:line="720" w:lineRule="atLeas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after="100" w:afterAutospacing="1" w:line="720" w:lineRule="atLeas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after="100" w:afterAutospacing="1" w:line="720" w:lineRule="atLeast"/>
        <w:textAlignment w:val="baseline"/>
        <w:rPr>
          <w:rFonts w:asci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山东鲁商资产评估有限公司</w:t>
      </w:r>
      <w:r>
        <w:rPr>
          <w:rFonts w:ascii="宋体" w:cs="宋体"/>
          <w:color w:val="000000"/>
          <w:kern w:val="0"/>
          <w:sz w:val="28"/>
          <w:szCs w:val="28"/>
        </w:rPr>
        <w:t>   </w:t>
      </w:r>
      <w:r>
        <w:rPr>
          <w:rFonts w:ascii="宋体" w:cs="宋体"/>
          <w:color w:val="000000"/>
          <w:kern w:val="0"/>
          <w:sz w:val="28"/>
        </w:rPr>
        <w:t> </w:t>
      </w:r>
      <w:r>
        <w:rPr>
          <w:rFonts w:ascii="宋体" w:cs="宋体"/>
          <w:color w:val="000000"/>
          <w:kern w:val="0"/>
          <w:sz w:val="28"/>
          <w:szCs w:val="28"/>
        </w:rPr>
        <w:t> </w:t>
      </w:r>
    </w:p>
    <w:p>
      <w:pPr>
        <w:widowControl/>
        <w:shd w:val="clear" w:color="auto" w:fill="FFFFFF"/>
        <w:spacing w:before="100" w:after="100" w:afterAutospacing="1" w:line="720" w:lineRule="atLeas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ascii="宋体" w:hAnsi="宋体" w:cs="宋体"/>
          <w:color w:val="000000"/>
          <w:kern w:val="0"/>
          <w:sz w:val="28"/>
        </w:rPr>
        <w:t xml:space="preserve"> </w:t>
      </w:r>
      <w:r>
        <w:rPr>
          <w:rFonts w:hint="eastAsia" w:ascii="宋体" w:hAnsi="宋体" w:cs="宋体"/>
          <w:color w:val="000000"/>
          <w:kern w:val="0"/>
          <w:sz w:val="28"/>
          <w:szCs w:val="28"/>
          <w:lang w:eastAsia="zh-CN"/>
        </w:rPr>
        <w:t>二0一七年八月三十日   </w:t>
      </w:r>
      <w:r>
        <w:rPr>
          <w:rFonts w:ascii="宋体" w:cs="宋体"/>
          <w:color w:val="000000"/>
          <w:kern w:val="0"/>
          <w:sz w:val="28"/>
        </w:rPr>
        <w:t> </w:t>
      </w:r>
      <w:r>
        <w:rPr>
          <w:rFonts w:ascii="宋体" w:cs="宋体"/>
          <w:color w:val="000000"/>
          <w:kern w:val="0"/>
          <w:sz w:val="28"/>
          <w:szCs w:val="28"/>
        </w:rPr>
        <w:t> </w:t>
      </w:r>
    </w:p>
    <w:p>
      <w:pPr>
        <w:widowControl/>
        <w:shd w:val="clear" w:color="auto" w:fill="FFFFFF"/>
        <w:spacing w:before="100" w:beforeAutospacing="1" w:after="100" w:afterAutospacing="1" w:line="560" w:lineRule="atLeast"/>
        <w:ind w:firstLine="562"/>
        <w:textAlignment w:val="baseline"/>
        <w:rPr>
          <w:rFonts w:ascii="宋体" w:cs="宋体"/>
          <w:color w:val="000000"/>
          <w:kern w:val="0"/>
          <w:sz w:val="27"/>
          <w:szCs w:val="27"/>
        </w:rPr>
      </w:pPr>
      <w:r>
        <w:rPr>
          <w:rFonts w:ascii="宋体" w:cs="宋体"/>
          <w:color w:val="000000"/>
          <w:kern w:val="0"/>
          <w:sz w:val="28"/>
          <w:szCs w:val="28"/>
        </w:rPr>
        <w:t> </w:t>
      </w:r>
    </w:p>
    <w:p>
      <w:pPr>
        <w:widowControl/>
        <w:shd w:val="clear" w:color="auto" w:fill="FFFFFF"/>
        <w:spacing w:before="100" w:beforeAutospacing="1" w:after="100" w:afterAutospacing="1"/>
        <w:jc w:val="left"/>
        <w:textAlignment w:val="baseline"/>
        <w:rPr>
          <w:rFonts w:ascii="宋体" w:cs="宋体"/>
          <w:color w:val="000000"/>
          <w:kern w:val="0"/>
          <w:sz w:val="28"/>
          <w:szCs w:val="28"/>
        </w:rPr>
      </w:pPr>
      <w:r>
        <w:rPr>
          <w:rFonts w:ascii="宋体" w:cs="宋体"/>
          <w:color w:val="000000"/>
          <w:kern w:val="0"/>
          <w:sz w:val="28"/>
          <w:szCs w:val="28"/>
        </w:rPr>
        <w:t>     </w:t>
      </w:r>
    </w:p>
    <w:p>
      <w:pPr>
        <w:widowControl/>
        <w:shd w:val="clear" w:color="auto" w:fill="FFFFFF"/>
        <w:spacing w:before="100" w:beforeAutospacing="1" w:after="100" w:afterAutospacing="1" w:line="460" w:lineRule="exact"/>
        <w:jc w:val="left"/>
        <w:textAlignment w:val="baseline"/>
        <w:rPr>
          <w:rFonts w:ascii="宋体" w:hAnsi="宋体" w:cs="仿宋"/>
          <w:bCs/>
          <w:kern w:val="0"/>
          <w:sz w:val="32"/>
          <w:szCs w:val="32"/>
        </w:rPr>
      </w:pPr>
      <w:r>
        <w:rPr>
          <w:rFonts w:ascii="宋体" w:hAnsi="宋体" w:cs="宋体"/>
          <w:color w:val="000000"/>
          <w:kern w:val="0"/>
          <w:sz w:val="28"/>
          <w:szCs w:val="28"/>
        </w:rPr>
        <w:t xml:space="preserve">      </w:t>
      </w:r>
      <w:r>
        <w:rPr>
          <w:rFonts w:ascii="宋体" w:hAnsi="宋体" w:cs="仿宋"/>
          <w:bCs/>
          <w:kern w:val="0"/>
          <w:sz w:val="32"/>
          <w:szCs w:val="32"/>
        </w:rPr>
        <w:t xml:space="preserve"> </w:t>
      </w: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val="0"/>
          <w:bCs/>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val="0"/>
          <w:bCs/>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val="0"/>
          <w:bCs/>
          <w:kern w:val="0"/>
          <w:sz w:val="32"/>
          <w:szCs w:val="32"/>
        </w:rPr>
      </w:pPr>
    </w:p>
    <w:p>
      <w:pPr>
        <w:widowControl/>
        <w:shd w:val="clear" w:color="auto" w:fill="FFFFFF"/>
        <w:spacing w:before="100" w:beforeAutospacing="1" w:after="100" w:afterAutospacing="1" w:line="480" w:lineRule="auto"/>
        <w:jc w:val="center"/>
        <w:textAlignment w:val="baseline"/>
        <w:rPr>
          <w:rFonts w:hint="eastAsia" w:ascii="宋体" w:hAnsi="宋体" w:cs="仿宋"/>
          <w:b w:val="0"/>
          <w:bCs/>
          <w:kern w:val="0"/>
          <w:sz w:val="32"/>
          <w:szCs w:val="32"/>
        </w:rPr>
      </w:pPr>
    </w:p>
    <w:p>
      <w:pPr>
        <w:widowControl/>
        <w:shd w:val="clear" w:color="auto" w:fill="FFFFFF"/>
        <w:spacing w:before="100" w:beforeAutospacing="1" w:after="100" w:afterAutospacing="1" w:line="480" w:lineRule="auto"/>
        <w:jc w:val="center"/>
        <w:textAlignment w:val="baseline"/>
        <w:rPr>
          <w:rFonts w:ascii="宋体" w:cs="仿宋"/>
          <w:b w:val="0"/>
          <w:bCs/>
          <w:kern w:val="0"/>
          <w:sz w:val="32"/>
          <w:szCs w:val="32"/>
        </w:rPr>
      </w:pPr>
      <w:r>
        <w:rPr>
          <w:rFonts w:hint="eastAsia" w:ascii="宋体" w:hAnsi="宋体" w:cs="仿宋"/>
          <w:b w:val="0"/>
          <w:bCs/>
          <w:kern w:val="0"/>
          <w:sz w:val="32"/>
          <w:szCs w:val="32"/>
        </w:rPr>
        <w:t>烟台市芝罘区</w:t>
      </w:r>
      <w:r>
        <w:rPr>
          <w:rFonts w:hint="eastAsia" w:ascii="宋体" w:hAnsi="宋体" w:cs="仿宋"/>
          <w:b w:val="0"/>
          <w:bCs/>
          <w:kern w:val="0"/>
          <w:sz w:val="32"/>
          <w:szCs w:val="32"/>
          <w:lang w:eastAsia="zh-CN"/>
        </w:rPr>
        <w:t>机场路183号-10号房产价值</w:t>
      </w:r>
    </w:p>
    <w:p>
      <w:pPr>
        <w:widowControl/>
        <w:shd w:val="clear" w:color="auto" w:fill="FFFFFF"/>
        <w:spacing w:before="100" w:beforeAutospacing="1" w:after="100" w:afterAutospacing="1" w:line="660" w:lineRule="atLeast"/>
        <w:jc w:val="center"/>
        <w:rPr>
          <w:rFonts w:ascii="宋体" w:cs="宋体"/>
          <w:b/>
          <w:color w:val="000000"/>
          <w:kern w:val="0"/>
          <w:sz w:val="48"/>
          <w:szCs w:val="48"/>
        </w:rPr>
      </w:pPr>
      <w:r>
        <w:rPr>
          <w:rFonts w:hint="eastAsia" w:ascii="宋体" w:hAnsi="宋体" w:cs="宋体"/>
          <w:b/>
          <w:color w:val="000000"/>
          <w:kern w:val="0"/>
          <w:sz w:val="48"/>
          <w:szCs w:val="48"/>
        </w:rPr>
        <w:t>资产评估报告书</w:t>
      </w:r>
    </w:p>
    <w:p>
      <w:pPr>
        <w:widowControl/>
        <w:shd w:val="clear" w:color="auto" w:fill="FFFFFF"/>
        <w:spacing w:before="100" w:beforeAutospacing="1" w:after="100" w:afterAutospacing="1" w:line="660" w:lineRule="atLeast"/>
        <w:jc w:val="center"/>
        <w:rPr>
          <w:rFonts w:ascii="宋体" w:cs="宋体"/>
          <w:color w:val="000000"/>
          <w:kern w:val="0"/>
          <w:sz w:val="27"/>
          <w:szCs w:val="27"/>
        </w:rPr>
      </w:pPr>
      <w:r>
        <w:rPr>
          <w:rFonts w:hint="eastAsia" w:ascii="宋体" w:hAnsi="宋体" w:cs="宋体"/>
          <w:color w:val="000000"/>
          <w:kern w:val="0"/>
          <w:sz w:val="27"/>
          <w:szCs w:val="27"/>
        </w:rPr>
        <w:t>鲁商评</w:t>
      </w:r>
      <w:r>
        <w:rPr>
          <w:rFonts w:hint="eastAsia" w:ascii="宋体" w:hAnsi="宋体" w:cs="宋体"/>
          <w:color w:val="000000"/>
          <w:kern w:val="0"/>
          <w:sz w:val="27"/>
          <w:szCs w:val="27"/>
          <w:lang w:eastAsia="zh-CN"/>
        </w:rPr>
        <w:t>咨</w:t>
      </w:r>
      <w:r>
        <w:rPr>
          <w:rFonts w:hint="eastAsia" w:ascii="宋体" w:hAnsi="宋体" w:cs="宋体"/>
          <w:color w:val="000000"/>
          <w:kern w:val="0"/>
          <w:sz w:val="27"/>
          <w:szCs w:val="27"/>
        </w:rPr>
        <w:t>字（</w:t>
      </w:r>
      <w:r>
        <w:rPr>
          <w:rFonts w:ascii="宋体" w:hAnsi="宋体" w:cs="宋体"/>
          <w:color w:val="000000"/>
          <w:kern w:val="0"/>
          <w:sz w:val="27"/>
          <w:szCs w:val="27"/>
        </w:rPr>
        <w:t>2017</w:t>
      </w:r>
      <w:r>
        <w:rPr>
          <w:rFonts w:hint="eastAsia" w:ascii="宋体" w:hAnsi="宋体" w:cs="宋体"/>
          <w:color w:val="000000"/>
          <w:kern w:val="0"/>
          <w:sz w:val="27"/>
          <w:szCs w:val="27"/>
        </w:rPr>
        <w:t>）第</w:t>
      </w:r>
      <w:r>
        <w:rPr>
          <w:rFonts w:hint="eastAsia" w:ascii="宋体" w:hAnsi="宋体" w:cs="宋体"/>
          <w:color w:val="000000"/>
          <w:kern w:val="0"/>
          <w:sz w:val="27"/>
          <w:szCs w:val="27"/>
          <w:lang w:val="en-US" w:eastAsia="zh-CN"/>
        </w:rPr>
        <w:t>17-3</w:t>
      </w:r>
      <w:r>
        <w:rPr>
          <w:rFonts w:hint="eastAsia" w:ascii="宋体" w:hAnsi="宋体" w:cs="宋体"/>
          <w:color w:val="000000"/>
          <w:kern w:val="0"/>
          <w:sz w:val="27"/>
          <w:szCs w:val="27"/>
        </w:rPr>
        <w:t>号</w:t>
      </w:r>
    </w:p>
    <w:p>
      <w:pPr>
        <w:widowControl/>
        <w:shd w:val="clear" w:color="auto" w:fill="FFFFFF"/>
        <w:spacing w:before="100" w:beforeAutospacing="1" w:after="100" w:afterAutospacing="1" w:line="480" w:lineRule="auto"/>
        <w:jc w:val="left"/>
        <w:textAlignment w:val="baseline"/>
        <w:rPr>
          <w:rFonts w:ascii="宋体" w:cs="仿宋"/>
          <w:bCs/>
          <w:kern w:val="0"/>
          <w:sz w:val="32"/>
          <w:szCs w:val="32"/>
        </w:rPr>
      </w:pPr>
      <w:r>
        <w:rPr>
          <w:rFonts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山东鲁商资产评估有限公司接受烟台市</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区人民法院的委托，对烟台市</w:t>
      </w:r>
      <w:r>
        <w:rPr>
          <w:rFonts w:hint="eastAsia" w:ascii="宋体" w:hAnsi="宋体" w:cs="仿宋"/>
          <w:bCs/>
          <w:kern w:val="0"/>
          <w:sz w:val="28"/>
          <w:szCs w:val="28"/>
        </w:rPr>
        <w:t>芝罘区</w:t>
      </w:r>
      <w:r>
        <w:rPr>
          <w:rFonts w:hint="eastAsia" w:ascii="宋体" w:hAnsi="宋体" w:cs="仿宋"/>
          <w:b w:val="0"/>
          <w:bCs/>
          <w:kern w:val="0"/>
          <w:sz w:val="28"/>
          <w:szCs w:val="28"/>
          <w:lang w:eastAsia="zh-CN"/>
        </w:rPr>
        <w:t>机场路183号-10号房产价值</w:t>
      </w:r>
      <w:r>
        <w:rPr>
          <w:rFonts w:hint="eastAsia" w:ascii="宋体" w:hAnsi="宋体" w:cs="宋体"/>
          <w:color w:val="000000"/>
          <w:kern w:val="0"/>
          <w:sz w:val="28"/>
          <w:szCs w:val="28"/>
        </w:rPr>
        <w:t>进行评估，根据国家有关资产评估的规定，本着独立、客观、公正、科学的原则，按照公允的资产评估方法，对相应资产因</w:t>
      </w:r>
      <w:r>
        <w:rPr>
          <w:rFonts w:hint="eastAsia" w:ascii="宋体" w:hAnsi="宋体" w:cs="宋体"/>
          <w:color w:val="000000"/>
          <w:kern w:val="0"/>
          <w:sz w:val="28"/>
          <w:szCs w:val="28"/>
          <w:lang w:eastAsia="zh-CN"/>
        </w:rPr>
        <w:t>房地产</w:t>
      </w:r>
      <w:r>
        <w:rPr>
          <w:rFonts w:hint="eastAsia" w:ascii="宋体" w:hAnsi="宋体" w:cs="宋体"/>
          <w:color w:val="000000"/>
          <w:kern w:val="0"/>
          <w:sz w:val="28"/>
          <w:szCs w:val="28"/>
        </w:rPr>
        <w:t>价值鉴定的需要进行了评估工作。我公司评估人员按照必要的评估程序，对委托评估资产实施了实地查勘、市场调查与询证，对委估资产在</w:t>
      </w:r>
      <w:r>
        <w:rPr>
          <w:rFonts w:hint="eastAsia" w:ascii="宋体" w:hAnsi="宋体" w:cs="宋体"/>
          <w:color w:val="000000"/>
          <w:kern w:val="0"/>
          <w:sz w:val="28"/>
          <w:szCs w:val="28"/>
          <w:lang w:eastAsia="zh-CN"/>
        </w:rPr>
        <w:t>二0一七年六月十六日</w:t>
      </w:r>
      <w:r>
        <w:rPr>
          <w:rFonts w:hint="eastAsia" w:ascii="宋体" w:hAnsi="宋体" w:cs="宋体"/>
          <w:color w:val="000000"/>
          <w:kern w:val="0"/>
          <w:sz w:val="28"/>
          <w:szCs w:val="28"/>
        </w:rPr>
        <w:t>及上述特定目的下所表现的市场价值作出公允反映。现将评估结果报告如下：</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cs="宋体"/>
          <w:b/>
          <w:bCs/>
          <w:color w:val="000000"/>
          <w:kern w:val="0"/>
          <w:sz w:val="28"/>
          <w:szCs w:val="28"/>
        </w:rPr>
        <w:t> </w:t>
      </w:r>
      <w:r>
        <w:rPr>
          <w:rFonts w:hint="eastAsia" w:ascii="宋体" w:hAnsi="宋体" w:cs="宋体"/>
          <w:b/>
          <w:bCs/>
          <w:color w:val="000000"/>
          <w:kern w:val="0"/>
          <w:sz w:val="28"/>
          <w:szCs w:val="28"/>
        </w:rPr>
        <w:t>一、委托方</w:t>
      </w:r>
    </w:p>
    <w:p>
      <w:pPr>
        <w:widowControl/>
        <w:shd w:val="clear" w:color="auto" w:fill="FFFFFF"/>
        <w:spacing w:before="100" w:beforeAutospacing="1" w:after="100" w:afterAutospacing="1" w:line="360" w:lineRule="atLeast"/>
        <w:ind w:firstLine="561"/>
        <w:textAlignment w:val="baseline"/>
        <w:rPr>
          <w:rFonts w:ascii="宋体" w:cs="宋体"/>
          <w:color w:val="000000"/>
          <w:kern w:val="0"/>
          <w:sz w:val="28"/>
          <w:szCs w:val="28"/>
        </w:rPr>
      </w:pPr>
      <w:r>
        <w:rPr>
          <w:rFonts w:hint="eastAsia" w:ascii="宋体" w:hAnsi="宋体" w:cs="宋体"/>
          <w:color w:val="000000"/>
          <w:kern w:val="0"/>
          <w:sz w:val="28"/>
          <w:szCs w:val="28"/>
        </w:rPr>
        <w:t>资产评估委托方为</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w:t>
      </w:r>
    </w:p>
    <w:p>
      <w:pPr>
        <w:widowControl/>
        <w:shd w:val="clear" w:color="auto" w:fill="FFFFFF"/>
        <w:spacing w:before="100" w:beforeAutospacing="1" w:after="100" w:afterAutospacing="1" w:line="360" w:lineRule="atLeast"/>
        <w:ind w:firstLine="562"/>
        <w:textAlignment w:val="baseline"/>
        <w:outlineLvl w:val="0"/>
        <w:rPr>
          <w:rFonts w:ascii="宋体" w:cs="宋体"/>
          <w:color w:val="000000"/>
          <w:kern w:val="0"/>
          <w:sz w:val="27"/>
          <w:szCs w:val="27"/>
        </w:rPr>
      </w:pPr>
      <w:r>
        <w:rPr>
          <w:rFonts w:hint="eastAsia" w:ascii="宋体" w:hAnsi="宋体" w:cs="宋体"/>
          <w:b/>
          <w:bCs/>
          <w:color w:val="000000"/>
          <w:kern w:val="0"/>
          <w:sz w:val="28"/>
          <w:szCs w:val="28"/>
        </w:rPr>
        <w:t>二、资产评估目的</w:t>
      </w:r>
    </w:p>
    <w:p>
      <w:pPr>
        <w:widowControl/>
        <w:shd w:val="clear" w:color="auto" w:fill="FFFFFF"/>
        <w:spacing w:before="100" w:beforeAutospacing="1" w:after="100" w:afterAutospacing="1" w:line="360" w:lineRule="atLeast"/>
        <w:ind w:firstLine="562"/>
        <w:textAlignment w:val="baseline"/>
        <w:outlineLvl w:val="0"/>
        <w:rPr>
          <w:rFonts w:ascii="宋体" w:hAnsi="宋体" w:cs="宋体"/>
          <w:color w:val="000000"/>
          <w:kern w:val="0"/>
          <w:sz w:val="28"/>
          <w:szCs w:val="28"/>
        </w:rPr>
      </w:pPr>
      <w:r>
        <w:rPr>
          <w:rFonts w:hint="eastAsia" w:ascii="宋体" w:hAnsi="宋体" w:cs="宋体"/>
          <w:color w:val="000000"/>
          <w:kern w:val="0"/>
          <w:sz w:val="28"/>
          <w:szCs w:val="28"/>
        </w:rPr>
        <w:t>本次资产评估的目的是为了满足价值鉴定需要，对</w:t>
      </w:r>
      <w:r>
        <w:rPr>
          <w:rFonts w:hint="eastAsia" w:ascii="宋体" w:hAnsi="宋体" w:cs="仿宋"/>
          <w:bCs/>
          <w:kern w:val="0"/>
          <w:sz w:val="28"/>
          <w:szCs w:val="28"/>
        </w:rPr>
        <w:t>芝罘区</w:t>
      </w:r>
      <w:r>
        <w:rPr>
          <w:rFonts w:hint="eastAsia" w:ascii="宋体" w:hAnsi="宋体" w:cs="仿宋"/>
          <w:bCs/>
          <w:kern w:val="0"/>
          <w:sz w:val="28"/>
          <w:szCs w:val="28"/>
          <w:lang w:eastAsia="zh-CN"/>
        </w:rPr>
        <w:t>机场路183号-10号房产价值</w:t>
      </w:r>
      <w:r>
        <w:rPr>
          <w:rFonts w:hint="eastAsia" w:ascii="宋体" w:hAnsi="宋体" w:cs="宋体"/>
          <w:color w:val="000000"/>
          <w:kern w:val="0"/>
          <w:sz w:val="28"/>
          <w:szCs w:val="28"/>
        </w:rPr>
        <w:t>进行价值评估，以提供其公允现时价值。</w:t>
      </w:r>
    </w:p>
    <w:p>
      <w:pPr>
        <w:widowControl/>
        <w:shd w:val="clear" w:color="auto" w:fill="FFFFFF"/>
        <w:spacing w:before="100" w:beforeAutospacing="1" w:after="100" w:afterAutospacing="1" w:line="360" w:lineRule="atLeast"/>
        <w:ind w:firstLine="562"/>
        <w:textAlignment w:val="baseline"/>
        <w:outlineLvl w:val="0"/>
        <w:rPr>
          <w:rFonts w:ascii="宋体" w:cs="宋体"/>
          <w:color w:val="000000"/>
          <w:kern w:val="0"/>
          <w:sz w:val="27"/>
          <w:szCs w:val="27"/>
        </w:rPr>
      </w:pPr>
      <w:r>
        <w:rPr>
          <w:rFonts w:hint="eastAsia" w:ascii="宋体" w:hAnsi="宋体" w:cs="宋体"/>
          <w:b/>
          <w:bCs/>
          <w:color w:val="000000"/>
          <w:kern w:val="0"/>
          <w:sz w:val="28"/>
          <w:szCs w:val="28"/>
        </w:rPr>
        <w:t>三、评估范围和对象</w:t>
      </w:r>
    </w:p>
    <w:p>
      <w:pPr>
        <w:widowControl/>
        <w:shd w:val="clear" w:color="auto" w:fill="FFFFFF"/>
        <w:spacing w:before="100" w:beforeAutospacing="1" w:after="100" w:afterAutospacing="1" w:line="360" w:lineRule="atLeast"/>
        <w:ind w:firstLine="562"/>
        <w:textAlignment w:val="baseline"/>
        <w:outlineLvl w:val="0"/>
        <w:rPr>
          <w:rFonts w:ascii="宋体" w:cs="宋体"/>
          <w:color w:val="000000"/>
          <w:kern w:val="0"/>
          <w:sz w:val="28"/>
          <w:szCs w:val="28"/>
        </w:rPr>
      </w:pPr>
      <w:r>
        <w:rPr>
          <w:rFonts w:hint="eastAsia" w:ascii="宋体" w:hAnsi="宋体" w:cs="宋体"/>
          <w:color w:val="000000"/>
          <w:kern w:val="0"/>
          <w:sz w:val="28"/>
          <w:szCs w:val="28"/>
        </w:rPr>
        <w:t>本次评估范围和对象为</w:t>
      </w:r>
      <w:r>
        <w:rPr>
          <w:rFonts w:hint="eastAsia" w:ascii="宋体" w:hAnsi="宋体" w:cs="仿宋"/>
          <w:bCs/>
          <w:kern w:val="0"/>
          <w:sz w:val="28"/>
          <w:szCs w:val="28"/>
        </w:rPr>
        <w:t>芝罘区</w:t>
      </w:r>
      <w:r>
        <w:rPr>
          <w:rFonts w:hint="eastAsia" w:ascii="宋体" w:hAnsi="宋体" w:cs="仿宋"/>
          <w:bCs/>
          <w:kern w:val="0"/>
          <w:sz w:val="28"/>
          <w:szCs w:val="28"/>
          <w:lang w:eastAsia="zh-CN"/>
        </w:rPr>
        <w:t>机场路183号-10号房产价值</w:t>
      </w:r>
      <w:r>
        <w:rPr>
          <w:rFonts w:hint="eastAsia" w:ascii="宋体" w:hAnsi="宋体" w:cs="宋体"/>
          <w:color w:val="000000"/>
          <w:kern w:val="0"/>
          <w:sz w:val="28"/>
          <w:szCs w:val="28"/>
        </w:rPr>
        <w:t>，评估范围与委托评估范围一致。</w:t>
      </w:r>
    </w:p>
    <w:p>
      <w:pPr>
        <w:widowControl/>
        <w:shd w:val="clear" w:color="auto" w:fill="FFFFFF"/>
        <w:spacing w:before="100" w:beforeAutospacing="1" w:after="100" w:afterAutospacing="1" w:line="360" w:lineRule="atLeast"/>
        <w:ind w:left="560"/>
        <w:jc w:val="left"/>
        <w:textAlignment w:val="baseline"/>
        <w:outlineLvl w:val="0"/>
        <w:rPr>
          <w:rFonts w:ascii="宋体" w:cs="宋体"/>
          <w:color w:val="000000"/>
          <w:kern w:val="0"/>
          <w:sz w:val="27"/>
          <w:szCs w:val="27"/>
        </w:rPr>
      </w:pPr>
      <w:r>
        <w:rPr>
          <w:rFonts w:hint="eastAsia" w:ascii="宋体" w:hAnsi="宋体" w:cs="宋体"/>
          <w:b/>
          <w:bCs/>
          <w:color w:val="000000"/>
          <w:kern w:val="0"/>
          <w:sz w:val="28"/>
          <w:szCs w:val="28"/>
        </w:rPr>
        <w:t>四、评估基准日</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（一）本项目资产评估基准日为</w:t>
      </w:r>
      <w:r>
        <w:rPr>
          <w:rFonts w:hint="eastAsia" w:ascii="宋体" w:hAnsi="宋体" w:cs="宋体"/>
          <w:color w:val="000000"/>
          <w:kern w:val="0"/>
          <w:sz w:val="28"/>
          <w:szCs w:val="28"/>
          <w:lang w:eastAsia="zh-CN"/>
        </w:rPr>
        <w:t>二0一七年六月十六日</w:t>
      </w:r>
      <w:r>
        <w:rPr>
          <w:rFonts w:hint="eastAsia" w:ascii="宋体" w:hAnsi="宋体" w:cs="宋体"/>
          <w:color w:val="000000"/>
          <w:kern w:val="0"/>
          <w:sz w:val="28"/>
          <w:szCs w:val="28"/>
        </w:rPr>
        <w:t>；</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（二）确定评估基准日的理由是与实际清查日相同；</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8"/>
          <w:szCs w:val="28"/>
        </w:rPr>
      </w:pPr>
      <w:r>
        <w:rPr>
          <w:rFonts w:hint="eastAsia" w:ascii="宋体" w:hAnsi="宋体" w:cs="宋体"/>
          <w:color w:val="000000"/>
          <w:kern w:val="0"/>
          <w:sz w:val="28"/>
          <w:szCs w:val="28"/>
        </w:rPr>
        <w:t>（三）评估基准日成立的条件</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本次评估资产的界定、评估价格的确定、评估</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参数的选取等，均与此日之资产状况及市场情况确定；</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8"/>
          <w:szCs w:val="28"/>
        </w:rPr>
      </w:pPr>
      <w:r>
        <w:rPr>
          <w:rFonts w:hint="eastAsia" w:ascii="宋体" w:hAnsi="宋体" w:cs="宋体"/>
          <w:color w:val="000000"/>
          <w:kern w:val="0"/>
          <w:sz w:val="28"/>
          <w:szCs w:val="28"/>
        </w:rPr>
        <w:t>（四）本次资产评估过程中，一切取价标准均为评估基准日有效价格标准并据</w:t>
      </w:r>
    </w:p>
    <w:p>
      <w:pPr>
        <w:widowControl/>
        <w:shd w:val="clear" w:color="auto" w:fill="FFFFFF"/>
        <w:spacing w:before="100" w:beforeAutospacing="1" w:after="100" w:afterAutospacing="1" w:line="360" w:lineRule="atLeast"/>
        <w:ind w:firstLine="280"/>
        <w:jc w:val="left"/>
        <w:textAlignment w:val="baseline"/>
        <w:rPr>
          <w:rFonts w:ascii="宋体" w:cs="宋体"/>
          <w:color w:val="000000"/>
          <w:kern w:val="0"/>
          <w:sz w:val="27"/>
          <w:szCs w:val="27"/>
        </w:rPr>
      </w:pPr>
      <w:r>
        <w:rPr>
          <w:rFonts w:hint="eastAsia" w:ascii="宋体" w:hAnsi="宋体" w:cs="宋体"/>
          <w:color w:val="000000"/>
          <w:kern w:val="0"/>
          <w:sz w:val="28"/>
          <w:szCs w:val="28"/>
        </w:rPr>
        <w:t>此提出的评估结果。</w:t>
      </w:r>
      <w:r>
        <w:rPr>
          <w:rFonts w:ascii="宋体" w:cs="宋体"/>
          <w:color w:val="000000"/>
          <w:kern w:val="0"/>
          <w:sz w:val="28"/>
          <w:szCs w:val="28"/>
        </w:rPr>
        <w:t> </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hint="eastAsia" w:ascii="宋体" w:hAnsi="宋体" w:cs="宋体"/>
          <w:b/>
          <w:bCs/>
          <w:color w:val="000000"/>
          <w:kern w:val="0"/>
          <w:sz w:val="28"/>
          <w:szCs w:val="28"/>
        </w:rPr>
        <w:t>五、评估原则</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8"/>
          <w:szCs w:val="28"/>
        </w:rPr>
      </w:pPr>
      <w:r>
        <w:rPr>
          <w:rFonts w:hint="eastAsia" w:ascii="宋体" w:hAnsi="宋体" w:cs="宋体"/>
          <w:color w:val="000000"/>
          <w:kern w:val="0"/>
          <w:sz w:val="28"/>
          <w:szCs w:val="28"/>
        </w:rPr>
        <w:t>我们在进行评估的过程中，依据国家有关法律、法规以及资产评估工作方面</w:t>
      </w:r>
    </w:p>
    <w:p>
      <w:pPr>
        <w:widowControl/>
        <w:shd w:val="clear" w:color="auto" w:fill="FFFFFF"/>
        <w:spacing w:before="100" w:beforeAutospacing="1" w:after="100" w:afterAutospacing="1" w:line="360" w:lineRule="atLeast"/>
        <w:textAlignment w:val="baseline"/>
        <w:rPr>
          <w:rFonts w:ascii="宋体" w:cs="宋体"/>
          <w:color w:val="000000"/>
          <w:kern w:val="0"/>
          <w:sz w:val="27"/>
          <w:szCs w:val="27"/>
        </w:rPr>
      </w:pPr>
      <w:r>
        <w:rPr>
          <w:rFonts w:hint="eastAsia" w:ascii="宋体" w:hAnsi="宋体" w:cs="宋体"/>
          <w:color w:val="000000"/>
          <w:kern w:val="0"/>
          <w:sz w:val="28"/>
          <w:szCs w:val="28"/>
        </w:rPr>
        <w:t>的要求，遵循的基本原则是：</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hAnsi="宋体" w:cs="宋体"/>
          <w:color w:val="000000"/>
          <w:kern w:val="0"/>
          <w:sz w:val="28"/>
          <w:szCs w:val="28"/>
        </w:rPr>
        <w:t>1</w:t>
      </w:r>
      <w:r>
        <w:rPr>
          <w:rFonts w:hint="eastAsia" w:ascii="宋体" w:hAnsi="宋体" w:cs="宋体"/>
          <w:color w:val="000000"/>
          <w:kern w:val="0"/>
          <w:sz w:val="28"/>
          <w:szCs w:val="28"/>
        </w:rPr>
        <w:t>、遵循独立性原则，维护有关各方的合法权益；</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hAnsi="宋体" w:cs="宋体"/>
          <w:color w:val="000000"/>
          <w:kern w:val="0"/>
          <w:sz w:val="28"/>
          <w:szCs w:val="28"/>
        </w:rPr>
        <w:t>2</w:t>
      </w:r>
      <w:r>
        <w:rPr>
          <w:rFonts w:hint="eastAsia" w:ascii="宋体" w:hAnsi="宋体" w:cs="宋体"/>
          <w:color w:val="000000"/>
          <w:kern w:val="0"/>
          <w:sz w:val="28"/>
          <w:szCs w:val="28"/>
        </w:rPr>
        <w:t>、遵循客观性原则，从实际出发，选用与评估目的相匹配的标准和方法；</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、遵循科学性原则，选用规范的评估程序和方法，用资产评估基本原理指导</w:t>
      </w:r>
    </w:p>
    <w:p>
      <w:pPr>
        <w:widowControl/>
        <w:shd w:val="clear" w:color="auto" w:fill="FFFFFF"/>
        <w:spacing w:before="100" w:beforeAutospacing="1" w:after="100" w:afterAutospacing="1" w:line="360" w:lineRule="atLeast"/>
        <w:textAlignment w:val="baseline"/>
        <w:rPr>
          <w:rFonts w:ascii="宋体" w:cs="宋体"/>
          <w:color w:val="000000"/>
          <w:kern w:val="0"/>
          <w:sz w:val="27"/>
          <w:szCs w:val="27"/>
        </w:rPr>
      </w:pPr>
      <w:r>
        <w:rPr>
          <w:rFonts w:hint="eastAsia" w:ascii="宋体" w:hAnsi="宋体" w:cs="宋体"/>
          <w:color w:val="000000"/>
          <w:kern w:val="0"/>
          <w:sz w:val="28"/>
          <w:szCs w:val="28"/>
        </w:rPr>
        <w:t>评估操作；</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ascii="宋体" w:hAnsi="宋体" w:cs="宋体"/>
          <w:color w:val="000000"/>
          <w:kern w:val="0"/>
          <w:sz w:val="28"/>
          <w:szCs w:val="28"/>
        </w:rPr>
        <w:t>4</w:t>
      </w:r>
      <w:r>
        <w:rPr>
          <w:rFonts w:hint="eastAsia" w:ascii="宋体" w:hAnsi="宋体" w:cs="宋体"/>
          <w:color w:val="000000"/>
          <w:kern w:val="0"/>
          <w:sz w:val="28"/>
          <w:szCs w:val="28"/>
        </w:rPr>
        <w:t>、充分考虑资产的替代性，合理选用评估依据和参数。</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hint="eastAsia" w:ascii="宋体" w:hAnsi="宋体" w:cs="宋体"/>
          <w:b/>
          <w:bCs/>
          <w:color w:val="000000"/>
          <w:kern w:val="0"/>
          <w:sz w:val="28"/>
          <w:szCs w:val="28"/>
        </w:rPr>
        <w:t>六、评估依据</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ascii="宋体" w:hAnsi="宋体" w:cs="宋体"/>
          <w:color w:val="000000"/>
          <w:kern w:val="0"/>
          <w:sz w:val="28"/>
          <w:szCs w:val="28"/>
        </w:rPr>
        <w:t>1</w:t>
      </w:r>
      <w:r>
        <w:rPr>
          <w:rFonts w:hint="eastAsia" w:ascii="宋体" w:hAnsi="宋体" w:cs="宋体"/>
          <w:color w:val="000000"/>
          <w:kern w:val="0"/>
          <w:sz w:val="28"/>
          <w:szCs w:val="28"/>
        </w:rPr>
        <w:t>．主要法律依据</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1</w:t>
      </w:r>
      <w:r>
        <w:rPr>
          <w:rFonts w:hint="eastAsia" w:ascii="宋体" w:hAnsi="宋体" w:cs="宋体"/>
          <w:color w:val="000000"/>
          <w:kern w:val="0"/>
          <w:sz w:val="28"/>
          <w:szCs w:val="28"/>
        </w:rPr>
        <w:t>）《资产评估准则</w:t>
      </w:r>
      <w:r>
        <w:rPr>
          <w:rFonts w:ascii="宋体" w:hAnsi="宋体" w:cs="宋体"/>
          <w:color w:val="000000"/>
          <w:kern w:val="0"/>
          <w:sz w:val="28"/>
          <w:szCs w:val="28"/>
        </w:rPr>
        <w:t>——</w:t>
      </w:r>
      <w:r>
        <w:rPr>
          <w:rFonts w:hint="eastAsia" w:ascii="宋体" w:hAnsi="宋体" w:cs="宋体"/>
          <w:color w:val="000000"/>
          <w:kern w:val="0"/>
          <w:sz w:val="28"/>
          <w:szCs w:val="28"/>
        </w:rPr>
        <w:t>基本准则》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2</w:t>
      </w:r>
      <w:r>
        <w:rPr>
          <w:rFonts w:hint="eastAsia" w:ascii="宋体" w:hAnsi="宋体" w:cs="宋体"/>
          <w:color w:val="000000"/>
          <w:kern w:val="0"/>
          <w:sz w:val="28"/>
          <w:szCs w:val="28"/>
        </w:rPr>
        <w:t>）《关于印发资产评估报告基本内容与格式的暂行规定》的通知（中华人</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民共和国财政部财评字</w:t>
      </w:r>
      <w:r>
        <w:rPr>
          <w:rFonts w:ascii="宋体" w:hAnsi="宋体" w:cs="宋体"/>
          <w:color w:val="000000"/>
          <w:kern w:val="0"/>
          <w:sz w:val="28"/>
          <w:szCs w:val="28"/>
        </w:rPr>
        <w:t>[1999]91</w:t>
      </w:r>
      <w:r>
        <w:rPr>
          <w:rFonts w:hint="eastAsia" w:ascii="宋体" w:hAnsi="宋体" w:cs="宋体"/>
          <w:color w:val="000000"/>
          <w:kern w:val="0"/>
          <w:sz w:val="28"/>
          <w:szCs w:val="28"/>
        </w:rPr>
        <w:t>号）</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3</w:t>
      </w:r>
      <w:r>
        <w:rPr>
          <w:rFonts w:hint="eastAsia" w:ascii="宋体" w:hAnsi="宋体" w:cs="宋体"/>
          <w:color w:val="000000"/>
          <w:kern w:val="0"/>
          <w:sz w:val="28"/>
          <w:szCs w:val="28"/>
        </w:rPr>
        <w:t>）《企业国有资产评估报告指南》（中评协</w:t>
      </w:r>
      <w:r>
        <w:rPr>
          <w:rFonts w:ascii="宋体" w:hAnsi="宋体" w:cs="宋体"/>
          <w:color w:val="000000"/>
          <w:kern w:val="0"/>
          <w:sz w:val="28"/>
          <w:szCs w:val="28"/>
        </w:rPr>
        <w:t>[2008]218</w:t>
      </w:r>
      <w:r>
        <w:rPr>
          <w:rFonts w:hint="eastAsia" w:ascii="宋体" w:hAnsi="宋体" w:cs="宋体"/>
          <w:color w:val="000000"/>
          <w:kern w:val="0"/>
          <w:sz w:val="28"/>
          <w:szCs w:val="28"/>
        </w:rPr>
        <w:t>号　中国资产评估</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协会</w:t>
      </w:r>
      <w:r>
        <w:rPr>
          <w:rFonts w:ascii="宋体" w:hAnsi="宋体" w:cs="宋体"/>
          <w:color w:val="000000"/>
          <w:kern w:val="0"/>
          <w:sz w:val="28"/>
          <w:szCs w:val="28"/>
        </w:rPr>
        <w:t>2008</w:t>
      </w:r>
      <w:r>
        <w:rPr>
          <w:rFonts w:hint="eastAsia" w:ascii="宋体" w:hAnsi="宋体" w:cs="宋体"/>
          <w:color w:val="000000"/>
          <w:kern w:val="0"/>
          <w:sz w:val="28"/>
          <w:szCs w:val="28"/>
        </w:rPr>
        <w:t>年</w:t>
      </w:r>
      <w:r>
        <w:rPr>
          <w:rFonts w:ascii="宋体" w:hAnsi="宋体" w:cs="宋体"/>
          <w:color w:val="000000"/>
          <w:kern w:val="0"/>
          <w:sz w:val="28"/>
          <w:szCs w:val="28"/>
        </w:rPr>
        <w:t>11</w:t>
      </w:r>
      <w:r>
        <w:rPr>
          <w:rFonts w:hint="eastAsia" w:ascii="宋体" w:hAnsi="宋体" w:cs="宋体"/>
          <w:color w:val="000000"/>
          <w:kern w:val="0"/>
          <w:sz w:val="28"/>
          <w:szCs w:val="28"/>
        </w:rPr>
        <w:t>月</w:t>
      </w:r>
      <w:r>
        <w:rPr>
          <w:rFonts w:ascii="宋体" w:hAnsi="宋体" w:cs="宋体"/>
          <w:color w:val="000000"/>
          <w:kern w:val="0"/>
          <w:sz w:val="28"/>
          <w:szCs w:val="28"/>
        </w:rPr>
        <w:t>28</w:t>
      </w:r>
      <w:r>
        <w:rPr>
          <w:rFonts w:hint="eastAsia" w:ascii="宋体" w:hAnsi="宋体" w:cs="宋体"/>
          <w:color w:val="000000"/>
          <w:kern w:val="0"/>
          <w:sz w:val="28"/>
          <w:szCs w:val="28"/>
        </w:rPr>
        <w:t>日发布）</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4</w:t>
      </w:r>
      <w:r>
        <w:rPr>
          <w:rFonts w:hint="eastAsia" w:ascii="宋体" w:hAnsi="宋体" w:cs="宋体"/>
          <w:color w:val="000000"/>
          <w:kern w:val="0"/>
          <w:sz w:val="28"/>
          <w:szCs w:val="28"/>
        </w:rPr>
        <w:t>）《中华人民共和国土地法》</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rPr>
          <w:rFonts w:ascii="宋体" w:cs="宋体"/>
          <w:color w:val="000000"/>
          <w:kern w:val="0"/>
          <w:sz w:val="27"/>
          <w:szCs w:val="27"/>
        </w:rPr>
      </w:pPr>
      <w:r>
        <w:rPr>
          <w:rFonts w:ascii="宋体" w:hAnsi="宋体" w:cs="宋体"/>
          <w:color w:val="000000"/>
          <w:kern w:val="0"/>
          <w:sz w:val="28"/>
          <w:szCs w:val="28"/>
        </w:rPr>
        <w:t>(5)</w:t>
      </w:r>
      <w:r>
        <w:rPr>
          <w:rFonts w:hint="eastAsia" w:ascii="宋体" w:hAnsi="宋体" w:cs="宋体"/>
          <w:color w:val="000000"/>
          <w:kern w:val="0"/>
          <w:sz w:val="28"/>
          <w:szCs w:val="28"/>
        </w:rPr>
        <w:t>《中华人民共和国城市房地产管理法》</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6</w:t>
      </w:r>
      <w:r>
        <w:rPr>
          <w:rFonts w:hint="eastAsia" w:ascii="宋体" w:hAnsi="宋体" w:cs="宋体"/>
          <w:color w:val="000000"/>
          <w:kern w:val="0"/>
          <w:sz w:val="28"/>
          <w:szCs w:val="28"/>
        </w:rPr>
        <w:t>）《城镇土地估价规程》（</w:t>
      </w:r>
      <w:r>
        <w:rPr>
          <w:rFonts w:ascii="宋体" w:hAnsi="宋体" w:cs="宋体"/>
          <w:color w:val="000000"/>
          <w:kern w:val="0"/>
          <w:sz w:val="28"/>
          <w:szCs w:val="28"/>
        </w:rPr>
        <w:t>GB/T18508-2001</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7</w:t>
      </w:r>
      <w:r>
        <w:rPr>
          <w:rFonts w:hint="eastAsia" w:ascii="宋体" w:hAnsi="宋体" w:cs="宋体"/>
          <w:color w:val="000000"/>
          <w:kern w:val="0"/>
          <w:sz w:val="28"/>
          <w:szCs w:val="28"/>
        </w:rPr>
        <w:t>）《关于严格按国家标准实施〈城镇土地分等定级规程〉和〈城镇土地估</w:t>
      </w:r>
    </w:p>
    <w:p>
      <w:pPr>
        <w:widowControl/>
        <w:shd w:val="clear" w:color="auto" w:fill="FFFFFF"/>
        <w:spacing w:before="100" w:beforeAutospacing="1" w:after="100" w:afterAutospacing="1" w:line="360" w:lineRule="atLeast"/>
        <w:rPr>
          <w:rFonts w:ascii="宋体" w:cs="宋体"/>
          <w:color w:val="000000"/>
          <w:kern w:val="0"/>
          <w:sz w:val="27"/>
          <w:szCs w:val="27"/>
        </w:rPr>
      </w:pPr>
      <w:r>
        <w:rPr>
          <w:rFonts w:hint="eastAsia" w:ascii="宋体" w:hAnsi="宋体" w:cs="宋体"/>
          <w:color w:val="000000"/>
          <w:kern w:val="0"/>
          <w:sz w:val="28"/>
          <w:szCs w:val="28"/>
        </w:rPr>
        <w:t>价规程〉的通知》（国土资发</w:t>
      </w:r>
      <w:r>
        <w:rPr>
          <w:rFonts w:ascii="宋体" w:hAnsi="宋体" w:cs="宋体"/>
          <w:color w:val="000000"/>
          <w:kern w:val="0"/>
          <w:sz w:val="28"/>
          <w:szCs w:val="28"/>
        </w:rPr>
        <w:t>[2002]195</w:t>
      </w:r>
      <w:r>
        <w:rPr>
          <w:rFonts w:hint="eastAsia" w:ascii="宋体" w:hAnsi="宋体" w:cs="宋体"/>
          <w:color w:val="000000"/>
          <w:kern w:val="0"/>
          <w:sz w:val="28"/>
          <w:szCs w:val="28"/>
        </w:rPr>
        <w:t>号）</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420"/>
        <w:rPr>
          <w:rFonts w:ascii="宋体" w:cs="宋体"/>
          <w:color w:val="000000"/>
          <w:kern w:val="0"/>
          <w:sz w:val="28"/>
          <w:szCs w:val="28"/>
        </w:rPr>
      </w:pPr>
      <w:r>
        <w:rPr>
          <w:rFonts w:hint="eastAsia" w:ascii="宋体" w:hAnsi="宋体" w:cs="宋体"/>
          <w:color w:val="000000"/>
          <w:kern w:val="0"/>
          <w:sz w:val="28"/>
          <w:szCs w:val="28"/>
        </w:rPr>
        <w:t>（</w:t>
      </w:r>
      <w:r>
        <w:rPr>
          <w:rFonts w:ascii="宋体" w:hAnsi="宋体" w:cs="宋体"/>
          <w:color w:val="000000"/>
          <w:kern w:val="0"/>
          <w:sz w:val="28"/>
          <w:szCs w:val="28"/>
        </w:rPr>
        <w:t>8</w:t>
      </w:r>
      <w:r>
        <w:rPr>
          <w:rFonts w:hint="eastAsia" w:ascii="宋体" w:hAnsi="宋体" w:cs="宋体"/>
          <w:color w:val="000000"/>
          <w:kern w:val="0"/>
          <w:sz w:val="28"/>
          <w:szCs w:val="28"/>
        </w:rPr>
        <w:t>）《烟台市人民政府关于公布烟台市市区国有土地基准地价及调整政府出</w:t>
      </w:r>
    </w:p>
    <w:p>
      <w:pPr>
        <w:widowControl/>
        <w:shd w:val="clear" w:color="auto" w:fill="FFFFFF"/>
        <w:spacing w:before="100" w:beforeAutospacing="1" w:after="100" w:afterAutospacing="1" w:line="360" w:lineRule="atLeast"/>
        <w:rPr>
          <w:rFonts w:ascii="宋体" w:cs="宋体"/>
          <w:color w:val="000000"/>
          <w:kern w:val="0"/>
          <w:sz w:val="28"/>
          <w:szCs w:val="28"/>
        </w:rPr>
      </w:pPr>
      <w:r>
        <w:rPr>
          <w:rFonts w:hint="eastAsia" w:ascii="宋体" w:hAnsi="宋体" w:cs="宋体"/>
          <w:color w:val="000000"/>
          <w:kern w:val="0"/>
          <w:sz w:val="28"/>
          <w:szCs w:val="28"/>
        </w:rPr>
        <w:t>让土地收益标准的通知》。</w:t>
      </w:r>
    </w:p>
    <w:p>
      <w:pPr>
        <w:widowControl/>
        <w:shd w:val="clear" w:color="auto" w:fill="FFFFFF"/>
        <w:spacing w:before="100" w:beforeAutospacing="1" w:after="100" w:afterAutospacing="1" w:line="360" w:lineRule="atLeast"/>
        <w:ind w:firstLine="560"/>
        <w:rPr>
          <w:rFonts w:ascii="宋体" w:cs="宋体"/>
          <w:color w:val="000000"/>
          <w:kern w:val="0"/>
          <w:sz w:val="27"/>
          <w:szCs w:val="27"/>
        </w:rPr>
      </w:pPr>
      <w:r>
        <w:rPr>
          <w:rFonts w:ascii="宋体" w:hAnsi="宋体" w:cs="宋体"/>
          <w:color w:val="000000"/>
          <w:kern w:val="0"/>
          <w:sz w:val="28"/>
          <w:szCs w:val="28"/>
        </w:rPr>
        <w:t>2</w:t>
      </w:r>
      <w:r>
        <w:rPr>
          <w:rFonts w:hint="eastAsia" w:ascii="宋体" w:hAnsi="宋体" w:cs="宋体"/>
          <w:color w:val="000000"/>
          <w:kern w:val="0"/>
          <w:sz w:val="28"/>
          <w:szCs w:val="28"/>
        </w:rPr>
        <w:t>．经济行为文件</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hint="eastAsia" w:ascii="宋体" w:hAnsi="宋体" w:cs="宋体"/>
          <w:color w:val="000000"/>
          <w:kern w:val="0"/>
          <w:sz w:val="28"/>
          <w:szCs w:val="28"/>
        </w:rPr>
        <w:t>烟台市</w:t>
      </w:r>
      <w:r>
        <w:rPr>
          <w:rFonts w:hint="eastAsia" w:ascii="宋体" w:hAnsi="宋体" w:cs="宋体"/>
          <w:color w:val="000000"/>
          <w:kern w:val="0"/>
          <w:sz w:val="28"/>
          <w:szCs w:val="28"/>
          <w:lang w:eastAsia="zh-CN"/>
        </w:rPr>
        <w:t>莱山</w:t>
      </w:r>
      <w:r>
        <w:rPr>
          <w:rFonts w:hint="eastAsia" w:ascii="宋体" w:hAnsi="宋体" w:cs="宋体"/>
          <w:color w:val="000000"/>
          <w:kern w:val="0"/>
          <w:sz w:val="28"/>
          <w:szCs w:val="28"/>
        </w:rPr>
        <w:t>区人民法院司法技术鉴定委托书</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ascii="宋体" w:hAnsi="宋体" w:cs="宋体"/>
          <w:color w:val="000000"/>
          <w:kern w:val="0"/>
          <w:sz w:val="28"/>
          <w:szCs w:val="28"/>
        </w:rPr>
        <w:t>3.</w:t>
      </w:r>
      <w:r>
        <w:rPr>
          <w:rFonts w:hint="eastAsia" w:ascii="宋体" w:hAnsi="宋体" w:cs="宋体"/>
          <w:color w:val="000000"/>
          <w:kern w:val="0"/>
          <w:sz w:val="28"/>
          <w:szCs w:val="28"/>
        </w:rPr>
        <w:t>重大产权证明</w:t>
      </w:r>
    </w:p>
    <w:p>
      <w:pPr>
        <w:widowControl/>
        <w:shd w:val="clear" w:color="auto" w:fill="FFFFFF"/>
        <w:spacing w:before="100" w:beforeAutospacing="1" w:after="100" w:afterAutospacing="1" w:line="360" w:lineRule="atLeast"/>
        <w:ind w:left="561"/>
        <w:jc w:val="left"/>
        <w:textAlignment w:val="baseline"/>
        <w:rPr>
          <w:rFonts w:ascii="宋体" w:cs="宋体"/>
          <w:color w:val="000000"/>
          <w:kern w:val="0"/>
          <w:sz w:val="27"/>
          <w:szCs w:val="27"/>
        </w:rPr>
      </w:pPr>
      <w:r>
        <w:rPr>
          <w:rFonts w:hint="eastAsia" w:ascii="宋体" w:hAnsi="宋体" w:cs="宋体"/>
          <w:color w:val="000000"/>
          <w:kern w:val="0"/>
          <w:sz w:val="28"/>
          <w:szCs w:val="28"/>
        </w:rPr>
        <w:t>委估资产的有关产权资料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left="561"/>
        <w:jc w:val="left"/>
        <w:textAlignment w:val="baseline"/>
        <w:rPr>
          <w:rFonts w:ascii="宋体" w:cs="宋体"/>
          <w:color w:val="000000"/>
          <w:kern w:val="0"/>
          <w:sz w:val="27"/>
          <w:szCs w:val="27"/>
        </w:rPr>
      </w:pPr>
      <w:r>
        <w:rPr>
          <w:rFonts w:ascii="宋体" w:hAnsi="宋体" w:cs="宋体"/>
          <w:color w:val="000000"/>
          <w:kern w:val="0"/>
          <w:sz w:val="28"/>
          <w:szCs w:val="28"/>
        </w:rPr>
        <w:t>4.</w:t>
      </w:r>
      <w:r>
        <w:rPr>
          <w:rFonts w:hint="eastAsia" w:ascii="宋体" w:hAnsi="宋体" w:cs="宋体"/>
          <w:color w:val="000000"/>
          <w:kern w:val="0"/>
          <w:sz w:val="28"/>
          <w:szCs w:val="28"/>
        </w:rPr>
        <w:t>取价标准及其他</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1</w:t>
      </w:r>
      <w:r>
        <w:rPr>
          <w:rFonts w:hint="eastAsia" w:ascii="宋体" w:hAnsi="宋体" w:cs="宋体"/>
          <w:color w:val="000000"/>
          <w:kern w:val="0"/>
          <w:sz w:val="28"/>
          <w:szCs w:val="28"/>
        </w:rPr>
        <w:t>）烟台市房地产价格行情资料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2</w:t>
      </w:r>
      <w:r>
        <w:rPr>
          <w:rFonts w:hint="eastAsia" w:ascii="宋体" w:hAnsi="宋体" w:cs="宋体"/>
          <w:color w:val="000000"/>
          <w:kern w:val="0"/>
          <w:sz w:val="28"/>
          <w:szCs w:val="28"/>
        </w:rPr>
        <w:t>）烟台各房地产专业网站交易信息和建筑市场交易价格资料</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textAlignment w:val="baseline"/>
        <w:rPr>
          <w:rFonts w:ascii="宋体" w:cs="宋体"/>
          <w:color w:val="000000"/>
          <w:kern w:val="0"/>
          <w:sz w:val="27"/>
          <w:szCs w:val="27"/>
        </w:rPr>
      </w:pPr>
      <w:r>
        <w:rPr>
          <w:rFonts w:hint="eastAsia" w:ascii="宋体" w:hAnsi="宋体" w:cs="宋体"/>
          <w:color w:val="000000"/>
          <w:kern w:val="0"/>
          <w:sz w:val="28"/>
          <w:szCs w:val="28"/>
        </w:rPr>
        <w:t>（</w:t>
      </w:r>
      <w:r>
        <w:rPr>
          <w:rFonts w:ascii="宋体" w:hAnsi="宋体" w:cs="宋体"/>
          <w:color w:val="000000"/>
          <w:kern w:val="0"/>
          <w:sz w:val="28"/>
          <w:szCs w:val="28"/>
        </w:rPr>
        <w:t>3</w:t>
      </w:r>
      <w:r>
        <w:rPr>
          <w:rFonts w:hint="eastAsia" w:ascii="宋体" w:hAnsi="宋体" w:cs="宋体"/>
          <w:color w:val="000000"/>
          <w:kern w:val="0"/>
          <w:sz w:val="28"/>
          <w:szCs w:val="28"/>
        </w:rPr>
        <w:t>）现场勘察资料。</w:t>
      </w:r>
    </w:p>
    <w:p>
      <w:pPr>
        <w:widowControl/>
        <w:shd w:val="clear" w:color="auto" w:fill="FFFFFF"/>
        <w:spacing w:before="100" w:beforeAutospacing="1" w:after="100" w:afterAutospacing="1" w:line="360" w:lineRule="atLeast"/>
        <w:ind w:firstLine="562"/>
        <w:textAlignment w:val="baseline"/>
        <w:rPr>
          <w:rFonts w:ascii="宋体" w:cs="宋体"/>
          <w:color w:val="000000"/>
          <w:kern w:val="0"/>
          <w:sz w:val="27"/>
          <w:szCs w:val="27"/>
        </w:rPr>
      </w:pPr>
      <w:r>
        <w:rPr>
          <w:rFonts w:hint="eastAsia" w:ascii="宋体" w:hAnsi="宋体" w:cs="宋体"/>
          <w:b/>
          <w:bCs/>
          <w:color w:val="000000"/>
          <w:kern w:val="0"/>
          <w:sz w:val="28"/>
          <w:szCs w:val="28"/>
        </w:rPr>
        <w:t>七、评估方法</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本次评估按照《资产评估操作规范意见（试行）》的要求，对列入评估范围</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7"/>
          <w:szCs w:val="27"/>
        </w:rPr>
      </w:pPr>
      <w:r>
        <w:rPr>
          <w:rFonts w:hint="eastAsia" w:ascii="宋体" w:hAnsi="宋体" w:cs="宋体"/>
          <w:color w:val="000000"/>
          <w:kern w:val="0"/>
          <w:sz w:val="28"/>
          <w:szCs w:val="28"/>
        </w:rPr>
        <w:t>的资产采用市场法进行评估。</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八、评估过程</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根据国家有关资产评估的规定，依据资产评估规范的要求，我们实施的评估</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过程具体操作如下：</w:t>
      </w:r>
    </w:p>
    <w:p>
      <w:pPr>
        <w:widowControl/>
        <w:numPr>
          <w:ilvl w:val="0"/>
          <w:numId w:val="2"/>
        </w:numPr>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接受委托。我们接受了本次评估的委托，为委托人有关司法鉴定的需</w:t>
      </w:r>
    </w:p>
    <w:p>
      <w:pPr>
        <w:widowControl/>
        <w:shd w:val="clear" w:color="auto" w:fill="FFFFFF"/>
        <w:spacing w:before="100" w:beforeAutospacing="1" w:after="100" w:afterAutospacing="1" w:line="360" w:lineRule="atLeast"/>
        <w:ind w:firstLine="1400" w:firstLineChars="500"/>
        <w:jc w:val="left"/>
        <w:textAlignment w:val="baseline"/>
        <w:rPr>
          <w:rFonts w:ascii="宋体" w:cs="宋体"/>
          <w:color w:val="000000"/>
          <w:kern w:val="0"/>
          <w:sz w:val="28"/>
          <w:szCs w:val="28"/>
        </w:rPr>
      </w:pPr>
      <w:r>
        <w:rPr>
          <w:rFonts w:hint="eastAsia" w:ascii="宋体" w:hAnsi="宋体" w:cs="宋体"/>
          <w:color w:val="000000"/>
          <w:kern w:val="0"/>
          <w:sz w:val="28"/>
          <w:szCs w:val="28"/>
        </w:rPr>
        <w:t>要而开展本次评估</w:t>
      </w:r>
      <w:r>
        <w:rPr>
          <w:rFonts w:hint="eastAsia" w:ascii="宋体" w:hAnsi="宋体" w:cs="宋体"/>
          <w:color w:val="000000"/>
          <w:kern w:val="0"/>
          <w:sz w:val="28"/>
          <w:szCs w:val="28"/>
          <w:lang w:eastAsia="zh-CN"/>
        </w:rPr>
        <w:t>；</w:t>
      </w:r>
    </w:p>
    <w:p>
      <w:pPr>
        <w:widowControl/>
        <w:numPr>
          <w:ilvl w:val="0"/>
          <w:numId w:val="2"/>
        </w:numPr>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现场勘察。我们安排了工作人员，研究了委托方提供的有关资料，查</w:t>
      </w:r>
    </w:p>
    <w:p>
      <w:pPr>
        <w:widowControl/>
        <w:shd w:val="clear" w:color="auto" w:fill="FFFFFF"/>
        <w:spacing w:before="100" w:beforeAutospacing="1" w:after="100" w:afterAutospacing="1" w:line="360" w:lineRule="atLeast"/>
        <w:ind w:left="1422"/>
        <w:jc w:val="left"/>
        <w:textAlignment w:val="baseline"/>
        <w:rPr>
          <w:rFonts w:ascii="宋体" w:cs="宋体"/>
          <w:color w:val="000000"/>
          <w:kern w:val="0"/>
          <w:sz w:val="28"/>
          <w:szCs w:val="28"/>
        </w:rPr>
      </w:pPr>
      <w:r>
        <w:rPr>
          <w:rFonts w:hint="eastAsia" w:ascii="宋体" w:hAnsi="宋体" w:cs="宋体"/>
          <w:color w:val="000000"/>
          <w:kern w:val="0"/>
          <w:sz w:val="28"/>
          <w:szCs w:val="28"/>
        </w:rPr>
        <w:t>验了评估现场</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（三）评定估算过程。评估人员根据评估对象的现状，查阅了有关市场情况，合理的确定委估资产的公允价值</w:t>
      </w:r>
      <w:r>
        <w:rPr>
          <w:rFonts w:hint="eastAsia" w:ascii="宋体" w:hAnsi="宋体" w:cs="宋体"/>
          <w:color w:val="000000"/>
          <w:kern w:val="0"/>
          <w:sz w:val="28"/>
          <w:szCs w:val="28"/>
          <w:lang w:eastAsia="zh-CN"/>
        </w:rPr>
        <w:t>；</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（四）评估汇总、撰写报告过程</w:t>
      </w:r>
    </w:p>
    <w:p>
      <w:pPr>
        <w:widowControl/>
        <w:shd w:val="clear" w:color="auto" w:fill="FFFFFF"/>
        <w:spacing w:before="100" w:beforeAutospacing="1" w:after="100" w:afterAutospacing="1" w:line="360" w:lineRule="atLeast"/>
        <w:ind w:firstLine="700" w:firstLineChars="250"/>
        <w:jc w:val="left"/>
        <w:textAlignment w:val="baseline"/>
        <w:rPr>
          <w:rFonts w:ascii="宋体" w:cs="宋体"/>
          <w:color w:val="000000"/>
          <w:kern w:val="0"/>
          <w:sz w:val="28"/>
          <w:szCs w:val="28"/>
        </w:rPr>
      </w:pPr>
      <w:r>
        <w:rPr>
          <w:rFonts w:hint="eastAsia" w:ascii="宋体" w:hAnsi="宋体" w:cs="宋体"/>
          <w:color w:val="000000"/>
          <w:kern w:val="0"/>
          <w:sz w:val="28"/>
          <w:szCs w:val="28"/>
        </w:rPr>
        <w:t>评估人员根据评估对象的实际状况，对照有关取费标准及市场信息资料，我</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公司评估测算评估价值并进行了验证</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草拟了资产评估报告书，经三级复核后于</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二</w:t>
      </w:r>
      <w:r>
        <w:rPr>
          <w:rFonts w:ascii="宋体" w:cs="宋体"/>
          <w:color w:val="000000"/>
          <w:kern w:val="0"/>
          <w:sz w:val="28"/>
          <w:szCs w:val="28"/>
        </w:rPr>
        <w:t>0</w:t>
      </w:r>
      <w:r>
        <w:rPr>
          <w:rFonts w:hint="eastAsia" w:ascii="宋体" w:hAnsi="宋体" w:cs="宋体"/>
          <w:color w:val="000000"/>
          <w:kern w:val="0"/>
          <w:sz w:val="28"/>
          <w:szCs w:val="28"/>
        </w:rPr>
        <w:t>一七年</w:t>
      </w:r>
      <w:r>
        <w:rPr>
          <w:rFonts w:hint="eastAsia" w:ascii="宋体" w:hAnsi="宋体" w:cs="宋体"/>
          <w:color w:val="000000"/>
          <w:kern w:val="0"/>
          <w:sz w:val="28"/>
          <w:szCs w:val="28"/>
          <w:lang w:eastAsia="zh-CN"/>
        </w:rPr>
        <w:t>八月三十日</w:t>
      </w:r>
      <w:r>
        <w:rPr>
          <w:rFonts w:hint="eastAsia" w:ascii="宋体" w:hAnsi="宋体" w:cs="宋体"/>
          <w:color w:val="000000"/>
          <w:kern w:val="0"/>
          <w:sz w:val="28"/>
          <w:szCs w:val="28"/>
        </w:rPr>
        <w:t>定稿签发。</w:t>
      </w:r>
    </w:p>
    <w:p>
      <w:pPr>
        <w:widowControl/>
        <w:shd w:val="clear" w:color="auto" w:fill="FFFFFF"/>
        <w:spacing w:before="100" w:beforeAutospacing="1" w:after="100" w:afterAutospacing="1" w:line="360" w:lineRule="atLeast"/>
        <w:ind w:firstLine="560"/>
        <w:jc w:val="left"/>
        <w:textAlignment w:val="baseline"/>
        <w:rPr>
          <w:rFonts w:hint="eastAsia" w:ascii="宋体" w:hAnsi="宋体" w:cs="宋体"/>
          <w:b/>
          <w:bCs/>
          <w:color w:val="000000"/>
          <w:kern w:val="0"/>
          <w:sz w:val="28"/>
          <w:szCs w:val="28"/>
        </w:rPr>
      </w:pPr>
      <w:r>
        <w:rPr>
          <w:rFonts w:hint="eastAsia" w:ascii="宋体" w:hAnsi="宋体" w:cs="宋体"/>
          <w:b/>
          <w:bCs/>
          <w:color w:val="000000"/>
          <w:kern w:val="0"/>
          <w:sz w:val="28"/>
          <w:szCs w:val="28"/>
        </w:rPr>
        <w:t>九</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、评估结论</w:t>
      </w:r>
    </w:p>
    <w:p>
      <w:pPr>
        <w:widowControl/>
        <w:shd w:val="clear" w:color="auto" w:fill="FFFFFF"/>
        <w:spacing w:before="100" w:beforeAutospacing="1" w:after="100" w:afterAutospacing="1" w:line="360" w:lineRule="atLeast"/>
        <w:ind w:firstLine="560"/>
        <w:jc w:val="left"/>
        <w:textAlignment w:val="baseline"/>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根据评估依据和选择的评估方</w:t>
      </w:r>
      <w:r>
        <w:rPr>
          <w:rFonts w:hint="eastAsia" w:ascii="宋体" w:hAnsi="宋体" w:cs="宋体"/>
          <w:color w:val="000000"/>
          <w:kern w:val="0"/>
          <w:sz w:val="28"/>
          <w:szCs w:val="28"/>
          <w:lang w:eastAsia="zh-CN"/>
        </w:rPr>
        <w:t>法</w:t>
      </w:r>
      <w:r>
        <w:rPr>
          <w:rFonts w:hint="eastAsia" w:ascii="宋体" w:hAnsi="宋体" w:cs="宋体"/>
          <w:color w:val="000000"/>
          <w:kern w:val="0"/>
          <w:sz w:val="28"/>
          <w:szCs w:val="28"/>
        </w:rPr>
        <w:t>以及评估过程，经评估我们认为委估资产的</w:t>
      </w:r>
      <w:r>
        <w:rPr>
          <w:rFonts w:hint="eastAsia" w:ascii="宋体" w:hAnsi="宋体" w:cs="宋体"/>
          <w:color w:val="000000"/>
          <w:kern w:val="0"/>
          <w:sz w:val="28"/>
          <w:szCs w:val="28"/>
          <w:lang w:eastAsia="zh-CN"/>
        </w:rPr>
        <w:t>房地产</w:t>
      </w:r>
      <w:r>
        <w:rPr>
          <w:rFonts w:hint="eastAsia" w:ascii="宋体" w:hAnsi="宋体" w:cs="宋体"/>
          <w:color w:val="000000"/>
          <w:kern w:val="0"/>
          <w:sz w:val="28"/>
          <w:szCs w:val="28"/>
        </w:rPr>
        <w:t>评估价值为</w:t>
      </w:r>
      <w:r>
        <w:rPr>
          <w:rFonts w:hint="eastAsia" w:ascii="宋体" w:hAnsi="宋体" w:cs="宋体"/>
          <w:color w:val="000000"/>
          <w:kern w:val="0"/>
          <w:sz w:val="28"/>
          <w:szCs w:val="28"/>
          <w:lang w:val="en-US" w:eastAsia="zh-CN"/>
        </w:rPr>
        <w:t>93.78万元。</w:t>
      </w:r>
    </w:p>
    <w:p>
      <w:pPr>
        <w:widowControl/>
        <w:shd w:val="clear" w:color="auto" w:fill="FFFFFF"/>
        <w:spacing w:before="100" w:beforeAutospacing="1" w:after="100" w:afterAutospacing="1" w:line="360" w:lineRule="atLeast"/>
        <w:ind w:firstLine="560"/>
        <w:jc w:val="left"/>
        <w:textAlignment w:val="baseline"/>
        <w:rPr>
          <w:rFonts w:hint="eastAsia" w:ascii="宋体" w:hAnsi="宋体" w:cs="宋体"/>
          <w:color w:val="000000"/>
          <w:kern w:val="0"/>
          <w:sz w:val="28"/>
          <w:szCs w:val="28"/>
          <w:lang w:val="en-US" w:eastAsia="zh-CN"/>
        </w:rPr>
      </w:pPr>
    </w:p>
    <w:tbl>
      <w:tblPr>
        <w:tblStyle w:val="8"/>
        <w:tblW w:w="951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145"/>
        <w:gridCol w:w="1035"/>
        <w:gridCol w:w="93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房产地址</w:t>
            </w:r>
          </w:p>
        </w:tc>
        <w:tc>
          <w:tcPr>
            <w:tcW w:w="2145" w:type="dxa"/>
            <w:vAlign w:val="top"/>
          </w:tcPr>
          <w:p>
            <w:pPr>
              <w:rPr>
                <w:rFonts w:hint="eastAsia"/>
                <w:b w:val="0"/>
                <w:bCs w:val="0"/>
                <w:sz w:val="24"/>
              </w:rPr>
            </w:pPr>
            <w:r>
              <w:rPr>
                <w:rFonts w:hint="eastAsia"/>
                <w:b w:val="0"/>
                <w:bCs w:val="0"/>
                <w:sz w:val="24"/>
              </w:rPr>
              <w:t>建筑面积（平方米）</w:t>
            </w:r>
          </w:p>
        </w:tc>
        <w:tc>
          <w:tcPr>
            <w:tcW w:w="1035" w:type="dxa"/>
            <w:vAlign w:val="top"/>
          </w:tcPr>
          <w:p>
            <w:pPr>
              <w:rPr>
                <w:rFonts w:hint="eastAsia"/>
                <w:b w:val="0"/>
                <w:bCs w:val="0"/>
                <w:sz w:val="24"/>
              </w:rPr>
            </w:pPr>
            <w:r>
              <w:rPr>
                <w:rFonts w:hint="eastAsia"/>
                <w:b w:val="0"/>
                <w:bCs w:val="0"/>
                <w:sz w:val="24"/>
              </w:rPr>
              <w:t>层次</w:t>
            </w:r>
          </w:p>
        </w:tc>
        <w:tc>
          <w:tcPr>
            <w:tcW w:w="930" w:type="dxa"/>
            <w:vAlign w:val="top"/>
          </w:tcPr>
          <w:p>
            <w:pPr>
              <w:rPr>
                <w:rFonts w:hint="eastAsia"/>
                <w:b w:val="0"/>
                <w:bCs w:val="0"/>
                <w:sz w:val="24"/>
              </w:rPr>
            </w:pPr>
            <w:r>
              <w:rPr>
                <w:rFonts w:hint="eastAsia"/>
                <w:b w:val="0"/>
                <w:bCs w:val="0"/>
                <w:sz w:val="24"/>
              </w:rPr>
              <w:t>结构</w:t>
            </w:r>
          </w:p>
        </w:tc>
        <w:tc>
          <w:tcPr>
            <w:tcW w:w="3105" w:type="dxa"/>
            <w:vAlign w:val="top"/>
          </w:tcPr>
          <w:p>
            <w:pPr>
              <w:rPr>
                <w:rFonts w:hint="eastAsia"/>
                <w:b w:val="0"/>
                <w:bCs w:val="0"/>
                <w:sz w:val="24"/>
              </w:rPr>
            </w:pPr>
            <w:r>
              <w:rPr>
                <w:rFonts w:hint="eastAsia"/>
                <w:b w:val="0"/>
                <w:bCs w:val="0"/>
                <w:sz w:val="24"/>
              </w:rPr>
              <w:t>评估价值（万元）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96" w:type="dxa"/>
            <w:vAlign w:val="top"/>
          </w:tcPr>
          <w:p>
            <w:pPr>
              <w:rPr>
                <w:rFonts w:hint="eastAsia"/>
                <w:b w:val="0"/>
                <w:bCs w:val="0"/>
                <w:sz w:val="24"/>
              </w:rPr>
            </w:pPr>
            <w:r>
              <w:rPr>
                <w:rFonts w:hint="eastAsia"/>
                <w:b w:val="0"/>
                <w:bCs w:val="0"/>
                <w:sz w:val="24"/>
              </w:rPr>
              <w:t>机场路183-10</w:t>
            </w:r>
          </w:p>
        </w:tc>
        <w:tc>
          <w:tcPr>
            <w:tcW w:w="2145" w:type="dxa"/>
            <w:vAlign w:val="top"/>
          </w:tcPr>
          <w:p>
            <w:pPr>
              <w:rPr>
                <w:rFonts w:hint="eastAsia"/>
                <w:b w:val="0"/>
                <w:bCs w:val="0"/>
                <w:sz w:val="24"/>
              </w:rPr>
            </w:pPr>
            <w:r>
              <w:rPr>
                <w:rFonts w:hint="eastAsia"/>
                <w:b w:val="0"/>
                <w:bCs w:val="0"/>
                <w:sz w:val="24"/>
              </w:rPr>
              <w:t>170.50</w:t>
            </w:r>
          </w:p>
        </w:tc>
        <w:tc>
          <w:tcPr>
            <w:tcW w:w="1035" w:type="dxa"/>
            <w:vAlign w:val="top"/>
          </w:tcPr>
          <w:p>
            <w:pPr>
              <w:rPr>
                <w:rFonts w:hint="eastAsia"/>
                <w:b w:val="0"/>
                <w:bCs w:val="0"/>
                <w:sz w:val="24"/>
              </w:rPr>
            </w:pPr>
            <w:r>
              <w:rPr>
                <w:rFonts w:hint="eastAsia"/>
                <w:b w:val="0"/>
                <w:bCs w:val="0"/>
                <w:sz w:val="24"/>
              </w:rPr>
              <w:t>1</w:t>
            </w:r>
          </w:p>
        </w:tc>
        <w:tc>
          <w:tcPr>
            <w:tcW w:w="930" w:type="dxa"/>
            <w:vAlign w:val="top"/>
          </w:tcPr>
          <w:p>
            <w:pPr>
              <w:rPr>
                <w:rFonts w:hint="eastAsia"/>
                <w:b w:val="0"/>
                <w:bCs w:val="0"/>
                <w:sz w:val="24"/>
              </w:rPr>
            </w:pPr>
            <w:r>
              <w:rPr>
                <w:rFonts w:hint="eastAsia"/>
                <w:b w:val="0"/>
                <w:bCs w:val="0"/>
                <w:sz w:val="24"/>
              </w:rPr>
              <w:t>钢混</w:t>
            </w:r>
          </w:p>
        </w:tc>
        <w:tc>
          <w:tcPr>
            <w:tcW w:w="3105" w:type="dxa"/>
            <w:vAlign w:val="top"/>
          </w:tcPr>
          <w:p>
            <w:pPr>
              <w:rPr>
                <w:rFonts w:hint="eastAsia" w:eastAsia="宋体"/>
                <w:b w:val="0"/>
                <w:bCs w:val="0"/>
                <w:sz w:val="24"/>
                <w:lang w:val="en-US" w:eastAsia="zh-CN"/>
              </w:rPr>
            </w:pPr>
            <w:r>
              <w:rPr>
                <w:rFonts w:hint="eastAsia"/>
                <w:b w:val="0"/>
                <w:bCs w:val="0"/>
                <w:sz w:val="24"/>
                <w:lang w:val="en-US" w:eastAsia="zh-CN"/>
              </w:rPr>
              <w:t xml:space="preserve">   93.78</w:t>
            </w:r>
          </w:p>
        </w:tc>
      </w:tr>
    </w:tbl>
    <w:p>
      <w:pPr>
        <w:widowControl/>
        <w:shd w:val="clear" w:color="auto" w:fill="FFFFFF"/>
        <w:spacing w:before="100" w:beforeAutospacing="1" w:after="100" w:afterAutospacing="1" w:line="480" w:lineRule="atLeast"/>
        <w:jc w:val="left"/>
        <w:textAlignment w:val="baseline"/>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 xml:space="preserve">    </w:t>
      </w:r>
    </w:p>
    <w:p>
      <w:pPr>
        <w:widowControl/>
        <w:shd w:val="clear" w:color="auto" w:fill="FFFFFF"/>
        <w:spacing w:before="100" w:beforeAutospacing="1" w:after="100" w:afterAutospacing="1" w:line="480" w:lineRule="atLeast"/>
        <w:jc w:val="left"/>
        <w:textAlignment w:val="baseline"/>
        <w:rPr>
          <w:rFonts w:ascii="宋体" w:cs="宋体"/>
          <w:kern w:val="0"/>
          <w:sz w:val="28"/>
          <w:szCs w:val="28"/>
        </w:rPr>
      </w:pPr>
      <w:r>
        <w:rPr>
          <w:rFonts w:hint="eastAsia" w:ascii="宋体" w:hAnsi="宋体" w:cs="宋体"/>
          <w:b/>
          <w:bCs/>
          <w:color w:val="000000"/>
          <w:kern w:val="0"/>
          <w:sz w:val="28"/>
          <w:szCs w:val="28"/>
          <w:lang w:val="en-US" w:eastAsia="zh-CN"/>
        </w:rPr>
        <w:t xml:space="preserve">   </w:t>
      </w:r>
      <w:r>
        <w:rPr>
          <w:rFonts w:hint="eastAsia" w:ascii="宋体" w:hAnsi="宋体" w:cs="宋体"/>
          <w:b/>
          <w:bCs/>
          <w:color w:val="000000"/>
          <w:kern w:val="0"/>
          <w:sz w:val="28"/>
          <w:szCs w:val="28"/>
        </w:rPr>
        <w:t>十、特别事项说明</w:t>
      </w:r>
    </w:p>
    <w:p>
      <w:pPr>
        <w:shd w:val="clear" w:color="auto" w:fill="FFFFFF"/>
        <w:adjustRightInd w:val="0"/>
        <w:snapToGrid w:val="0"/>
        <w:spacing w:line="480" w:lineRule="auto"/>
        <w:ind w:firstLine="560" w:firstLineChars="200"/>
        <w:jc w:val="left"/>
        <w:textAlignment w:val="baseline"/>
        <w:rPr>
          <w:rFonts w:ascii="宋体" w:cs="宋体"/>
          <w:kern w:val="0"/>
          <w:sz w:val="28"/>
          <w:szCs w:val="28"/>
        </w:rPr>
      </w:pPr>
      <w:r>
        <w:rPr>
          <w:rFonts w:hint="eastAsia" w:ascii="宋体" w:hAnsi="宋体" w:cs="宋体"/>
          <w:color w:val="000000"/>
          <w:kern w:val="0"/>
          <w:sz w:val="28"/>
          <w:szCs w:val="28"/>
        </w:rPr>
        <w:t>本报告所涉及的产权证明由委托方提供，其真实性及可靠性由委托方负责，并承担相应的法律责任。</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十一、评估报告基准日期后重大事项</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评估基准日后有效期内若资产价格标准发生明显变化，并对资产评估价值产</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7"/>
          <w:szCs w:val="27"/>
        </w:rPr>
      </w:pPr>
      <w:r>
        <w:rPr>
          <w:rFonts w:hint="eastAsia" w:ascii="宋体" w:hAnsi="宋体" w:cs="宋体"/>
          <w:color w:val="000000"/>
          <w:kern w:val="0"/>
          <w:sz w:val="28"/>
          <w:szCs w:val="28"/>
        </w:rPr>
        <w:t>生重大影响时，委托方应及时聘请评估机构重新确定评估价值。</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十二、评估报告法律效力</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（一）评估报告成立的前提条件和假设条件</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1</w:t>
      </w:r>
      <w:r>
        <w:rPr>
          <w:rFonts w:hint="eastAsia" w:ascii="宋体" w:hAnsi="宋体" w:cs="宋体"/>
          <w:color w:val="000000"/>
          <w:kern w:val="0"/>
          <w:sz w:val="28"/>
          <w:szCs w:val="28"/>
        </w:rPr>
        <w:t>、本次评估的结论是根据上述原则、依据、前提、方法、程序得出的；</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2</w:t>
      </w:r>
      <w:r>
        <w:rPr>
          <w:rFonts w:hint="eastAsia" w:ascii="宋体" w:hAnsi="宋体" w:cs="宋体"/>
          <w:color w:val="000000"/>
          <w:kern w:val="0"/>
          <w:sz w:val="28"/>
          <w:szCs w:val="28"/>
        </w:rPr>
        <w:t>、本次评估的结论仅为评估目的服务；</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3</w:t>
      </w:r>
      <w:r>
        <w:rPr>
          <w:rFonts w:hint="eastAsia" w:ascii="宋体" w:hAnsi="宋体" w:cs="宋体"/>
          <w:color w:val="000000"/>
          <w:kern w:val="0"/>
          <w:sz w:val="28"/>
          <w:szCs w:val="28"/>
        </w:rPr>
        <w:t>、评估结论系对评估基准日资产公允价值的反映；</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4</w:t>
      </w:r>
      <w:r>
        <w:rPr>
          <w:rFonts w:hint="eastAsia" w:ascii="宋体" w:hAnsi="宋体" w:cs="宋体"/>
          <w:color w:val="000000"/>
          <w:kern w:val="0"/>
          <w:sz w:val="28"/>
          <w:szCs w:val="28"/>
        </w:rPr>
        <w:t>、评估结论只有在上述原则、依据、前提存在的条件下成立；</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、本次评估未有考虑国家宏观经济政策发生重大变化以及遇有自然力和其它</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不可抗力的影响；</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ascii="宋体" w:hAnsi="宋体" w:cs="宋体"/>
          <w:color w:val="000000"/>
          <w:kern w:val="0"/>
          <w:sz w:val="28"/>
          <w:szCs w:val="28"/>
        </w:rPr>
        <w:t>6</w:t>
      </w:r>
      <w:r>
        <w:rPr>
          <w:rFonts w:hint="eastAsia" w:ascii="宋体" w:hAnsi="宋体" w:cs="宋体"/>
          <w:color w:val="000000"/>
          <w:kern w:val="0"/>
          <w:sz w:val="28"/>
          <w:szCs w:val="28"/>
        </w:rPr>
        <w:t>、本次评估未有考虑特殊交易方式对评估结论的影响；</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、本次评估未考虑将来可能承担的抵押、担保事宜；</w:t>
      </w:r>
    </w:p>
    <w:p>
      <w:pPr>
        <w:widowControl/>
        <w:shd w:val="clear" w:color="auto" w:fill="FFFFFF"/>
        <w:spacing w:before="100" w:beforeAutospacing="1" w:after="100" w:afterAutospacing="1" w:line="360" w:lineRule="atLeast"/>
        <w:ind w:left="420" w:leftChars="200" w:firstLine="140" w:firstLineChars="50"/>
        <w:jc w:val="left"/>
        <w:textAlignment w:val="baseline"/>
        <w:rPr>
          <w:rFonts w:ascii="宋体" w:cs="宋体"/>
          <w:color w:val="000000"/>
          <w:kern w:val="0"/>
          <w:sz w:val="28"/>
          <w:szCs w:val="28"/>
        </w:rPr>
      </w:pPr>
      <w:r>
        <w:rPr>
          <w:rFonts w:ascii="宋体" w:hAnsi="宋体" w:cs="宋体"/>
          <w:color w:val="000000"/>
          <w:kern w:val="0"/>
          <w:sz w:val="28"/>
          <w:szCs w:val="28"/>
        </w:rPr>
        <w:t>8</w:t>
      </w:r>
      <w:r>
        <w:rPr>
          <w:rFonts w:hint="eastAsia" w:ascii="宋体" w:hAnsi="宋体" w:cs="宋体"/>
          <w:color w:val="000000"/>
          <w:kern w:val="0"/>
          <w:sz w:val="28"/>
          <w:szCs w:val="28"/>
        </w:rPr>
        <w:t>、对于报告中可能存在的笔误，如发现可告知予以修改；笔误部分的内容</w:t>
      </w:r>
    </w:p>
    <w:p>
      <w:pPr>
        <w:widowControl/>
        <w:shd w:val="clear" w:color="auto" w:fill="FFFFFF"/>
        <w:spacing w:before="100" w:beforeAutospacing="1" w:after="100" w:afterAutospacing="1" w:line="360" w:lineRule="atLeast"/>
        <w:ind w:left="420" w:leftChars="200" w:firstLine="140" w:firstLineChars="50"/>
        <w:jc w:val="left"/>
        <w:textAlignment w:val="baseline"/>
        <w:rPr>
          <w:rFonts w:ascii="宋体" w:cs="宋体"/>
          <w:color w:val="000000"/>
          <w:kern w:val="0"/>
          <w:sz w:val="27"/>
          <w:szCs w:val="27"/>
        </w:rPr>
      </w:pPr>
      <w:r>
        <w:rPr>
          <w:rFonts w:hint="eastAsia" w:ascii="宋体" w:hAnsi="宋体" w:cs="宋体"/>
          <w:color w:val="000000"/>
          <w:kern w:val="0"/>
          <w:sz w:val="28"/>
          <w:szCs w:val="28"/>
        </w:rPr>
        <w:t>无效。</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hint="eastAsia" w:ascii="宋体" w:hAnsi="宋体" w:cs="宋体"/>
          <w:color w:val="000000"/>
          <w:kern w:val="0"/>
          <w:sz w:val="28"/>
          <w:szCs w:val="28"/>
        </w:rPr>
        <w:t>（二）评估报告的作用</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本评估报告的作用，依照法律、法规的有关规定发生效力。</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（三）评估结论的有效使用期限</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8"/>
          <w:szCs w:val="28"/>
        </w:rPr>
      </w:pPr>
      <w:r>
        <w:rPr>
          <w:rFonts w:hint="eastAsia" w:ascii="宋体" w:hAnsi="宋体" w:cs="宋体"/>
          <w:color w:val="000000"/>
          <w:kern w:val="0"/>
          <w:sz w:val="28"/>
          <w:szCs w:val="28"/>
        </w:rPr>
        <w:t>本次评估结论的有效期限，按现行规定从二0一七年</w:t>
      </w:r>
      <w:r>
        <w:rPr>
          <w:rFonts w:hint="eastAsia" w:ascii="宋体" w:hAnsi="宋体" w:cs="宋体"/>
          <w:color w:val="000000"/>
          <w:kern w:val="0"/>
          <w:sz w:val="28"/>
          <w:szCs w:val="28"/>
          <w:lang w:eastAsia="zh-CN"/>
        </w:rPr>
        <w:t>六</w:t>
      </w:r>
      <w:r>
        <w:rPr>
          <w:rFonts w:hint="eastAsia" w:ascii="宋体" w:hAnsi="宋体" w:cs="宋体"/>
          <w:color w:val="000000"/>
          <w:kern w:val="0"/>
          <w:sz w:val="28"/>
          <w:szCs w:val="28"/>
        </w:rPr>
        <w:t>月十六日至二</w:t>
      </w:r>
      <w:r>
        <w:rPr>
          <w:rFonts w:ascii="宋体" w:cs="宋体"/>
          <w:color w:val="000000"/>
          <w:kern w:val="0"/>
          <w:sz w:val="28"/>
          <w:szCs w:val="28"/>
        </w:rPr>
        <w:t>0</w:t>
      </w:r>
      <w:r>
        <w:rPr>
          <w:rFonts w:hint="eastAsia" w:ascii="宋体" w:hAnsi="宋体" w:cs="宋体"/>
          <w:color w:val="000000"/>
          <w:kern w:val="0"/>
          <w:sz w:val="28"/>
          <w:szCs w:val="28"/>
        </w:rPr>
        <w:t>一八年</w:t>
      </w:r>
      <w:r>
        <w:rPr>
          <w:rFonts w:hint="eastAsia" w:ascii="宋体" w:hAnsi="宋体" w:cs="宋体"/>
          <w:color w:val="000000"/>
          <w:kern w:val="0"/>
          <w:sz w:val="28"/>
          <w:szCs w:val="28"/>
          <w:lang w:eastAsia="zh-CN"/>
        </w:rPr>
        <w:t>六</w:t>
      </w:r>
      <w:r>
        <w:rPr>
          <w:rFonts w:hint="eastAsia" w:ascii="宋体" w:hAnsi="宋体" w:cs="宋体"/>
          <w:color w:val="000000"/>
          <w:kern w:val="0"/>
          <w:sz w:val="28"/>
          <w:szCs w:val="28"/>
        </w:rPr>
        <w:t>月十五日，逾期需要重新进行评估。</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color w:val="000000"/>
          <w:kern w:val="0"/>
          <w:sz w:val="28"/>
          <w:szCs w:val="28"/>
        </w:rPr>
        <w:t>（四）评估报告的使用范围</w:t>
      </w:r>
    </w:p>
    <w:p>
      <w:pPr>
        <w:widowControl/>
        <w:shd w:val="clear" w:color="auto" w:fill="FFFFFF"/>
        <w:spacing w:before="100" w:beforeAutospacing="1" w:after="100" w:afterAutospacing="1" w:line="360" w:lineRule="atLeast"/>
        <w:ind w:firstLine="538"/>
        <w:jc w:val="left"/>
        <w:textAlignment w:val="baseline"/>
        <w:rPr>
          <w:rFonts w:ascii="宋体" w:cs="宋体"/>
          <w:color w:val="000000"/>
          <w:kern w:val="0"/>
          <w:sz w:val="28"/>
          <w:szCs w:val="28"/>
        </w:rPr>
      </w:pPr>
      <w:r>
        <w:rPr>
          <w:rFonts w:hint="eastAsia" w:ascii="宋体" w:hAnsi="宋体" w:cs="宋体"/>
          <w:color w:val="000000"/>
          <w:kern w:val="0"/>
          <w:sz w:val="28"/>
          <w:szCs w:val="28"/>
        </w:rPr>
        <w:t>本报告仅供委托方为评估目的使用，其评估报告书的使用权归委托方所有，</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rPr>
        <w:t>未经委托方许可不得随意向他人提供或公开。</w:t>
      </w:r>
    </w:p>
    <w:p>
      <w:pPr>
        <w:widowControl/>
        <w:shd w:val="clear" w:color="auto" w:fill="FFFFFF"/>
        <w:spacing w:before="100" w:beforeAutospacing="1" w:after="100" w:afterAutospacing="1" w:line="360" w:lineRule="atLeast"/>
        <w:ind w:firstLine="560"/>
        <w:jc w:val="left"/>
        <w:textAlignment w:val="baseline"/>
        <w:rPr>
          <w:rFonts w:ascii="宋体" w:cs="宋体"/>
          <w:color w:val="000000"/>
          <w:kern w:val="0"/>
          <w:sz w:val="27"/>
          <w:szCs w:val="27"/>
        </w:rPr>
      </w:pPr>
      <w:r>
        <w:rPr>
          <w:rFonts w:hint="eastAsia" w:ascii="宋体" w:hAnsi="宋体" w:cs="宋体"/>
          <w:b/>
          <w:bCs/>
          <w:color w:val="000000"/>
          <w:kern w:val="0"/>
          <w:sz w:val="28"/>
          <w:szCs w:val="28"/>
        </w:rPr>
        <w:t>十三、评估报告出具时间</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hint="eastAsia" w:ascii="宋体" w:hAnsi="宋体" w:cs="宋体"/>
          <w:color w:val="000000"/>
          <w:kern w:val="0"/>
          <w:sz w:val="28"/>
          <w:szCs w:val="28"/>
        </w:rPr>
        <w:t>本次评估报告提交委托方的时间为二</w:t>
      </w:r>
      <w:r>
        <w:rPr>
          <w:rFonts w:ascii="宋体" w:cs="宋体"/>
          <w:color w:val="000000"/>
          <w:kern w:val="0"/>
          <w:sz w:val="28"/>
          <w:szCs w:val="28"/>
        </w:rPr>
        <w:t>0</w:t>
      </w:r>
      <w:r>
        <w:rPr>
          <w:rFonts w:hint="eastAsia" w:ascii="宋体" w:hAnsi="宋体" w:cs="宋体"/>
          <w:color w:val="000000"/>
          <w:kern w:val="0"/>
          <w:sz w:val="28"/>
          <w:szCs w:val="28"/>
        </w:rPr>
        <w:t>一七年</w:t>
      </w:r>
      <w:r>
        <w:rPr>
          <w:rFonts w:hint="eastAsia" w:ascii="宋体" w:hAnsi="宋体" w:cs="宋体"/>
          <w:color w:val="000000"/>
          <w:kern w:val="0"/>
          <w:sz w:val="28"/>
          <w:szCs w:val="28"/>
          <w:lang w:eastAsia="zh-CN"/>
        </w:rPr>
        <w:t>八月三十日</w:t>
      </w:r>
      <w:r>
        <w:rPr>
          <w:rFonts w:hint="eastAsia" w:ascii="宋体" w:hAnsi="宋体" w:cs="宋体"/>
          <w:color w:val="000000"/>
          <w:kern w:val="0"/>
          <w:sz w:val="28"/>
          <w:szCs w:val="28"/>
        </w:rPr>
        <w:t>。</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p>
    <w:p>
      <w:pPr>
        <w:widowControl/>
        <w:shd w:val="clear" w:color="auto" w:fill="FFFFFF"/>
        <w:spacing w:before="100" w:beforeAutospacing="1" w:after="100" w:afterAutospacing="1" w:line="360" w:lineRule="atLeast"/>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lang w:eastAsia="zh-CN"/>
        </w:rPr>
        <w:t>（此页无正文）</w:t>
      </w:r>
      <w:r>
        <w:rPr>
          <w:rFonts w:ascii="宋体" w:hAnsi="宋体" w:cs="宋体"/>
          <w:color w:val="000000"/>
          <w:kern w:val="0"/>
          <w:sz w:val="28"/>
          <w:szCs w:val="28"/>
        </w:rPr>
        <w:t xml:space="preserve">                     </w:t>
      </w:r>
    </w:p>
    <w:p>
      <w:pPr>
        <w:widowControl/>
        <w:shd w:val="clear" w:color="auto" w:fill="FFFFFF"/>
        <w:spacing w:before="100" w:beforeAutospacing="1" w:after="100" w:afterAutospacing="1" w:line="360" w:lineRule="atLeast"/>
        <w:jc w:val="left"/>
        <w:textAlignment w:val="baseline"/>
        <w:rPr>
          <w:rFonts w:ascii="宋体" w:cs="宋体"/>
          <w:color w:val="000000"/>
          <w:kern w:val="0"/>
          <w:sz w:val="28"/>
          <w:szCs w:val="28"/>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公司法定代表人：孙志强</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8"/>
          <w:szCs w:val="28"/>
        </w:rPr>
      </w:pP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beforeAutospacing="1" w:after="100" w:afterAutospacing="1" w:line="360" w:lineRule="atLeast"/>
        <w:ind w:firstLine="560" w:firstLineChars="200"/>
        <w:jc w:val="left"/>
        <w:textAlignment w:val="baseline"/>
        <w:rPr>
          <w:rFonts w:ascii="宋体" w:hAnsi="宋体" w:cs="宋体"/>
          <w:color w:val="000000"/>
          <w:kern w:val="0"/>
          <w:sz w:val="28"/>
          <w:szCs w:val="28"/>
        </w:rPr>
      </w:pPr>
      <w:r>
        <w:rPr>
          <w:rFonts w:ascii="宋体" w:hAnsi="宋体" w:cs="宋体"/>
          <w:color w:val="000000"/>
          <w:kern w:val="0"/>
          <w:sz w:val="28"/>
          <w:szCs w:val="28"/>
        </w:rPr>
        <w:t xml:space="preserve">                     </w:t>
      </w:r>
    </w:p>
    <w:p>
      <w:pPr>
        <w:widowControl/>
        <w:shd w:val="clear" w:color="auto" w:fill="FFFFFF"/>
        <w:spacing w:before="100" w:beforeAutospacing="1" w:after="100" w:afterAutospacing="1" w:line="360" w:lineRule="atLeast"/>
        <w:ind w:firstLine="560" w:firstLineChars="200"/>
        <w:jc w:val="left"/>
        <w:textAlignment w:val="baseline"/>
        <w:rPr>
          <w:rFonts w:ascii="宋体" w:cs="宋体"/>
          <w:color w:val="000000"/>
          <w:kern w:val="0"/>
          <w:sz w:val="27"/>
          <w:szCs w:val="27"/>
        </w:rPr>
      </w:pPr>
      <w:r>
        <w:rPr>
          <w:rFonts w:ascii="宋体" w:hAnsi="宋体" w:cs="宋体"/>
          <w:color w:val="000000"/>
          <w:kern w:val="0"/>
          <w:sz w:val="28"/>
          <w:szCs w:val="28"/>
        </w:rPr>
        <w:t xml:space="preserve">                      </w:t>
      </w:r>
      <w:r>
        <w:rPr>
          <w:rFonts w:hint="eastAsia" w:ascii="宋体" w:hAnsi="宋体" w:cs="宋体"/>
          <w:color w:val="000000"/>
          <w:kern w:val="0"/>
          <w:sz w:val="28"/>
          <w:szCs w:val="28"/>
        </w:rPr>
        <w:t>中国注册评估师：</w:t>
      </w:r>
    </w:p>
    <w:p>
      <w:pPr>
        <w:widowControl/>
        <w:shd w:val="clear" w:color="auto" w:fill="FFFFFF"/>
        <w:spacing w:before="100" w:after="100" w:afterAutospacing="1" w:line="720" w:lineRule="atLeast"/>
        <w:ind w:firstLine="2660" w:firstLineChars="950"/>
        <w:textAlignment w:val="baseline"/>
        <w:rPr>
          <w:rFonts w:ascii="宋体" w:cs="宋体"/>
          <w:color w:val="000000"/>
          <w:kern w:val="0"/>
          <w:sz w:val="28"/>
          <w:szCs w:val="28"/>
        </w:rPr>
      </w:pPr>
    </w:p>
    <w:p>
      <w:pPr>
        <w:widowControl/>
        <w:shd w:val="clear" w:color="auto" w:fill="FFFFFF"/>
        <w:spacing w:before="100" w:after="100" w:afterAutospacing="1" w:line="720" w:lineRule="atLeast"/>
        <w:ind w:firstLine="2660" w:firstLineChars="950"/>
        <w:textAlignment w:val="baseline"/>
        <w:rPr>
          <w:rFonts w:asci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山东鲁商资产评估有限公司</w:t>
      </w:r>
      <w:r>
        <w:rPr>
          <w:rFonts w:ascii="宋体" w:cs="宋体"/>
          <w:color w:val="000000"/>
          <w:kern w:val="0"/>
          <w:sz w:val="28"/>
          <w:szCs w:val="28"/>
        </w:rPr>
        <w:t> </w:t>
      </w:r>
    </w:p>
    <w:p>
      <w:pPr>
        <w:widowControl/>
        <w:shd w:val="clear" w:color="auto" w:fill="FFFFFF"/>
        <w:spacing w:before="100" w:after="100" w:afterAutospacing="1" w:line="720" w:lineRule="atLeast"/>
        <w:ind w:firstLine="2660" w:firstLineChars="950"/>
        <w:textAlignment w:val="baseline"/>
        <w:rPr>
          <w:rFonts w:ascii="宋体" w:cs="宋体"/>
          <w:color w:val="000000"/>
          <w:kern w:val="0"/>
          <w:sz w:val="27"/>
          <w:szCs w:val="27"/>
        </w:rPr>
      </w:pPr>
      <w:r>
        <w:rPr>
          <w:rFonts w:ascii="宋体" w:cs="宋体"/>
          <w:color w:val="000000"/>
          <w:kern w:val="0"/>
          <w:sz w:val="28"/>
        </w:rPr>
        <w:t> </w:t>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lang w:eastAsia="zh-CN"/>
        </w:rPr>
        <w:t>二0一七年八月三十日   </w:t>
      </w:r>
      <w:r>
        <w:rPr>
          <w:rFonts w:ascii="宋体" w:cs="宋体"/>
          <w:color w:val="000000"/>
          <w:kern w:val="0"/>
          <w:sz w:val="28"/>
          <w:szCs w:val="28"/>
        </w:rPr>
        <w:t>     </w:t>
      </w:r>
    </w:p>
    <w:p/>
    <w:sectPr>
      <w:headerReference r:id="rId3" w:type="default"/>
      <w:footerReference r:id="rId4" w:type="default"/>
      <w:type w:val="continuous"/>
      <w:pgSz w:w="11907" w:h="16840"/>
      <w:pgMar w:top="1134" w:right="1021" w:bottom="1134" w:left="1021" w:header="72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楷体">
    <w:altName w:val="宋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pPr>
  </w:p>
  <w:p>
    <w:pPr>
      <w:pStyle w:val="10"/>
      <w:ind w:left="0"/>
    </w:pPr>
    <w:r>
      <w:rPr>
        <w:rFonts w:hint="eastAsia"/>
        <w:i/>
        <w:iCs/>
      </w:rPr>
      <w:t>山东鲁商资产评估有限公司</w:t>
    </w:r>
    <w:r>
      <w:rPr>
        <w:i/>
        <w:iCs/>
      </w:rPr>
      <w:t xml:space="preserve">                     </w:t>
    </w:r>
    <w:r>
      <w:rPr>
        <w:rFonts w:hint="eastAsia"/>
        <w:i/>
        <w:iCs/>
      </w:rPr>
      <w:t>烟台市芝罘区北大街</w:t>
    </w:r>
    <w:r>
      <w:rPr>
        <w:i/>
        <w:iCs/>
      </w:rPr>
      <w:t>79</w:t>
    </w:r>
    <w:r>
      <w:rPr>
        <w:rFonts w:hint="eastAsia"/>
        <w:i/>
        <w:iCs/>
      </w:rPr>
      <w:t>号</w:t>
    </w:r>
    <w:r>
      <w:rPr>
        <w:i/>
        <w:iCs/>
      </w:rPr>
      <w:t xml:space="preserve">                          0535-6209172</w:t>
    </w:r>
    <w:r>
      <w:t xml:space="preserve">                                        </w:t>
    </w:r>
  </w:p>
  <w:p>
    <w:pPr>
      <w:rPr>
        <w:i/>
        <w:iCs/>
      </w:rPr>
    </w:pPr>
    <w: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3"/>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i/>
        <w:iCs/>
      </w:rPr>
    </w:pPr>
    <w:r>
      <w:rPr>
        <w:rFonts w:hint="eastAsia"/>
        <w:i/>
        <w:iCs/>
      </w:rPr>
      <w:t>山东鲁商资产评估有限公司</w:t>
    </w:r>
    <w:r>
      <w:rPr>
        <w:i/>
        <w:iCs/>
      </w:rPr>
      <w:t xml:space="preserve">                                                                    </w:t>
    </w:r>
    <w:r>
      <w:rPr>
        <w:rFonts w:hint="eastAsia"/>
        <w:i/>
        <w:iCs/>
      </w:rPr>
      <w:t>资产评估报告书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2B1"/>
    <w:multiLevelType w:val="multilevel"/>
    <w:tmpl w:val="0D8132B1"/>
    <w:lvl w:ilvl="0" w:tentative="0">
      <w:start w:val="1"/>
      <w:numFmt w:val="japaneseCounting"/>
      <w:lvlText w:val="（%1）"/>
      <w:lvlJc w:val="left"/>
      <w:pPr>
        <w:ind w:left="1422" w:hanging="855"/>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1">
    <w:nsid w:val="3C606E15"/>
    <w:multiLevelType w:val="singleLevel"/>
    <w:tmpl w:val="3C606E15"/>
    <w:lvl w:ilvl="0" w:tentative="0">
      <w:start w:val="1"/>
      <w:numFmt w:val="decimal"/>
      <w:lvlText w:val="%1、"/>
      <w:legacy w:legacy="1" w:legacySpace="0" w:legacyIndent="495"/>
      <w:lvlJc w:val="left"/>
      <w:pPr>
        <w:ind w:left="1635" w:hanging="495"/>
      </w:pPr>
      <w:rPr>
        <w:rFonts w:hint="eastAsia" w:ascii="宋体" w:eastAsia="宋体" w:cs="Times New Roman"/>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A9"/>
    <w:rsid w:val="0001012E"/>
    <w:rsid w:val="00010B7F"/>
    <w:rsid w:val="00025620"/>
    <w:rsid w:val="0007140E"/>
    <w:rsid w:val="000865A3"/>
    <w:rsid w:val="000D1FDB"/>
    <w:rsid w:val="000E10F4"/>
    <w:rsid w:val="000E4B1D"/>
    <w:rsid w:val="001242E6"/>
    <w:rsid w:val="00130BE7"/>
    <w:rsid w:val="00133019"/>
    <w:rsid w:val="00172A85"/>
    <w:rsid w:val="001A471C"/>
    <w:rsid w:val="001B66FC"/>
    <w:rsid w:val="001B72E7"/>
    <w:rsid w:val="001E42E4"/>
    <w:rsid w:val="001F3901"/>
    <w:rsid w:val="00207341"/>
    <w:rsid w:val="00235FB4"/>
    <w:rsid w:val="00250B54"/>
    <w:rsid w:val="002527DB"/>
    <w:rsid w:val="00271B72"/>
    <w:rsid w:val="00307ECC"/>
    <w:rsid w:val="00337277"/>
    <w:rsid w:val="0038708A"/>
    <w:rsid w:val="003C578E"/>
    <w:rsid w:val="003D706C"/>
    <w:rsid w:val="00416B54"/>
    <w:rsid w:val="00460557"/>
    <w:rsid w:val="00465939"/>
    <w:rsid w:val="00481DEF"/>
    <w:rsid w:val="00483425"/>
    <w:rsid w:val="00510A4B"/>
    <w:rsid w:val="00510C68"/>
    <w:rsid w:val="00535D0A"/>
    <w:rsid w:val="005504CF"/>
    <w:rsid w:val="005E6DFF"/>
    <w:rsid w:val="00657F8A"/>
    <w:rsid w:val="00691526"/>
    <w:rsid w:val="00697F3F"/>
    <w:rsid w:val="006D12A1"/>
    <w:rsid w:val="006F2960"/>
    <w:rsid w:val="0078741A"/>
    <w:rsid w:val="007A75E6"/>
    <w:rsid w:val="007C28D6"/>
    <w:rsid w:val="007C3EC5"/>
    <w:rsid w:val="007D3315"/>
    <w:rsid w:val="0082109F"/>
    <w:rsid w:val="00824FFD"/>
    <w:rsid w:val="00862950"/>
    <w:rsid w:val="0088503E"/>
    <w:rsid w:val="0088663D"/>
    <w:rsid w:val="00894D21"/>
    <w:rsid w:val="008D1173"/>
    <w:rsid w:val="008E32B9"/>
    <w:rsid w:val="008F7789"/>
    <w:rsid w:val="0095181D"/>
    <w:rsid w:val="009D6F7C"/>
    <w:rsid w:val="009F1143"/>
    <w:rsid w:val="00A26DF5"/>
    <w:rsid w:val="00A34607"/>
    <w:rsid w:val="00A73C3A"/>
    <w:rsid w:val="00AD0A68"/>
    <w:rsid w:val="00AD68E0"/>
    <w:rsid w:val="00AE2BC7"/>
    <w:rsid w:val="00B375B1"/>
    <w:rsid w:val="00B45740"/>
    <w:rsid w:val="00B670B4"/>
    <w:rsid w:val="00BA6FB6"/>
    <w:rsid w:val="00BD174D"/>
    <w:rsid w:val="00BE49CC"/>
    <w:rsid w:val="00C03BEF"/>
    <w:rsid w:val="00C20C44"/>
    <w:rsid w:val="00C649A9"/>
    <w:rsid w:val="00C80A6E"/>
    <w:rsid w:val="00C90BC2"/>
    <w:rsid w:val="00D46C5A"/>
    <w:rsid w:val="00D75A2B"/>
    <w:rsid w:val="00DA3B4F"/>
    <w:rsid w:val="00DC649D"/>
    <w:rsid w:val="00E6490E"/>
    <w:rsid w:val="00EA359B"/>
    <w:rsid w:val="00EB25C9"/>
    <w:rsid w:val="00EE40F6"/>
    <w:rsid w:val="00F93834"/>
    <w:rsid w:val="00FE4D2C"/>
    <w:rsid w:val="00FF215C"/>
    <w:rsid w:val="00FF2BE4"/>
    <w:rsid w:val="01DE4120"/>
    <w:rsid w:val="0B0433F2"/>
    <w:rsid w:val="104222BC"/>
    <w:rsid w:val="105421D6"/>
    <w:rsid w:val="10D11E8B"/>
    <w:rsid w:val="17B6744E"/>
    <w:rsid w:val="19567FA0"/>
    <w:rsid w:val="1B5E6838"/>
    <w:rsid w:val="21FB0BAE"/>
    <w:rsid w:val="2434393F"/>
    <w:rsid w:val="28BF054E"/>
    <w:rsid w:val="2A5063FA"/>
    <w:rsid w:val="2B420DDF"/>
    <w:rsid w:val="2C8F472B"/>
    <w:rsid w:val="2ED25BDE"/>
    <w:rsid w:val="34887D3E"/>
    <w:rsid w:val="34D44194"/>
    <w:rsid w:val="353114DC"/>
    <w:rsid w:val="36807E79"/>
    <w:rsid w:val="375F004C"/>
    <w:rsid w:val="37CA2C13"/>
    <w:rsid w:val="3E737005"/>
    <w:rsid w:val="448004EE"/>
    <w:rsid w:val="474A4205"/>
    <w:rsid w:val="48B90EC4"/>
    <w:rsid w:val="4F20234F"/>
    <w:rsid w:val="50812723"/>
    <w:rsid w:val="50935FC6"/>
    <w:rsid w:val="50F20458"/>
    <w:rsid w:val="534D5D25"/>
    <w:rsid w:val="58E0315C"/>
    <w:rsid w:val="5AF35146"/>
    <w:rsid w:val="5CDD3F1C"/>
    <w:rsid w:val="5FE96E67"/>
    <w:rsid w:val="60FE7F95"/>
    <w:rsid w:val="6303037E"/>
    <w:rsid w:val="643E38EA"/>
    <w:rsid w:val="6475685C"/>
    <w:rsid w:val="64D427F8"/>
    <w:rsid w:val="67F3016B"/>
    <w:rsid w:val="682F500A"/>
    <w:rsid w:val="6DFE5DE9"/>
    <w:rsid w:val="6E8F4457"/>
    <w:rsid w:val="6F3F52C1"/>
    <w:rsid w:val="756B4497"/>
    <w:rsid w:val="775900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apple-converted-space"/>
    <w:basedOn w:val="5"/>
    <w:qFormat/>
    <w:uiPriority w:val="0"/>
    <w:rPr>
      <w:rFonts w:cs="Times New Roman"/>
    </w:rPr>
  </w:style>
  <w:style w:type="paragraph" w:customStyle="1" w:styleId="10">
    <w:name w:val="表格文字"/>
    <w:basedOn w:val="1"/>
    <w:qFormat/>
    <w:uiPriority w:val="0"/>
    <w:pPr>
      <w:pBdr>
        <w:top w:val="single" w:color="auto" w:sz="4" w:space="1"/>
      </w:pBdr>
      <w:tabs>
        <w:tab w:val="left" w:pos="8448"/>
        <w:tab w:val="right" w:pos="8820"/>
      </w:tabs>
      <w:snapToGrid w:val="0"/>
      <w:ind w:left="-6" w:right="-12"/>
    </w:pPr>
    <w:rPr>
      <w:sz w:val="18"/>
      <w:szCs w:val="20"/>
    </w:rPr>
  </w:style>
  <w:style w:type="character" w:customStyle="1" w:styleId="11">
    <w:name w:val="文档结构图 Char"/>
    <w:basedOn w:val="5"/>
    <w:link w:val="2"/>
    <w:semiHidden/>
    <w:qFormat/>
    <w:uiPriority w:val="99"/>
    <w:rPr>
      <w:kern w:val="2"/>
      <w:sz w:val="0"/>
      <w:szCs w:val="0"/>
    </w:rPr>
  </w:style>
  <w:style w:type="character" w:customStyle="1" w:styleId="12">
    <w:name w:val="页眉 Char"/>
    <w:basedOn w:val="5"/>
    <w:link w:val="4"/>
    <w:semiHidden/>
    <w:qFormat/>
    <w:uiPriority w:val="99"/>
    <w:rPr>
      <w:kern w:val="2"/>
      <w:sz w:val="18"/>
      <w:szCs w:val="18"/>
    </w:rPr>
  </w:style>
  <w:style w:type="character" w:customStyle="1" w:styleId="13">
    <w:name w:val="页脚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12</Pages>
  <Words>547</Words>
  <Characters>3124</Characters>
  <Lines>26</Lines>
  <Paragraphs>7</Paragraphs>
  <ScaleCrop>false</ScaleCrop>
  <LinksUpToDate>false</LinksUpToDate>
  <CharactersWithSpaces>3664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2016-09-12T00:16:00Z</dcterms:created>
  <dc:creator>微软用户</dc:creator>
  <cp:lastModifiedBy>Administrator</cp:lastModifiedBy>
  <cp:lastPrinted>2017-08-31T01:46:04Z</cp:lastPrinted>
  <dcterms:modified xsi:type="dcterms:W3CDTF">2017-08-31T01:49:14Z</dcterms:modified>
  <dc:title>烟台市芝罘区福兴制修厂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