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200" w:line="660" w:lineRule="exact"/>
        <w:jc w:val="center"/>
        <w:rPr>
          <w:rFonts w:ascii="宋体" w:cs="仿宋"/>
          <w:b/>
          <w:kern w:val="0"/>
          <w:sz w:val="32"/>
          <w:szCs w:val="32"/>
        </w:rPr>
      </w:pPr>
    </w:p>
    <w:p>
      <w:pPr>
        <w:spacing w:beforeLines="200" w:line="660" w:lineRule="exact"/>
        <w:jc w:val="center"/>
        <w:rPr>
          <w:rFonts w:ascii="宋体" w:cs="仿宋"/>
          <w:bCs/>
          <w:kern w:val="0"/>
          <w:sz w:val="32"/>
          <w:szCs w:val="32"/>
        </w:rPr>
      </w:pPr>
      <w:r>
        <w:rPr>
          <w:rFonts w:hint="eastAsia" w:ascii="宋体" w:hAnsi="宋体" w:cs="仿宋"/>
          <w:b/>
          <w:kern w:val="0"/>
          <w:sz w:val="32"/>
          <w:szCs w:val="32"/>
        </w:rPr>
        <w:t>烟台市芝罘区</w:t>
      </w:r>
      <w:r>
        <w:rPr>
          <w:rFonts w:hint="eastAsia" w:ascii="宋体" w:hAnsi="宋体" w:cs="仿宋"/>
          <w:b/>
          <w:kern w:val="0"/>
          <w:sz w:val="32"/>
          <w:szCs w:val="32"/>
          <w:lang w:eastAsia="zh-CN"/>
        </w:rPr>
        <w:t>机场路183号-6、7号房产价值</w:t>
      </w:r>
    </w:p>
    <w:p>
      <w:pPr>
        <w:widowControl/>
        <w:shd w:val="clear" w:color="auto" w:fill="FFFFFF"/>
        <w:spacing w:before="100" w:beforeAutospacing="1" w:after="100" w:afterAutospacing="1" w:line="660" w:lineRule="atLeast"/>
        <w:jc w:val="center"/>
        <w:rPr>
          <w:rFonts w:ascii="宋体" w:cs="宋体"/>
          <w:b/>
          <w:color w:val="000000"/>
          <w:kern w:val="0"/>
          <w:sz w:val="48"/>
          <w:szCs w:val="48"/>
        </w:rPr>
      </w:pPr>
    </w:p>
    <w:p>
      <w:pPr>
        <w:widowControl/>
        <w:shd w:val="clear" w:color="auto" w:fill="FFFFFF"/>
        <w:spacing w:before="100" w:beforeAutospacing="1" w:after="100" w:afterAutospacing="1" w:line="660" w:lineRule="atLeast"/>
        <w:jc w:val="center"/>
        <w:rPr>
          <w:rFonts w:ascii="宋体" w:cs="宋体"/>
          <w:b/>
          <w:color w:val="000000"/>
          <w:kern w:val="0"/>
          <w:sz w:val="72"/>
          <w:szCs w:val="72"/>
        </w:rPr>
      </w:pPr>
      <w:r>
        <w:rPr>
          <w:rFonts w:hint="eastAsia" w:ascii="宋体" w:hAnsi="宋体" w:cs="宋体"/>
          <w:b/>
          <w:color w:val="000000"/>
          <w:kern w:val="0"/>
          <w:sz w:val="72"/>
          <w:szCs w:val="72"/>
        </w:rPr>
        <w:t>资产评估报告书</w:t>
      </w:r>
    </w:p>
    <w:p>
      <w:pPr>
        <w:widowControl/>
        <w:shd w:val="clear" w:color="auto" w:fill="FFFFFF"/>
        <w:spacing w:before="480" w:after="250"/>
        <w:jc w:val="center"/>
        <w:textAlignment w:val="baseline"/>
        <w:rPr>
          <w:rFonts w:ascii="宋体" w:cs="宋体"/>
          <w:color w:val="000000"/>
          <w:kern w:val="0"/>
          <w:sz w:val="27"/>
          <w:szCs w:val="27"/>
        </w:rPr>
      </w:pPr>
      <w:r>
        <w:rPr>
          <w:rFonts w:hint="eastAsia" w:ascii="宋体" w:hAnsi="宋体" w:cs="宋体"/>
          <w:color w:val="000000"/>
          <w:kern w:val="0"/>
          <w:sz w:val="27"/>
          <w:szCs w:val="27"/>
        </w:rPr>
        <w:t>鲁商评</w:t>
      </w:r>
      <w:r>
        <w:rPr>
          <w:rFonts w:hint="eastAsia" w:ascii="宋体" w:hAnsi="宋体" w:cs="宋体"/>
          <w:color w:val="000000"/>
          <w:kern w:val="0"/>
          <w:sz w:val="27"/>
          <w:szCs w:val="27"/>
          <w:lang w:eastAsia="zh-CN"/>
        </w:rPr>
        <w:t>咨</w:t>
      </w:r>
      <w:r>
        <w:rPr>
          <w:rFonts w:hint="eastAsia" w:ascii="宋体" w:hAnsi="宋体" w:cs="宋体"/>
          <w:color w:val="000000"/>
          <w:kern w:val="0"/>
          <w:sz w:val="27"/>
          <w:szCs w:val="27"/>
        </w:rPr>
        <w:t>字（</w:t>
      </w:r>
      <w:r>
        <w:rPr>
          <w:rFonts w:ascii="宋体" w:hAnsi="宋体" w:cs="宋体"/>
          <w:color w:val="000000"/>
          <w:kern w:val="0"/>
          <w:sz w:val="27"/>
          <w:szCs w:val="27"/>
        </w:rPr>
        <w:t>2017</w:t>
      </w:r>
      <w:r>
        <w:rPr>
          <w:rFonts w:hint="eastAsia" w:ascii="宋体" w:hAnsi="宋体" w:cs="宋体"/>
          <w:color w:val="000000"/>
          <w:kern w:val="0"/>
          <w:sz w:val="27"/>
          <w:szCs w:val="27"/>
        </w:rPr>
        <w:t>）第</w:t>
      </w:r>
      <w:r>
        <w:rPr>
          <w:rFonts w:hint="eastAsia" w:ascii="宋体" w:cs="宋体"/>
          <w:color w:val="000000"/>
          <w:kern w:val="0"/>
          <w:sz w:val="27"/>
          <w:szCs w:val="27"/>
          <w:lang w:val="en-US" w:eastAsia="zh-CN"/>
        </w:rPr>
        <w:t>17-1</w:t>
      </w:r>
      <w:r>
        <w:rPr>
          <w:rFonts w:hint="eastAsia" w:ascii="宋体" w:hAnsi="宋体" w:cs="宋体"/>
          <w:color w:val="000000"/>
          <w:kern w:val="0"/>
          <w:sz w:val="27"/>
          <w:szCs w:val="27"/>
        </w:rPr>
        <w:t>号</w:t>
      </w:r>
    </w:p>
    <w:p>
      <w:pPr>
        <w:widowControl/>
        <w:shd w:val="clear" w:color="auto" w:fill="FFFFFF"/>
        <w:spacing w:before="480" w:after="250"/>
        <w:jc w:val="center"/>
        <w:textAlignment w:val="baseline"/>
        <w:rPr>
          <w:rFonts w:ascii="宋体" w:cs="宋体"/>
          <w:color w:val="000000"/>
          <w:kern w:val="0"/>
          <w:sz w:val="27"/>
          <w:szCs w:val="27"/>
        </w:rPr>
      </w:pPr>
    </w:p>
    <w:p>
      <w:pPr>
        <w:widowControl/>
        <w:shd w:val="clear" w:color="auto" w:fill="FFFFFF"/>
        <w:spacing w:before="480" w:after="250"/>
        <w:jc w:val="center"/>
        <w:textAlignment w:val="baseline"/>
        <w:rPr>
          <w:rFonts w:ascii="宋体" w:hAnsi="宋体" w:cs="宋体"/>
          <w:color w:val="000000"/>
          <w:kern w:val="0"/>
          <w:sz w:val="27"/>
          <w:szCs w:val="27"/>
        </w:rPr>
      </w:pPr>
      <w:r>
        <w:rPr>
          <w:rFonts w:ascii="宋体" w:hAnsi="宋体" w:cs="宋体"/>
          <w:color w:val="000000"/>
          <w:kern w:val="0"/>
          <w:sz w:val="27"/>
          <w:szCs w:val="27"/>
        </w:rPr>
        <w:t>(</w:t>
      </w:r>
      <w:r>
        <w:rPr>
          <w:rFonts w:hint="eastAsia" w:ascii="宋体" w:hAnsi="宋体" w:cs="宋体"/>
          <w:color w:val="000000"/>
          <w:kern w:val="0"/>
          <w:sz w:val="27"/>
          <w:szCs w:val="27"/>
        </w:rPr>
        <w:t>本报告</w:t>
      </w:r>
      <w:r>
        <w:rPr>
          <w:rFonts w:hint="eastAsia" w:ascii="宋体" w:hAnsi="宋体" w:cs="宋体"/>
          <w:color w:val="000000"/>
          <w:kern w:val="0"/>
          <w:sz w:val="27"/>
          <w:szCs w:val="27"/>
          <w:lang w:eastAsia="zh-CN"/>
        </w:rPr>
        <w:t>正文共</w:t>
      </w:r>
      <w:r>
        <w:rPr>
          <w:rFonts w:hint="eastAsia" w:ascii="宋体" w:hAnsi="宋体" w:cs="宋体"/>
          <w:color w:val="000000"/>
          <w:kern w:val="0"/>
          <w:sz w:val="27"/>
          <w:szCs w:val="27"/>
          <w:lang w:val="en-US" w:eastAsia="zh-CN"/>
        </w:rPr>
        <w:t>12</w:t>
      </w:r>
      <w:r>
        <w:rPr>
          <w:rFonts w:ascii="宋体" w:hAnsi="宋体" w:cs="宋体"/>
          <w:kern w:val="0"/>
          <w:sz w:val="27"/>
          <w:szCs w:val="27"/>
        </w:rPr>
        <w:t xml:space="preserve"> </w:t>
      </w:r>
      <w:r>
        <w:rPr>
          <w:rFonts w:hint="eastAsia" w:ascii="宋体" w:hAnsi="宋体" w:cs="宋体"/>
          <w:kern w:val="0"/>
          <w:sz w:val="27"/>
          <w:szCs w:val="27"/>
        </w:rPr>
        <w:t>页</w:t>
      </w:r>
      <w:r>
        <w:rPr>
          <w:rFonts w:ascii="宋体" w:hAnsi="宋体" w:cs="宋体"/>
          <w:color w:val="000000"/>
          <w:kern w:val="0"/>
          <w:sz w:val="27"/>
          <w:szCs w:val="27"/>
        </w:rPr>
        <w:t>)</w:t>
      </w:r>
    </w:p>
    <w:p>
      <w:pPr>
        <w:widowControl/>
        <w:shd w:val="clear" w:color="auto" w:fill="FFFFFF"/>
        <w:spacing w:before="480" w:after="250"/>
        <w:jc w:val="center"/>
        <w:textAlignment w:val="baseline"/>
        <w:rPr>
          <w:rFonts w:ascii="宋体" w:hAnsi="宋体" w:cs="宋体"/>
          <w:color w:val="000000"/>
          <w:kern w:val="0"/>
          <w:sz w:val="27"/>
          <w:szCs w:val="27"/>
        </w:rPr>
      </w:pPr>
    </w:p>
    <w:p>
      <w:pPr>
        <w:widowControl/>
        <w:shd w:val="clear" w:color="auto" w:fill="FFFFFF"/>
        <w:spacing w:before="480" w:after="250"/>
        <w:jc w:val="both"/>
        <w:textAlignment w:val="baseline"/>
        <w:rPr>
          <w:rFonts w:hint="eastAsia" w:ascii="宋体"/>
          <w:b/>
          <w:bCs w:val="0"/>
          <w:spacing w:val="39"/>
          <w:kern w:val="0"/>
          <w:sz w:val="30"/>
          <w:szCs w:val="30"/>
          <w:lang w:val="en-US" w:eastAsia="zh-CN"/>
        </w:rPr>
      </w:pPr>
      <w:r>
        <w:rPr>
          <w:rFonts w:hint="eastAsia" w:ascii="宋体"/>
          <w:b/>
          <w:bCs w:val="0"/>
          <w:spacing w:val="39"/>
          <w:kern w:val="0"/>
          <w:sz w:val="30"/>
          <w:szCs w:val="30"/>
          <w:lang w:val="en-US" w:eastAsia="zh-CN"/>
        </w:rPr>
        <w:t xml:space="preserve">             </w:t>
      </w:r>
    </w:p>
    <w:p>
      <w:pPr>
        <w:widowControl/>
        <w:shd w:val="clear" w:color="auto" w:fill="FFFFFF"/>
        <w:spacing w:before="480" w:after="250"/>
        <w:jc w:val="both"/>
        <w:textAlignment w:val="baseline"/>
        <w:rPr>
          <w:rFonts w:hint="eastAsia" w:ascii="宋体"/>
          <w:b/>
          <w:bCs w:val="0"/>
          <w:spacing w:val="1"/>
          <w:kern w:val="0"/>
          <w:sz w:val="30"/>
          <w:szCs w:val="30"/>
        </w:rPr>
      </w:pPr>
      <w:r>
        <w:rPr>
          <w:rFonts w:hint="eastAsia" w:ascii="宋体"/>
          <w:b/>
          <w:bCs w:val="0"/>
          <w:spacing w:val="39"/>
          <w:kern w:val="0"/>
          <w:sz w:val="30"/>
          <w:szCs w:val="30"/>
          <w:lang w:val="en-US" w:eastAsia="zh-CN"/>
        </w:rPr>
        <w:t xml:space="preserve">             </w:t>
      </w:r>
      <w:r>
        <w:rPr>
          <w:rFonts w:hint="eastAsia" w:ascii="宋体"/>
          <w:b/>
          <w:bCs w:val="0"/>
          <w:spacing w:val="39"/>
          <w:kern w:val="0"/>
          <w:sz w:val="30"/>
          <w:szCs w:val="30"/>
        </w:rPr>
        <w:t>山东鲁商资产评估有限公</w:t>
      </w:r>
      <w:r>
        <w:rPr>
          <w:rFonts w:hint="eastAsia" w:ascii="宋体"/>
          <w:b/>
          <w:bCs w:val="0"/>
          <w:spacing w:val="1"/>
          <w:kern w:val="0"/>
          <w:sz w:val="30"/>
          <w:szCs w:val="30"/>
        </w:rPr>
        <w:t>司</w:t>
      </w:r>
    </w:p>
    <w:p>
      <w:pPr>
        <w:widowControl/>
        <w:shd w:val="clear" w:color="auto" w:fill="FFFFFF"/>
        <w:spacing w:before="480" w:after="250"/>
        <w:jc w:val="both"/>
        <w:textAlignment w:val="baseline"/>
        <w:rPr>
          <w:rFonts w:ascii="宋体"/>
          <w:sz w:val="28"/>
        </w:rPr>
      </w:pPr>
      <w:r>
        <w:rPr>
          <w:rFonts w:hint="eastAsia" w:ascii="宋体"/>
          <w:b/>
          <w:bCs w:val="0"/>
          <w:spacing w:val="1"/>
          <w:kern w:val="0"/>
          <w:sz w:val="30"/>
          <w:szCs w:val="30"/>
          <w:lang w:val="en-US" w:eastAsia="zh-CN"/>
        </w:rPr>
        <w:t xml:space="preserve">                         </w:t>
      </w:r>
      <w:r>
        <w:rPr>
          <w:rFonts w:hint="eastAsia" w:ascii="宋体"/>
          <w:sz w:val="28"/>
        </w:rPr>
        <w:t>二</w:t>
      </w:r>
      <w:r>
        <w:rPr>
          <w:rFonts w:ascii="宋体"/>
          <w:sz w:val="28"/>
        </w:rPr>
        <w:t>0</w:t>
      </w:r>
      <w:r>
        <w:rPr>
          <w:rFonts w:hint="eastAsia" w:ascii="宋体"/>
          <w:sz w:val="28"/>
        </w:rPr>
        <w:t>一七年</w:t>
      </w:r>
      <w:r>
        <w:rPr>
          <w:rFonts w:hint="eastAsia" w:ascii="宋体"/>
          <w:sz w:val="28"/>
          <w:lang w:eastAsia="zh-CN"/>
        </w:rPr>
        <w:t>八月三十日</w:t>
      </w:r>
    </w:p>
    <w:p>
      <w:pPr>
        <w:spacing w:beforeLines="200" w:line="660" w:lineRule="exact"/>
        <w:outlineLvl w:val="0"/>
        <w:rPr>
          <w:rFonts w:ascii="宋体"/>
          <w:sz w:val="32"/>
        </w:rPr>
      </w:pPr>
    </w:p>
    <w:p>
      <w:pPr>
        <w:spacing w:line="500" w:lineRule="atLeast"/>
        <w:jc w:val="center"/>
        <w:rPr>
          <w:rFonts w:hint="eastAsia" w:ascii="宋体" w:hAnsi="宋体"/>
          <w:b/>
          <w:spacing w:val="492"/>
          <w:sz w:val="44"/>
        </w:rPr>
      </w:pPr>
    </w:p>
    <w:p>
      <w:pPr>
        <w:spacing w:line="500" w:lineRule="atLeast"/>
        <w:jc w:val="center"/>
        <w:rPr>
          <w:rFonts w:hint="eastAsia" w:ascii="宋体" w:hAnsi="宋体"/>
          <w:b/>
          <w:spacing w:val="492"/>
          <w:sz w:val="44"/>
        </w:rPr>
      </w:pPr>
    </w:p>
    <w:p>
      <w:pPr>
        <w:spacing w:line="500" w:lineRule="atLeast"/>
        <w:jc w:val="center"/>
        <w:rPr>
          <w:rFonts w:hint="eastAsia" w:ascii="宋体" w:hAnsi="宋体"/>
          <w:b/>
          <w:spacing w:val="492"/>
          <w:sz w:val="44"/>
        </w:rPr>
      </w:pPr>
    </w:p>
    <w:p>
      <w:pPr>
        <w:spacing w:line="500" w:lineRule="atLeast"/>
        <w:jc w:val="center"/>
        <w:rPr>
          <w:rFonts w:ascii="宋体"/>
          <w:b/>
          <w:sz w:val="44"/>
        </w:rPr>
      </w:pPr>
      <w:r>
        <w:rPr>
          <w:rFonts w:hint="eastAsia" w:ascii="宋体" w:hAnsi="宋体"/>
          <w:b/>
          <w:spacing w:val="492"/>
          <w:sz w:val="44"/>
        </w:rPr>
        <w:t>目</w:t>
      </w:r>
      <w:r>
        <w:rPr>
          <w:rFonts w:hint="eastAsia" w:ascii="宋体" w:hAnsi="宋体"/>
          <w:b/>
          <w:sz w:val="44"/>
        </w:rPr>
        <w:t>录</w:t>
      </w:r>
    </w:p>
    <w:p>
      <w:pPr>
        <w:spacing w:beforeLines="200" w:line="660" w:lineRule="exact"/>
        <w:rPr>
          <w:rFonts w:ascii="宋体" w:cs="仿宋"/>
          <w:bCs/>
          <w:sz w:val="28"/>
          <w:szCs w:val="28"/>
        </w:rPr>
      </w:pPr>
      <w:r>
        <w:rPr>
          <w:rFonts w:hint="eastAsia" w:ascii="宋体" w:hAnsi="宋体" w:cs="宋体"/>
          <w:bCs/>
          <w:spacing w:val="40"/>
          <w:sz w:val="28"/>
          <w:szCs w:val="28"/>
        </w:rPr>
        <w:t>一、</w:t>
      </w:r>
      <w:r>
        <w:rPr>
          <w:rFonts w:hint="eastAsia" w:ascii="宋体"/>
          <w:sz w:val="28"/>
          <w:szCs w:val="28"/>
        </w:rPr>
        <w:t>资产评估报告摘要</w:t>
      </w:r>
      <w:r>
        <w:rPr>
          <w:rFonts w:ascii="宋体"/>
          <w:sz w:val="28"/>
          <w:szCs w:val="28"/>
        </w:rPr>
        <w:t xml:space="preserve">           </w:t>
      </w:r>
      <w:r>
        <w:rPr>
          <w:rFonts w:hint="eastAsia" w:ascii="宋体"/>
          <w:sz w:val="28"/>
        </w:rPr>
        <w:t>………………………………</w:t>
      </w:r>
      <w:r>
        <w:rPr>
          <w:rFonts w:ascii="宋体"/>
          <w:sz w:val="28"/>
        </w:rPr>
        <w:t xml:space="preserve"> 3</w:t>
      </w:r>
      <w:r>
        <w:rPr>
          <w:rFonts w:hint="eastAsia" w:ascii="宋体"/>
          <w:sz w:val="28"/>
        </w:rPr>
        <w:t>；</w:t>
      </w:r>
      <w:r>
        <w:rPr>
          <w:rFonts w:ascii="宋体"/>
          <w:sz w:val="28"/>
          <w:szCs w:val="28"/>
        </w:rPr>
        <w:t xml:space="preserve">  </w:t>
      </w:r>
    </w:p>
    <w:p>
      <w:pPr>
        <w:spacing w:line="500" w:lineRule="atLeast"/>
        <w:ind w:right="-204" w:rightChars="-97"/>
        <w:rPr>
          <w:rFonts w:ascii="宋体"/>
          <w:sz w:val="28"/>
        </w:rPr>
      </w:pPr>
      <w:r>
        <w:rPr>
          <w:rFonts w:hint="eastAsia" w:ascii="宋体"/>
          <w:sz w:val="28"/>
        </w:rPr>
        <w:t>二、</w:t>
      </w:r>
      <w:r>
        <w:rPr>
          <w:rFonts w:ascii="宋体"/>
          <w:sz w:val="28"/>
        </w:rPr>
        <w:t xml:space="preserve"> </w:t>
      </w:r>
      <w:r>
        <w:rPr>
          <w:rFonts w:hint="eastAsia" w:ascii="宋体"/>
          <w:sz w:val="28"/>
        </w:rPr>
        <w:t>评估报告书</w:t>
      </w:r>
      <w:r>
        <w:rPr>
          <w:rFonts w:ascii="宋体"/>
          <w:sz w:val="28"/>
        </w:rPr>
        <w:t xml:space="preserve">     </w:t>
      </w:r>
      <w:r>
        <w:rPr>
          <w:rFonts w:hint="eastAsia" w:ascii="宋体"/>
          <w:sz w:val="28"/>
        </w:rPr>
        <w:t>………………………………………………</w:t>
      </w:r>
      <w:r>
        <w:rPr>
          <w:rFonts w:ascii="宋体"/>
          <w:sz w:val="28"/>
        </w:rPr>
        <w:t xml:space="preserve"> 5</w:t>
      </w:r>
      <w:r>
        <w:rPr>
          <w:rFonts w:hint="eastAsia" w:ascii="宋体"/>
          <w:sz w:val="28"/>
        </w:rPr>
        <w:t>；</w:t>
      </w:r>
    </w:p>
    <w:p>
      <w:pPr>
        <w:numPr>
          <w:ilvl w:val="0"/>
          <w:numId w:val="1"/>
        </w:numPr>
        <w:spacing w:line="660" w:lineRule="exact"/>
        <w:ind w:left="1155" w:right="-204" w:rightChars="-97" w:firstLine="0"/>
        <w:rPr>
          <w:rFonts w:ascii="宋体"/>
          <w:sz w:val="28"/>
        </w:rPr>
      </w:pPr>
      <w:r>
        <w:rPr>
          <w:rFonts w:hint="eastAsia" w:ascii="宋体"/>
          <w:sz w:val="28"/>
        </w:rPr>
        <w:t>委托方</w:t>
      </w:r>
      <w:r>
        <w:rPr>
          <w:rFonts w:ascii="宋体"/>
          <w:sz w:val="28"/>
        </w:rPr>
        <w:t xml:space="preserve">      </w:t>
      </w:r>
      <w:r>
        <w:rPr>
          <w:rFonts w:hint="eastAsia" w:ascii="宋体"/>
          <w:sz w:val="28"/>
        </w:rPr>
        <w:t>…………………………………………</w:t>
      </w:r>
      <w:r>
        <w:rPr>
          <w:rFonts w:ascii="宋体"/>
          <w:sz w:val="28"/>
        </w:rPr>
        <w:t xml:space="preserve"> 5</w:t>
      </w:r>
      <w:r>
        <w:rPr>
          <w:rFonts w:hint="eastAsia" w:ascii="宋体"/>
          <w:sz w:val="28"/>
        </w:rPr>
        <w:t>；</w:t>
      </w:r>
    </w:p>
    <w:p>
      <w:pPr>
        <w:numPr>
          <w:ilvl w:val="0"/>
          <w:numId w:val="1"/>
        </w:numPr>
        <w:spacing w:line="660" w:lineRule="exact"/>
        <w:ind w:left="1155" w:right="-204" w:rightChars="-97" w:firstLine="0"/>
        <w:rPr>
          <w:rFonts w:ascii="宋体"/>
          <w:sz w:val="28"/>
        </w:rPr>
      </w:pPr>
      <w:r>
        <w:rPr>
          <w:rFonts w:hint="eastAsia" w:ascii="宋体"/>
          <w:sz w:val="28"/>
        </w:rPr>
        <w:t>资产评估目的</w:t>
      </w:r>
      <w:r>
        <w:rPr>
          <w:rFonts w:ascii="宋体"/>
          <w:sz w:val="28"/>
        </w:rPr>
        <w:t xml:space="preserve">  </w:t>
      </w:r>
      <w:r>
        <w:rPr>
          <w:rFonts w:hint="eastAsia" w:ascii="宋体"/>
          <w:sz w:val="28"/>
        </w:rPr>
        <w:t>………………………………………</w:t>
      </w:r>
      <w:r>
        <w:rPr>
          <w:rFonts w:ascii="宋体"/>
          <w:sz w:val="28"/>
        </w:rPr>
        <w:t xml:space="preserve"> 5</w:t>
      </w:r>
      <w:r>
        <w:rPr>
          <w:rFonts w:hint="eastAsia" w:ascii="宋体"/>
          <w:sz w:val="28"/>
        </w:rPr>
        <w:t>；</w:t>
      </w:r>
    </w:p>
    <w:p>
      <w:pPr>
        <w:numPr>
          <w:ilvl w:val="0"/>
          <w:numId w:val="1"/>
        </w:numPr>
        <w:spacing w:line="660" w:lineRule="exact"/>
        <w:ind w:left="1155" w:right="-204" w:rightChars="-97" w:firstLine="0"/>
        <w:rPr>
          <w:rFonts w:ascii="宋体"/>
          <w:sz w:val="28"/>
        </w:rPr>
      </w:pPr>
      <w:r>
        <w:rPr>
          <w:rFonts w:hint="eastAsia" w:ascii="宋体"/>
          <w:sz w:val="28"/>
        </w:rPr>
        <w:t>评估范围和对象</w:t>
      </w:r>
      <w:r>
        <w:rPr>
          <w:rFonts w:ascii="宋体"/>
          <w:sz w:val="28"/>
        </w:rPr>
        <w:t xml:space="preserve">  </w:t>
      </w:r>
      <w:r>
        <w:rPr>
          <w:rFonts w:hint="eastAsia" w:ascii="宋体"/>
          <w:sz w:val="28"/>
        </w:rPr>
        <w:t>……………………………………</w:t>
      </w:r>
      <w:r>
        <w:rPr>
          <w:rFonts w:ascii="宋体"/>
          <w:sz w:val="28"/>
        </w:rPr>
        <w:t xml:space="preserve"> </w:t>
      </w:r>
      <w:r>
        <w:rPr>
          <w:rFonts w:hint="eastAsia" w:ascii="宋体"/>
          <w:sz w:val="28"/>
          <w:lang w:val="en-US" w:eastAsia="zh-CN"/>
        </w:rPr>
        <w:t>6</w:t>
      </w:r>
      <w:r>
        <w:rPr>
          <w:rFonts w:hint="eastAsia" w:ascii="宋体"/>
          <w:sz w:val="28"/>
        </w:rPr>
        <w:t>；</w:t>
      </w:r>
    </w:p>
    <w:p>
      <w:pPr>
        <w:numPr>
          <w:ilvl w:val="0"/>
          <w:numId w:val="1"/>
        </w:numPr>
        <w:spacing w:line="660" w:lineRule="exact"/>
        <w:ind w:left="1155" w:right="-204" w:rightChars="-97" w:firstLine="0"/>
        <w:rPr>
          <w:rFonts w:ascii="宋体"/>
          <w:sz w:val="28"/>
        </w:rPr>
      </w:pPr>
      <w:r>
        <w:rPr>
          <w:rFonts w:hint="eastAsia" w:ascii="宋体"/>
          <w:sz w:val="28"/>
        </w:rPr>
        <w:t>评估基准日</w:t>
      </w:r>
      <w:r>
        <w:rPr>
          <w:rFonts w:ascii="宋体"/>
          <w:sz w:val="28"/>
        </w:rPr>
        <w:t xml:space="preserve">  </w:t>
      </w:r>
      <w:r>
        <w:rPr>
          <w:rFonts w:hint="eastAsia" w:ascii="宋体"/>
          <w:sz w:val="28"/>
        </w:rPr>
        <w:t>…………………………………………</w:t>
      </w:r>
      <w:r>
        <w:rPr>
          <w:rFonts w:ascii="宋体"/>
          <w:sz w:val="28"/>
        </w:rPr>
        <w:t xml:space="preserve"> 6</w:t>
      </w:r>
      <w:r>
        <w:rPr>
          <w:rFonts w:hint="eastAsia" w:ascii="宋体"/>
          <w:sz w:val="28"/>
        </w:rPr>
        <w:t>；</w:t>
      </w:r>
    </w:p>
    <w:p>
      <w:pPr>
        <w:numPr>
          <w:ilvl w:val="0"/>
          <w:numId w:val="1"/>
        </w:numPr>
        <w:spacing w:line="660" w:lineRule="exact"/>
        <w:ind w:left="1155" w:right="-204" w:rightChars="-97" w:firstLine="0"/>
        <w:rPr>
          <w:rFonts w:ascii="宋体"/>
          <w:sz w:val="28"/>
        </w:rPr>
      </w:pPr>
      <w:r>
        <w:rPr>
          <w:rFonts w:hint="eastAsia" w:ascii="宋体"/>
          <w:sz w:val="28"/>
        </w:rPr>
        <w:t>评估原则</w:t>
      </w:r>
      <w:r>
        <w:rPr>
          <w:rFonts w:ascii="宋体"/>
          <w:sz w:val="28"/>
        </w:rPr>
        <w:t xml:space="preserve">  </w:t>
      </w:r>
      <w:r>
        <w:rPr>
          <w:rFonts w:hint="eastAsia" w:ascii="宋体"/>
          <w:sz w:val="28"/>
        </w:rPr>
        <w:t>……………………………………………</w:t>
      </w:r>
      <w:r>
        <w:rPr>
          <w:rFonts w:ascii="宋体"/>
          <w:sz w:val="28"/>
        </w:rPr>
        <w:t xml:space="preserve"> 6</w:t>
      </w:r>
      <w:r>
        <w:rPr>
          <w:rFonts w:hint="eastAsia" w:ascii="宋体"/>
          <w:sz w:val="28"/>
        </w:rPr>
        <w:t>；</w:t>
      </w:r>
    </w:p>
    <w:p>
      <w:pPr>
        <w:numPr>
          <w:ilvl w:val="0"/>
          <w:numId w:val="1"/>
        </w:numPr>
        <w:spacing w:line="660" w:lineRule="exact"/>
        <w:ind w:right="-204" w:rightChars="-97"/>
        <w:rPr>
          <w:rFonts w:ascii="宋体"/>
          <w:sz w:val="28"/>
        </w:rPr>
      </w:pPr>
      <w:r>
        <w:rPr>
          <w:rFonts w:hint="eastAsia" w:ascii="宋体"/>
          <w:sz w:val="28"/>
        </w:rPr>
        <w:t>评估依据</w:t>
      </w:r>
      <w:r>
        <w:rPr>
          <w:rFonts w:ascii="宋体"/>
          <w:sz w:val="28"/>
        </w:rPr>
        <w:t xml:space="preserve"> </w:t>
      </w:r>
      <w:r>
        <w:rPr>
          <w:rFonts w:hint="eastAsia" w:ascii="宋体"/>
          <w:sz w:val="28"/>
        </w:rPr>
        <w:t>………………………………………………</w:t>
      </w:r>
      <w:r>
        <w:rPr>
          <w:rFonts w:hint="eastAsia" w:ascii="宋体"/>
          <w:sz w:val="28"/>
          <w:lang w:val="en-US" w:eastAsia="zh-CN"/>
        </w:rPr>
        <w:t>7</w:t>
      </w:r>
      <w:r>
        <w:rPr>
          <w:rFonts w:hint="eastAsia" w:ascii="宋体"/>
          <w:sz w:val="28"/>
        </w:rPr>
        <w:t>；</w:t>
      </w:r>
    </w:p>
    <w:p>
      <w:pPr>
        <w:numPr>
          <w:ilvl w:val="0"/>
          <w:numId w:val="1"/>
        </w:numPr>
        <w:spacing w:line="660" w:lineRule="exact"/>
        <w:ind w:right="-204" w:rightChars="-97"/>
        <w:rPr>
          <w:rFonts w:ascii="宋体"/>
          <w:sz w:val="28"/>
        </w:rPr>
      </w:pPr>
      <w:r>
        <w:rPr>
          <w:rFonts w:hint="eastAsia" w:ascii="宋体"/>
          <w:sz w:val="28"/>
        </w:rPr>
        <w:t>评估方法………………………………………………</w:t>
      </w:r>
      <w:r>
        <w:rPr>
          <w:rFonts w:ascii="宋体"/>
          <w:sz w:val="28"/>
        </w:rPr>
        <w:t xml:space="preserve"> </w:t>
      </w:r>
      <w:r>
        <w:rPr>
          <w:rFonts w:hint="eastAsia" w:ascii="宋体"/>
          <w:sz w:val="28"/>
          <w:lang w:val="en-US" w:eastAsia="zh-CN"/>
        </w:rPr>
        <w:t>8</w:t>
      </w:r>
      <w:r>
        <w:rPr>
          <w:rFonts w:hint="eastAsia" w:ascii="宋体"/>
          <w:sz w:val="28"/>
        </w:rPr>
        <w:t>；</w:t>
      </w:r>
    </w:p>
    <w:p>
      <w:pPr>
        <w:numPr>
          <w:ilvl w:val="0"/>
          <w:numId w:val="1"/>
        </w:numPr>
        <w:spacing w:line="660" w:lineRule="exact"/>
        <w:ind w:right="-204" w:rightChars="-97"/>
        <w:rPr>
          <w:rFonts w:ascii="宋体"/>
          <w:sz w:val="28"/>
        </w:rPr>
      </w:pPr>
      <w:r>
        <w:rPr>
          <w:rFonts w:hint="eastAsia" w:ascii="宋体"/>
          <w:sz w:val="28"/>
        </w:rPr>
        <w:t>评估过程………………………………………………</w:t>
      </w:r>
      <w:r>
        <w:rPr>
          <w:rFonts w:ascii="宋体"/>
          <w:sz w:val="28"/>
        </w:rPr>
        <w:t xml:space="preserve"> </w:t>
      </w:r>
      <w:r>
        <w:rPr>
          <w:rFonts w:hint="eastAsia" w:ascii="宋体"/>
          <w:sz w:val="28"/>
          <w:lang w:val="en-US" w:eastAsia="zh-CN"/>
        </w:rPr>
        <w:t>8</w:t>
      </w:r>
      <w:r>
        <w:rPr>
          <w:rFonts w:hint="eastAsia" w:ascii="宋体"/>
          <w:sz w:val="28"/>
        </w:rPr>
        <w:t>；</w:t>
      </w:r>
    </w:p>
    <w:p>
      <w:pPr>
        <w:numPr>
          <w:ilvl w:val="0"/>
          <w:numId w:val="1"/>
        </w:numPr>
        <w:spacing w:line="660" w:lineRule="exact"/>
        <w:ind w:right="-204" w:rightChars="-97"/>
        <w:rPr>
          <w:rFonts w:ascii="宋体"/>
          <w:sz w:val="28"/>
        </w:rPr>
      </w:pPr>
      <w:r>
        <w:rPr>
          <w:rFonts w:hint="eastAsia" w:ascii="宋体"/>
          <w:sz w:val="28"/>
        </w:rPr>
        <w:t>评估结论</w:t>
      </w:r>
      <w:r>
        <w:rPr>
          <w:rFonts w:ascii="宋体"/>
          <w:sz w:val="28"/>
        </w:rPr>
        <w:t xml:space="preserve">  </w:t>
      </w:r>
      <w:r>
        <w:rPr>
          <w:rFonts w:hint="eastAsia" w:ascii="宋体"/>
          <w:sz w:val="28"/>
        </w:rPr>
        <w:t>……………………………………………</w:t>
      </w:r>
      <w:r>
        <w:rPr>
          <w:rFonts w:ascii="宋体"/>
          <w:sz w:val="28"/>
        </w:rPr>
        <w:t xml:space="preserve"> </w:t>
      </w:r>
      <w:r>
        <w:rPr>
          <w:rFonts w:hint="eastAsia" w:ascii="宋体"/>
          <w:sz w:val="28"/>
          <w:lang w:val="en-US" w:eastAsia="zh-CN"/>
        </w:rPr>
        <w:t>9</w:t>
      </w:r>
      <w:r>
        <w:rPr>
          <w:rFonts w:hint="eastAsia" w:ascii="宋体"/>
          <w:sz w:val="28"/>
        </w:rPr>
        <w:t>；</w:t>
      </w:r>
    </w:p>
    <w:p>
      <w:pPr>
        <w:numPr>
          <w:ilvl w:val="0"/>
          <w:numId w:val="1"/>
        </w:numPr>
        <w:spacing w:line="660" w:lineRule="exact"/>
        <w:ind w:right="-204" w:rightChars="-97"/>
        <w:rPr>
          <w:rFonts w:ascii="宋体"/>
          <w:sz w:val="28"/>
        </w:rPr>
      </w:pPr>
      <w:r>
        <w:rPr>
          <w:rFonts w:hint="eastAsia" w:ascii="宋体"/>
          <w:sz w:val="28"/>
        </w:rPr>
        <w:t>特别事项说明</w:t>
      </w:r>
      <w:r>
        <w:rPr>
          <w:rFonts w:ascii="宋体"/>
          <w:sz w:val="28"/>
        </w:rPr>
        <w:t xml:space="preserve">  </w:t>
      </w:r>
      <w:r>
        <w:rPr>
          <w:rFonts w:hint="eastAsia" w:ascii="宋体"/>
          <w:sz w:val="28"/>
        </w:rPr>
        <w:t>………………………………………</w:t>
      </w:r>
      <w:r>
        <w:rPr>
          <w:rFonts w:ascii="宋体"/>
          <w:sz w:val="28"/>
        </w:rPr>
        <w:t xml:space="preserve"> </w:t>
      </w:r>
      <w:r>
        <w:rPr>
          <w:rFonts w:hint="eastAsia" w:ascii="宋体"/>
          <w:sz w:val="28"/>
          <w:lang w:val="en-US" w:eastAsia="zh-CN"/>
        </w:rPr>
        <w:t>10</w:t>
      </w:r>
      <w:r>
        <w:rPr>
          <w:rFonts w:hint="eastAsia" w:ascii="宋体"/>
          <w:sz w:val="28"/>
        </w:rPr>
        <w:t>；</w:t>
      </w:r>
    </w:p>
    <w:p>
      <w:pPr>
        <w:numPr>
          <w:ilvl w:val="0"/>
          <w:numId w:val="1"/>
        </w:numPr>
        <w:spacing w:line="660" w:lineRule="exact"/>
        <w:ind w:right="-204" w:rightChars="-97"/>
        <w:rPr>
          <w:rFonts w:ascii="宋体"/>
          <w:sz w:val="28"/>
        </w:rPr>
      </w:pPr>
      <w:r>
        <w:rPr>
          <w:rFonts w:hint="eastAsia" w:ascii="宋体"/>
          <w:sz w:val="28"/>
        </w:rPr>
        <w:t>评估报告基准日期后重大事项</w:t>
      </w:r>
      <w:r>
        <w:rPr>
          <w:rFonts w:ascii="宋体"/>
          <w:sz w:val="28"/>
        </w:rPr>
        <w:t xml:space="preserve"> </w:t>
      </w:r>
      <w:r>
        <w:rPr>
          <w:rFonts w:hint="eastAsia" w:ascii="宋体"/>
          <w:sz w:val="28"/>
        </w:rPr>
        <w:t>………………………</w:t>
      </w:r>
      <w:r>
        <w:rPr>
          <w:rFonts w:hint="eastAsia" w:ascii="宋体"/>
          <w:sz w:val="28"/>
          <w:lang w:val="en-US" w:eastAsia="zh-CN"/>
        </w:rPr>
        <w:t>10</w:t>
      </w:r>
      <w:r>
        <w:rPr>
          <w:rFonts w:hint="eastAsia" w:ascii="宋体"/>
          <w:sz w:val="28"/>
        </w:rPr>
        <w:t>；</w:t>
      </w:r>
    </w:p>
    <w:p>
      <w:pPr>
        <w:numPr>
          <w:ilvl w:val="0"/>
          <w:numId w:val="1"/>
        </w:numPr>
        <w:spacing w:line="660" w:lineRule="exact"/>
        <w:ind w:right="-204" w:rightChars="-97"/>
        <w:rPr>
          <w:rFonts w:ascii="宋体"/>
          <w:sz w:val="28"/>
        </w:rPr>
      </w:pPr>
      <w:r>
        <w:rPr>
          <w:rFonts w:hint="eastAsia" w:ascii="宋体"/>
          <w:sz w:val="28"/>
        </w:rPr>
        <w:t>评估报告法律效力</w:t>
      </w:r>
      <w:r>
        <w:rPr>
          <w:rFonts w:ascii="宋体"/>
          <w:sz w:val="28"/>
        </w:rPr>
        <w:t xml:space="preserve"> </w:t>
      </w:r>
      <w:r>
        <w:rPr>
          <w:rFonts w:hint="eastAsia" w:ascii="宋体"/>
          <w:sz w:val="28"/>
        </w:rPr>
        <w:t>……………………………………</w:t>
      </w:r>
      <w:r>
        <w:rPr>
          <w:rFonts w:hint="eastAsia" w:ascii="宋体"/>
          <w:sz w:val="28"/>
          <w:lang w:val="en-US" w:eastAsia="zh-CN"/>
        </w:rPr>
        <w:t>10</w:t>
      </w:r>
      <w:r>
        <w:rPr>
          <w:rFonts w:hint="eastAsia" w:ascii="宋体"/>
          <w:sz w:val="28"/>
        </w:rPr>
        <w:t>；</w:t>
      </w:r>
    </w:p>
    <w:p>
      <w:pPr>
        <w:spacing w:line="660" w:lineRule="exact"/>
        <w:ind w:left="1155" w:right="-204" w:rightChars="-97"/>
        <w:rPr>
          <w:rFonts w:ascii="宋体"/>
          <w:sz w:val="28"/>
        </w:rPr>
      </w:pPr>
      <w:r>
        <w:rPr>
          <w:rFonts w:ascii="宋体"/>
          <w:sz w:val="28"/>
        </w:rPr>
        <w:t>13</w:t>
      </w:r>
      <w:r>
        <w:rPr>
          <w:rFonts w:hint="eastAsia" w:ascii="宋体"/>
          <w:sz w:val="28"/>
        </w:rPr>
        <w:t>、评估报告提交时间</w:t>
      </w:r>
      <w:r>
        <w:rPr>
          <w:rFonts w:ascii="宋体"/>
          <w:sz w:val="28"/>
        </w:rPr>
        <w:t xml:space="preserve"> </w:t>
      </w:r>
      <w:r>
        <w:rPr>
          <w:rFonts w:hint="eastAsia" w:ascii="宋体"/>
          <w:sz w:val="28"/>
        </w:rPr>
        <w:t>……………………………………</w:t>
      </w:r>
      <w:r>
        <w:rPr>
          <w:rFonts w:hint="eastAsia" w:ascii="宋体"/>
          <w:sz w:val="28"/>
          <w:lang w:val="en-US" w:eastAsia="zh-CN"/>
        </w:rPr>
        <w:t>11</w:t>
      </w:r>
      <w:r>
        <w:rPr>
          <w:rFonts w:hint="eastAsia" w:ascii="宋体"/>
          <w:sz w:val="28"/>
        </w:rPr>
        <w:t>；</w:t>
      </w:r>
    </w:p>
    <w:p>
      <w:pPr>
        <w:spacing w:line="660" w:lineRule="exact"/>
        <w:ind w:right="-204" w:rightChars="-97" w:firstLine="570"/>
        <w:rPr>
          <w:rFonts w:ascii="宋体"/>
          <w:sz w:val="28"/>
        </w:rPr>
      </w:pPr>
      <w:r>
        <w:rPr>
          <w:rFonts w:hint="eastAsia" w:ascii="宋体"/>
          <w:sz w:val="28"/>
        </w:rPr>
        <w:t>三、报告附件</w:t>
      </w:r>
      <w:r>
        <w:rPr>
          <w:rFonts w:ascii="宋体"/>
          <w:sz w:val="28"/>
        </w:rPr>
        <w:t xml:space="preserve">         </w:t>
      </w:r>
      <w:r>
        <w:rPr>
          <w:rFonts w:hint="eastAsia" w:ascii="宋体"/>
          <w:sz w:val="28"/>
          <w:lang w:val="en-US" w:eastAsia="zh-CN"/>
        </w:rPr>
        <w:t xml:space="preserve">  </w:t>
      </w:r>
      <w:r>
        <w:rPr>
          <w:rFonts w:hint="eastAsia" w:ascii="宋体"/>
          <w:sz w:val="28"/>
        </w:rPr>
        <w:t>………………………………………</w:t>
      </w:r>
      <w:r>
        <w:rPr>
          <w:rFonts w:ascii="宋体"/>
          <w:sz w:val="28"/>
        </w:rPr>
        <w:t>1</w:t>
      </w:r>
      <w:r>
        <w:rPr>
          <w:rFonts w:hint="eastAsia" w:ascii="宋体"/>
          <w:sz w:val="28"/>
          <w:lang w:val="en-US" w:eastAsia="zh-CN"/>
        </w:rPr>
        <w:t>3</w:t>
      </w:r>
    </w:p>
    <w:p>
      <w:pPr>
        <w:spacing w:line="660" w:lineRule="exact"/>
        <w:ind w:right="-204" w:rightChars="-97" w:firstLine="570"/>
        <w:rPr>
          <w:rFonts w:ascii="宋体"/>
          <w:sz w:val="28"/>
        </w:rPr>
      </w:pPr>
    </w:p>
    <w:p>
      <w:pPr>
        <w:widowControl/>
        <w:shd w:val="clear" w:color="auto" w:fill="FFFFFF"/>
        <w:spacing w:before="100" w:beforeAutospacing="1" w:after="100" w:afterAutospacing="1" w:line="480" w:lineRule="auto"/>
        <w:jc w:val="center"/>
        <w:textAlignment w:val="baseline"/>
        <w:rPr>
          <w:rFonts w:hint="eastAsia" w:ascii="宋体" w:hAnsi="宋体" w:cs="仿宋"/>
          <w:b/>
          <w:kern w:val="0"/>
          <w:sz w:val="32"/>
          <w:szCs w:val="32"/>
          <w:lang w:val="en-US" w:eastAsia="zh-CN"/>
        </w:rPr>
      </w:pPr>
      <w:r>
        <w:rPr>
          <w:rFonts w:hint="eastAsia" w:ascii="宋体" w:hAnsi="宋体" w:cs="仿宋"/>
          <w:b/>
          <w:kern w:val="0"/>
          <w:sz w:val="32"/>
          <w:szCs w:val="32"/>
          <w:lang w:val="en-US" w:eastAsia="zh-CN"/>
        </w:rPr>
        <w:t xml:space="preserve">                    </w:t>
      </w:r>
    </w:p>
    <w:p>
      <w:pPr>
        <w:widowControl/>
        <w:shd w:val="clear" w:color="auto" w:fill="FFFFFF"/>
        <w:spacing w:before="100" w:beforeAutospacing="1" w:after="100" w:afterAutospacing="1" w:line="480" w:lineRule="auto"/>
        <w:jc w:val="center"/>
        <w:textAlignment w:val="baseline"/>
        <w:rPr>
          <w:rFonts w:ascii="宋体" w:cs="仿宋"/>
          <w:b w:val="0"/>
          <w:bCs/>
          <w:kern w:val="0"/>
          <w:sz w:val="32"/>
          <w:szCs w:val="32"/>
        </w:rPr>
      </w:pPr>
      <w:r>
        <w:rPr>
          <w:rFonts w:hint="eastAsia" w:ascii="宋体" w:hAnsi="宋体" w:cs="仿宋"/>
          <w:b/>
          <w:kern w:val="0"/>
          <w:sz w:val="32"/>
          <w:szCs w:val="32"/>
          <w:lang w:val="en-US" w:eastAsia="zh-CN"/>
        </w:rPr>
        <w:t xml:space="preserve"> </w:t>
      </w:r>
      <w:r>
        <w:rPr>
          <w:rFonts w:hint="eastAsia" w:ascii="宋体" w:hAnsi="宋体" w:cs="仿宋"/>
          <w:b w:val="0"/>
          <w:bCs/>
          <w:kern w:val="0"/>
          <w:sz w:val="32"/>
          <w:szCs w:val="32"/>
        </w:rPr>
        <w:t>烟台市芝罘区</w:t>
      </w:r>
      <w:r>
        <w:rPr>
          <w:rFonts w:hint="eastAsia" w:ascii="宋体" w:hAnsi="宋体" w:cs="仿宋"/>
          <w:b w:val="0"/>
          <w:bCs/>
          <w:kern w:val="0"/>
          <w:sz w:val="32"/>
          <w:szCs w:val="32"/>
          <w:lang w:eastAsia="zh-CN"/>
        </w:rPr>
        <w:t>机场路183号-6、7号房产价值</w:t>
      </w:r>
    </w:p>
    <w:p>
      <w:pPr>
        <w:widowControl/>
        <w:shd w:val="clear" w:color="auto" w:fill="FFFFFF"/>
        <w:spacing w:before="100" w:beforeAutospacing="1" w:after="100" w:afterAutospacing="1" w:line="660" w:lineRule="atLeast"/>
        <w:jc w:val="center"/>
        <w:rPr>
          <w:rFonts w:ascii="宋体" w:cs="宋体"/>
          <w:b/>
          <w:color w:val="000000"/>
          <w:kern w:val="0"/>
          <w:sz w:val="48"/>
          <w:szCs w:val="48"/>
        </w:rPr>
      </w:pPr>
      <w:r>
        <w:rPr>
          <w:rFonts w:hint="eastAsia" w:ascii="宋体" w:hAnsi="宋体" w:cs="宋体"/>
          <w:b/>
          <w:color w:val="000000"/>
          <w:kern w:val="0"/>
          <w:sz w:val="48"/>
          <w:szCs w:val="48"/>
        </w:rPr>
        <w:t>资产评估报告书</w:t>
      </w:r>
      <w:r>
        <w:rPr>
          <w:rFonts w:hint="eastAsia" w:ascii="宋体" w:hAnsi="宋体" w:cs="宋体"/>
          <w:b/>
          <w:color w:val="000000"/>
          <w:kern w:val="0"/>
          <w:sz w:val="48"/>
          <w:szCs w:val="48"/>
          <w:lang w:eastAsia="zh-CN"/>
        </w:rPr>
        <w:t>摘要</w:t>
      </w:r>
    </w:p>
    <w:p>
      <w:pPr>
        <w:widowControl/>
        <w:shd w:val="clear" w:color="auto" w:fill="FFFFFF"/>
        <w:spacing w:before="100" w:beforeAutospacing="1" w:after="100" w:afterAutospacing="1" w:line="660" w:lineRule="atLeast"/>
        <w:jc w:val="center"/>
        <w:rPr>
          <w:rFonts w:hint="eastAsia" w:ascii="宋体" w:hAnsi="宋体" w:cs="宋体"/>
          <w:color w:val="000000"/>
          <w:kern w:val="0"/>
          <w:sz w:val="27"/>
          <w:szCs w:val="27"/>
        </w:rPr>
      </w:pPr>
      <w:r>
        <w:rPr>
          <w:rFonts w:hint="eastAsia" w:ascii="宋体" w:hAnsi="宋体" w:cs="宋体"/>
          <w:color w:val="000000"/>
          <w:kern w:val="0"/>
          <w:sz w:val="27"/>
          <w:szCs w:val="27"/>
        </w:rPr>
        <w:t>鲁商评</w:t>
      </w:r>
      <w:r>
        <w:rPr>
          <w:rFonts w:hint="eastAsia" w:ascii="宋体" w:hAnsi="宋体" w:cs="宋体"/>
          <w:color w:val="000000"/>
          <w:kern w:val="0"/>
          <w:sz w:val="27"/>
          <w:szCs w:val="27"/>
          <w:lang w:eastAsia="zh-CN"/>
        </w:rPr>
        <w:t>咨</w:t>
      </w:r>
      <w:r>
        <w:rPr>
          <w:rFonts w:hint="eastAsia" w:ascii="宋体" w:hAnsi="宋体" w:cs="宋体"/>
          <w:color w:val="000000"/>
          <w:kern w:val="0"/>
          <w:sz w:val="27"/>
          <w:szCs w:val="27"/>
        </w:rPr>
        <w:t>字（</w:t>
      </w:r>
      <w:r>
        <w:rPr>
          <w:rFonts w:ascii="宋体" w:hAnsi="宋体" w:cs="宋体"/>
          <w:color w:val="000000"/>
          <w:kern w:val="0"/>
          <w:sz w:val="27"/>
          <w:szCs w:val="27"/>
        </w:rPr>
        <w:t>2017</w:t>
      </w:r>
      <w:r>
        <w:rPr>
          <w:rFonts w:hint="eastAsia" w:ascii="宋体" w:hAnsi="宋体" w:cs="宋体"/>
          <w:color w:val="000000"/>
          <w:kern w:val="0"/>
          <w:sz w:val="27"/>
          <w:szCs w:val="27"/>
        </w:rPr>
        <w:t>）第</w:t>
      </w:r>
      <w:r>
        <w:rPr>
          <w:rFonts w:hint="eastAsia" w:ascii="宋体" w:hAnsi="宋体" w:cs="宋体"/>
          <w:color w:val="000000"/>
          <w:kern w:val="0"/>
          <w:sz w:val="27"/>
          <w:szCs w:val="27"/>
          <w:lang w:val="en-US" w:eastAsia="zh-CN"/>
        </w:rPr>
        <w:t>17-1</w:t>
      </w:r>
      <w:r>
        <w:rPr>
          <w:rFonts w:hint="eastAsia" w:ascii="宋体" w:hAnsi="宋体" w:cs="宋体"/>
          <w:color w:val="000000"/>
          <w:kern w:val="0"/>
          <w:sz w:val="27"/>
          <w:szCs w:val="27"/>
        </w:rPr>
        <w:t>号</w:t>
      </w:r>
    </w:p>
    <w:p>
      <w:pPr>
        <w:widowControl/>
        <w:shd w:val="clear" w:color="auto" w:fill="FFFFFF"/>
        <w:spacing w:before="100" w:beforeAutospacing="1" w:after="100" w:afterAutospacing="1" w:line="660" w:lineRule="atLeast"/>
        <w:ind w:firstLine="545"/>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rPr>
        <w:t>山东鲁商资产评估有限公司接受烟台市</w:t>
      </w:r>
      <w:r>
        <w:rPr>
          <w:rFonts w:hint="eastAsia" w:ascii="宋体" w:hAnsi="宋体" w:cs="宋体"/>
          <w:color w:val="000000"/>
          <w:kern w:val="0"/>
          <w:sz w:val="28"/>
          <w:szCs w:val="28"/>
          <w:lang w:eastAsia="zh-CN"/>
        </w:rPr>
        <w:t>莱山</w:t>
      </w:r>
      <w:r>
        <w:rPr>
          <w:rFonts w:hint="eastAsia" w:ascii="宋体" w:hAnsi="宋体" w:cs="宋体"/>
          <w:color w:val="000000"/>
          <w:kern w:val="0"/>
          <w:sz w:val="28"/>
          <w:szCs w:val="28"/>
        </w:rPr>
        <w:t>区人民法院的委托【（</w:t>
      </w:r>
      <w:r>
        <w:rPr>
          <w:rFonts w:ascii="宋体" w:hAnsi="宋体" w:cs="宋体"/>
          <w:color w:val="000000"/>
          <w:kern w:val="0"/>
          <w:sz w:val="28"/>
          <w:szCs w:val="28"/>
        </w:rPr>
        <w:t>201</w:t>
      </w:r>
      <w:r>
        <w:rPr>
          <w:rFonts w:hint="eastAsia" w:ascii="宋体" w:hAnsi="宋体" w:cs="宋体"/>
          <w:color w:val="000000"/>
          <w:kern w:val="0"/>
          <w:sz w:val="28"/>
          <w:szCs w:val="28"/>
        </w:rPr>
        <w:t>7）</w:t>
      </w:r>
      <w:r>
        <w:rPr>
          <w:rFonts w:hint="eastAsia" w:ascii="宋体" w:hAnsi="宋体" w:cs="宋体"/>
          <w:color w:val="000000"/>
          <w:kern w:val="0"/>
          <w:sz w:val="28"/>
          <w:szCs w:val="28"/>
          <w:lang w:eastAsia="zh-CN"/>
        </w:rPr>
        <w:t>鲁</w:t>
      </w:r>
      <w:r>
        <w:rPr>
          <w:rFonts w:hint="eastAsia" w:ascii="宋体" w:hAnsi="宋体" w:cs="宋体"/>
          <w:color w:val="000000"/>
          <w:kern w:val="0"/>
          <w:sz w:val="28"/>
          <w:szCs w:val="28"/>
          <w:lang w:val="en-US" w:eastAsia="zh-CN"/>
        </w:rPr>
        <w:t xml:space="preserve"> 061368</w:t>
      </w:r>
      <w:r>
        <w:rPr>
          <w:rFonts w:hint="eastAsia" w:ascii="宋体" w:hAnsi="宋体" w:cs="宋体"/>
          <w:color w:val="000000"/>
          <w:kern w:val="0"/>
          <w:sz w:val="28"/>
          <w:szCs w:val="28"/>
        </w:rPr>
        <w:t>号】，对烟台市</w:t>
      </w:r>
      <w:r>
        <w:rPr>
          <w:rFonts w:hint="eastAsia" w:ascii="宋体" w:hAnsi="宋体" w:cs="宋体"/>
          <w:b w:val="0"/>
          <w:bCs w:val="0"/>
          <w:color w:val="000000"/>
          <w:kern w:val="0"/>
          <w:sz w:val="28"/>
          <w:szCs w:val="28"/>
        </w:rPr>
        <w:t>芝罘区</w:t>
      </w:r>
      <w:r>
        <w:rPr>
          <w:rFonts w:hint="eastAsia" w:ascii="宋体" w:hAnsi="宋体" w:cs="仿宋"/>
          <w:b w:val="0"/>
          <w:bCs w:val="0"/>
          <w:kern w:val="0"/>
          <w:sz w:val="28"/>
          <w:szCs w:val="28"/>
          <w:lang w:eastAsia="zh-CN"/>
        </w:rPr>
        <w:t>机场路183号-6、7号房产价值</w:t>
      </w:r>
      <w:r>
        <w:rPr>
          <w:rFonts w:hint="eastAsia" w:ascii="宋体" w:hAnsi="宋体" w:cs="宋体"/>
          <w:b w:val="0"/>
          <w:bCs w:val="0"/>
          <w:color w:val="000000"/>
          <w:kern w:val="0"/>
          <w:sz w:val="28"/>
          <w:szCs w:val="28"/>
        </w:rPr>
        <w:t>进行评估，根据国家有关资产评估的规定，本着独立、客观、</w:t>
      </w:r>
      <w:r>
        <w:rPr>
          <w:rFonts w:hint="eastAsia" w:ascii="宋体" w:hAnsi="宋体" w:cs="宋体"/>
          <w:color w:val="000000"/>
          <w:kern w:val="0"/>
          <w:sz w:val="28"/>
          <w:szCs w:val="28"/>
        </w:rPr>
        <w:t>公正、科学的原则，按照公允的资产评估方法，对相应房产因价值鉴定的需要进行了评估工作。我公司评估人员按照必要的评估程序，对委托评估资产实施了查勘、调查与询证，对委估资产在</w:t>
      </w:r>
      <w:r>
        <w:rPr>
          <w:rFonts w:hint="eastAsia" w:ascii="宋体" w:hAnsi="宋体" w:cs="宋体"/>
          <w:color w:val="000000"/>
          <w:kern w:val="0"/>
          <w:sz w:val="28"/>
          <w:szCs w:val="28"/>
          <w:lang w:eastAsia="zh-CN"/>
        </w:rPr>
        <w:t>二0一七年六月十六日</w:t>
      </w:r>
      <w:r>
        <w:rPr>
          <w:rFonts w:hint="eastAsia" w:ascii="宋体" w:hAnsi="宋体" w:cs="宋体"/>
          <w:color w:val="000000"/>
          <w:kern w:val="0"/>
          <w:sz w:val="28"/>
          <w:szCs w:val="28"/>
        </w:rPr>
        <w:t>及上述特定目的下所表现的市场价值作出公允的反映。现将评估结果汇总如下：根据评估依据和选择的评估方</w:t>
      </w:r>
      <w:r>
        <w:rPr>
          <w:rFonts w:hint="eastAsia" w:ascii="宋体" w:hAnsi="宋体" w:cs="宋体"/>
          <w:color w:val="000000"/>
          <w:kern w:val="0"/>
          <w:sz w:val="28"/>
          <w:szCs w:val="28"/>
          <w:lang w:eastAsia="zh-CN"/>
        </w:rPr>
        <w:t>法</w:t>
      </w:r>
      <w:r>
        <w:rPr>
          <w:rFonts w:hint="eastAsia" w:ascii="宋体" w:hAnsi="宋体" w:cs="宋体"/>
          <w:color w:val="000000"/>
          <w:kern w:val="0"/>
          <w:sz w:val="28"/>
          <w:szCs w:val="28"/>
        </w:rPr>
        <w:t>以及评估过程，经评估我们认为委估资产的</w:t>
      </w:r>
      <w:r>
        <w:rPr>
          <w:rFonts w:hint="eastAsia" w:ascii="宋体" w:hAnsi="宋体" w:cs="宋体"/>
          <w:color w:val="000000"/>
          <w:kern w:val="0"/>
          <w:sz w:val="28"/>
          <w:szCs w:val="28"/>
          <w:lang w:eastAsia="zh-CN"/>
        </w:rPr>
        <w:t>房地产</w:t>
      </w:r>
      <w:r>
        <w:rPr>
          <w:rFonts w:hint="eastAsia" w:ascii="宋体" w:hAnsi="宋体" w:cs="宋体"/>
          <w:color w:val="000000"/>
          <w:kern w:val="0"/>
          <w:sz w:val="28"/>
          <w:szCs w:val="28"/>
        </w:rPr>
        <w:t>评估价值为</w:t>
      </w:r>
      <w:r>
        <w:rPr>
          <w:rFonts w:hint="eastAsia" w:ascii="宋体" w:hAnsi="宋体" w:cs="宋体"/>
          <w:color w:val="000000"/>
          <w:kern w:val="0"/>
          <w:sz w:val="28"/>
          <w:szCs w:val="28"/>
          <w:lang w:val="en-US" w:eastAsia="zh-CN"/>
        </w:rPr>
        <w:t>547.24万元。</w:t>
      </w:r>
    </w:p>
    <w:p>
      <w:pPr>
        <w:widowControl/>
        <w:shd w:val="clear" w:color="auto" w:fill="FFFFFF"/>
        <w:spacing w:before="100" w:beforeAutospacing="1" w:after="100" w:afterAutospacing="1" w:line="660" w:lineRule="atLeast"/>
        <w:ind w:firstLine="545"/>
        <w:jc w:val="left"/>
        <w:rPr>
          <w:rFonts w:hint="eastAsia" w:ascii="宋体" w:hAnsi="宋体" w:cs="宋体"/>
          <w:color w:val="000000"/>
          <w:kern w:val="0"/>
          <w:sz w:val="28"/>
          <w:szCs w:val="28"/>
          <w:lang w:val="en-US" w:eastAsia="zh-CN"/>
        </w:rPr>
      </w:pPr>
    </w:p>
    <w:tbl>
      <w:tblPr>
        <w:tblStyle w:val="8"/>
        <w:tblW w:w="9511"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2145"/>
        <w:gridCol w:w="1035"/>
        <w:gridCol w:w="930"/>
        <w:gridCol w:w="3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296" w:type="dxa"/>
            <w:vAlign w:val="top"/>
          </w:tcPr>
          <w:p>
            <w:pPr>
              <w:rPr>
                <w:rFonts w:hint="eastAsia"/>
                <w:b w:val="0"/>
                <w:bCs w:val="0"/>
                <w:sz w:val="24"/>
              </w:rPr>
            </w:pPr>
            <w:r>
              <w:rPr>
                <w:rFonts w:hint="eastAsia"/>
                <w:b w:val="0"/>
                <w:bCs w:val="0"/>
                <w:sz w:val="24"/>
              </w:rPr>
              <w:t>房产地址</w:t>
            </w:r>
          </w:p>
        </w:tc>
        <w:tc>
          <w:tcPr>
            <w:tcW w:w="2145" w:type="dxa"/>
            <w:vAlign w:val="top"/>
          </w:tcPr>
          <w:p>
            <w:pPr>
              <w:rPr>
                <w:rFonts w:hint="eastAsia"/>
                <w:b w:val="0"/>
                <w:bCs w:val="0"/>
                <w:sz w:val="24"/>
              </w:rPr>
            </w:pPr>
            <w:r>
              <w:rPr>
                <w:rFonts w:hint="eastAsia"/>
                <w:b w:val="0"/>
                <w:bCs w:val="0"/>
                <w:sz w:val="24"/>
              </w:rPr>
              <w:t>建筑面积（平方米）</w:t>
            </w:r>
          </w:p>
        </w:tc>
        <w:tc>
          <w:tcPr>
            <w:tcW w:w="1035" w:type="dxa"/>
            <w:vAlign w:val="top"/>
          </w:tcPr>
          <w:p>
            <w:pPr>
              <w:rPr>
                <w:rFonts w:hint="eastAsia"/>
                <w:b w:val="0"/>
                <w:bCs w:val="0"/>
                <w:sz w:val="24"/>
              </w:rPr>
            </w:pPr>
            <w:r>
              <w:rPr>
                <w:rFonts w:hint="eastAsia"/>
                <w:b w:val="0"/>
                <w:bCs w:val="0"/>
                <w:sz w:val="24"/>
              </w:rPr>
              <w:t>层次</w:t>
            </w:r>
          </w:p>
        </w:tc>
        <w:tc>
          <w:tcPr>
            <w:tcW w:w="930" w:type="dxa"/>
            <w:vAlign w:val="top"/>
          </w:tcPr>
          <w:p>
            <w:pPr>
              <w:rPr>
                <w:rFonts w:hint="eastAsia"/>
                <w:b w:val="0"/>
                <w:bCs w:val="0"/>
                <w:sz w:val="24"/>
              </w:rPr>
            </w:pPr>
            <w:r>
              <w:rPr>
                <w:rFonts w:hint="eastAsia"/>
                <w:b w:val="0"/>
                <w:bCs w:val="0"/>
                <w:sz w:val="24"/>
              </w:rPr>
              <w:t>结构</w:t>
            </w:r>
          </w:p>
        </w:tc>
        <w:tc>
          <w:tcPr>
            <w:tcW w:w="3105" w:type="dxa"/>
            <w:vAlign w:val="top"/>
          </w:tcPr>
          <w:p>
            <w:pPr>
              <w:rPr>
                <w:rFonts w:hint="eastAsia"/>
                <w:b w:val="0"/>
                <w:bCs w:val="0"/>
                <w:sz w:val="24"/>
              </w:rPr>
            </w:pPr>
            <w:r>
              <w:rPr>
                <w:rFonts w:hint="eastAsia"/>
                <w:b w:val="0"/>
                <w:bCs w:val="0"/>
                <w:sz w:val="24"/>
              </w:rPr>
              <w:t>评估价值（万元）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296" w:type="dxa"/>
            <w:vAlign w:val="top"/>
          </w:tcPr>
          <w:p>
            <w:pPr>
              <w:rPr>
                <w:rFonts w:hint="eastAsia" w:ascii="楷体_GB2312" w:hAnsi="楷体_GB2312" w:eastAsia="楷体_GB2312" w:cs="楷体_GB2312"/>
                <w:b w:val="0"/>
                <w:bCs w:val="0"/>
                <w:sz w:val="24"/>
              </w:rPr>
            </w:pPr>
            <w:r>
              <w:rPr>
                <w:rFonts w:hint="eastAsia" w:ascii="楷体_GB2312" w:hAnsi="楷体_GB2312" w:eastAsia="楷体_GB2312" w:cs="楷体_GB2312"/>
                <w:b w:val="0"/>
                <w:bCs w:val="0"/>
                <w:sz w:val="24"/>
              </w:rPr>
              <w:t>机场路183-6、7</w:t>
            </w:r>
          </w:p>
        </w:tc>
        <w:tc>
          <w:tcPr>
            <w:tcW w:w="2145" w:type="dxa"/>
            <w:vAlign w:val="top"/>
          </w:tcPr>
          <w:p>
            <w:pPr>
              <w:rPr>
                <w:rFonts w:hint="eastAsia" w:ascii="楷体_GB2312" w:hAnsi="楷体_GB2312" w:eastAsia="楷体_GB2312" w:cs="楷体_GB2312"/>
                <w:b w:val="0"/>
                <w:bCs w:val="0"/>
                <w:sz w:val="24"/>
              </w:rPr>
            </w:pPr>
            <w:r>
              <w:rPr>
                <w:rFonts w:hint="eastAsia" w:ascii="楷体_GB2312" w:hAnsi="楷体_GB2312" w:eastAsia="楷体_GB2312" w:cs="楷体_GB2312"/>
                <w:b w:val="0"/>
                <w:bCs w:val="0"/>
                <w:sz w:val="24"/>
              </w:rPr>
              <w:t>940.1</w:t>
            </w:r>
            <w:r>
              <w:rPr>
                <w:rFonts w:hint="eastAsia" w:ascii="楷体_GB2312" w:hAnsi="楷体_GB2312" w:eastAsia="楷体_GB2312" w:cs="楷体_GB2312"/>
                <w:b w:val="0"/>
                <w:bCs w:val="0"/>
                <w:sz w:val="24"/>
                <w:lang w:val="en-US" w:eastAsia="zh-CN"/>
              </w:rPr>
              <w:t>0</w:t>
            </w:r>
          </w:p>
        </w:tc>
        <w:tc>
          <w:tcPr>
            <w:tcW w:w="1035" w:type="dxa"/>
            <w:vAlign w:val="top"/>
          </w:tcPr>
          <w:p>
            <w:pPr>
              <w:rPr>
                <w:rFonts w:hint="eastAsia" w:ascii="楷体_GB2312" w:hAnsi="楷体_GB2312" w:eastAsia="楷体_GB2312" w:cs="楷体_GB2312"/>
                <w:b w:val="0"/>
                <w:bCs w:val="0"/>
                <w:sz w:val="24"/>
              </w:rPr>
            </w:pPr>
            <w:r>
              <w:rPr>
                <w:rFonts w:hint="eastAsia" w:ascii="楷体_GB2312" w:hAnsi="楷体_GB2312" w:eastAsia="楷体_GB2312" w:cs="楷体_GB2312"/>
                <w:b w:val="0"/>
                <w:bCs w:val="0"/>
                <w:sz w:val="24"/>
              </w:rPr>
              <w:t>-1</w:t>
            </w:r>
            <w:r>
              <w:rPr>
                <w:rFonts w:hint="eastAsia" w:ascii="楷体_GB2312" w:hAnsi="楷体_GB2312" w:eastAsia="楷体_GB2312" w:cs="楷体_GB2312"/>
                <w:b w:val="0"/>
                <w:bCs w:val="0"/>
                <w:sz w:val="24"/>
                <w:lang w:eastAsia="zh-CN"/>
              </w:rPr>
              <w:t>，</w:t>
            </w:r>
            <w:r>
              <w:rPr>
                <w:rFonts w:hint="eastAsia" w:ascii="楷体_GB2312" w:hAnsi="楷体_GB2312" w:eastAsia="楷体_GB2312" w:cs="楷体_GB2312"/>
                <w:b w:val="0"/>
                <w:bCs w:val="0"/>
                <w:sz w:val="24"/>
                <w:lang w:val="en-US" w:eastAsia="zh-CN"/>
              </w:rPr>
              <w:t>1</w:t>
            </w:r>
            <w:r>
              <w:rPr>
                <w:rFonts w:hint="eastAsia" w:ascii="楷体_GB2312" w:hAnsi="楷体_GB2312" w:eastAsia="楷体_GB2312" w:cs="楷体_GB2312"/>
                <w:b w:val="0"/>
                <w:bCs w:val="0"/>
                <w:sz w:val="24"/>
              </w:rPr>
              <w:t>-2</w:t>
            </w:r>
          </w:p>
        </w:tc>
        <w:tc>
          <w:tcPr>
            <w:tcW w:w="930" w:type="dxa"/>
            <w:vAlign w:val="top"/>
          </w:tcPr>
          <w:p>
            <w:pPr>
              <w:rPr>
                <w:rFonts w:hint="eastAsia" w:ascii="楷体_GB2312" w:hAnsi="楷体_GB2312" w:eastAsia="楷体_GB2312" w:cs="楷体_GB2312"/>
                <w:b w:val="0"/>
                <w:bCs w:val="0"/>
                <w:sz w:val="24"/>
              </w:rPr>
            </w:pPr>
            <w:r>
              <w:rPr>
                <w:rFonts w:hint="eastAsia" w:ascii="楷体_GB2312" w:hAnsi="楷体_GB2312" w:eastAsia="楷体_GB2312" w:cs="楷体_GB2312"/>
                <w:b w:val="0"/>
                <w:bCs w:val="0"/>
                <w:sz w:val="24"/>
              </w:rPr>
              <w:t>钢混</w:t>
            </w:r>
          </w:p>
        </w:tc>
        <w:tc>
          <w:tcPr>
            <w:tcW w:w="3105" w:type="dxa"/>
            <w:vAlign w:val="top"/>
          </w:tcPr>
          <w:p>
            <w:pPr>
              <w:rPr>
                <w:rFonts w:hint="eastAsia" w:ascii="楷体_GB2312" w:hAnsi="楷体_GB2312" w:eastAsia="楷体_GB2312" w:cs="楷体_GB2312"/>
                <w:b w:val="0"/>
                <w:bCs w:val="0"/>
                <w:sz w:val="24"/>
              </w:rPr>
            </w:pPr>
            <w:r>
              <w:rPr>
                <w:rFonts w:hint="eastAsia"/>
                <w:sz w:val="24"/>
                <w:szCs w:val="24"/>
                <w:lang w:val="en-US" w:eastAsia="zh-CN"/>
              </w:rPr>
              <w:t>547.24</w:t>
            </w:r>
          </w:p>
        </w:tc>
      </w:tr>
    </w:tbl>
    <w:p>
      <w:pPr>
        <w:widowControl/>
        <w:shd w:val="clear" w:color="auto" w:fill="FFFFFF"/>
        <w:spacing w:before="100" w:beforeAutospacing="1" w:after="100" w:afterAutospacing="1" w:line="480" w:lineRule="atLeast"/>
        <w:jc w:val="left"/>
        <w:textAlignment w:val="baseline"/>
        <w:rPr>
          <w:rFonts w:hint="eastAsia" w:ascii="宋体" w:hAnsi="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 xml:space="preserve">    </w:t>
      </w:r>
    </w:p>
    <w:p>
      <w:pPr>
        <w:widowControl/>
        <w:shd w:val="clear" w:color="auto" w:fill="FFFFFF"/>
        <w:spacing w:before="100" w:beforeAutospacing="1" w:after="100" w:afterAutospacing="1" w:line="480" w:lineRule="atLeast"/>
        <w:jc w:val="left"/>
        <w:textAlignment w:val="baseline"/>
        <w:rPr>
          <w:rFonts w:hint="eastAsia" w:ascii="宋体" w:hAnsi="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 xml:space="preserve">   </w:t>
      </w:r>
    </w:p>
    <w:p>
      <w:pPr>
        <w:widowControl/>
        <w:shd w:val="clear" w:color="auto" w:fill="FFFFFF"/>
        <w:spacing w:before="100" w:beforeAutospacing="1" w:after="100" w:afterAutospacing="1" w:line="480" w:lineRule="atLeast"/>
        <w:jc w:val="left"/>
        <w:textAlignment w:val="baseline"/>
        <w:rPr>
          <w:rFonts w:ascii="宋体" w:cs="宋体"/>
          <w:b w:val="0"/>
          <w:bCs w:val="0"/>
          <w:color w:val="000000"/>
          <w:kern w:val="0"/>
          <w:sz w:val="27"/>
          <w:szCs w:val="27"/>
        </w:rPr>
      </w:pPr>
      <w:r>
        <w:rPr>
          <w:rFonts w:hint="eastAsia" w:ascii="宋体" w:hAnsi="宋体" w:cs="宋体"/>
          <w:b/>
          <w:bCs/>
          <w:color w:val="000000"/>
          <w:kern w:val="0"/>
          <w:sz w:val="28"/>
          <w:szCs w:val="28"/>
          <w:lang w:val="en-US" w:eastAsia="zh-CN"/>
        </w:rPr>
        <w:t xml:space="preserve">   </w:t>
      </w:r>
      <w:r>
        <w:rPr>
          <w:rFonts w:hint="eastAsia" w:ascii="宋体" w:hAnsi="宋体" w:cs="宋体"/>
          <w:b w:val="0"/>
          <w:bCs w:val="0"/>
          <w:color w:val="000000"/>
          <w:kern w:val="0"/>
          <w:sz w:val="28"/>
          <w:szCs w:val="28"/>
        </w:rPr>
        <w:t>以上内容摘自资产评估报告书，欲了解本评估项目的全面情况，应认真阅读资产评估报告书全文。</w:t>
      </w:r>
    </w:p>
    <w:p>
      <w:pPr>
        <w:widowControl/>
        <w:shd w:val="clear" w:color="auto" w:fill="FFFFFF"/>
        <w:spacing w:before="100" w:beforeAutospacing="1" w:after="100" w:afterAutospacing="1" w:line="560" w:lineRule="atLeast"/>
        <w:ind w:firstLine="562"/>
        <w:textAlignment w:val="baseline"/>
        <w:rPr>
          <w:rFonts w:ascii="宋体" w:cs="宋体"/>
          <w:color w:val="000000"/>
          <w:kern w:val="0"/>
          <w:sz w:val="27"/>
          <w:szCs w:val="27"/>
        </w:rPr>
      </w:pPr>
      <w:r>
        <w:rPr>
          <w:rFonts w:ascii="宋体" w:cs="宋体"/>
          <w:color w:val="000000"/>
          <w:kern w:val="0"/>
          <w:sz w:val="28"/>
          <w:szCs w:val="28"/>
        </w:rPr>
        <w:t> </w:t>
      </w:r>
      <w:r>
        <w:rPr>
          <w:rFonts w:hint="eastAsia" w:ascii="宋体" w:cs="宋体"/>
          <w:color w:val="000000"/>
          <w:kern w:val="0"/>
          <w:sz w:val="28"/>
          <w:szCs w:val="28"/>
          <w:lang w:val="en-US" w:eastAsia="zh-CN"/>
        </w:rPr>
        <w:t xml:space="preserve">                    </w:t>
      </w:r>
      <w:r>
        <w:rPr>
          <w:rFonts w:hint="eastAsia" w:ascii="宋体" w:hAnsi="宋体" w:cs="宋体"/>
          <w:color w:val="000000"/>
          <w:kern w:val="0"/>
          <w:sz w:val="27"/>
          <w:szCs w:val="27"/>
        </w:rPr>
        <w:t>公司法定代表人：孙志强</w:t>
      </w:r>
    </w:p>
    <w:p>
      <w:pPr>
        <w:widowControl/>
        <w:shd w:val="clear" w:color="auto" w:fill="FFFFFF"/>
        <w:spacing w:before="100" w:after="100" w:afterAutospacing="1" w:line="720" w:lineRule="atLeast"/>
        <w:textAlignment w:val="baseline"/>
        <w:rPr>
          <w:rFonts w:ascii="宋体" w:cs="宋体"/>
          <w:color w:val="000000"/>
          <w:kern w:val="0"/>
          <w:sz w:val="27"/>
          <w:szCs w:val="27"/>
        </w:rPr>
      </w:pPr>
      <w:r>
        <w:rPr>
          <w:rFonts w:ascii="宋体" w:hAnsi="宋体" w:cs="宋体"/>
          <w:color w:val="000000"/>
          <w:kern w:val="0"/>
          <w:sz w:val="28"/>
          <w:szCs w:val="28"/>
        </w:rPr>
        <w:t xml:space="preserve">                         </w:t>
      </w:r>
      <w:r>
        <w:rPr>
          <w:rFonts w:hint="eastAsia" w:ascii="宋体" w:hAnsi="宋体" w:cs="宋体"/>
          <w:color w:val="000000"/>
          <w:kern w:val="0"/>
          <w:sz w:val="28"/>
          <w:szCs w:val="28"/>
        </w:rPr>
        <w:t>中国注册评估师：</w:t>
      </w:r>
    </w:p>
    <w:p>
      <w:pPr>
        <w:widowControl/>
        <w:shd w:val="clear" w:color="auto" w:fill="FFFFFF"/>
        <w:spacing w:before="100" w:after="100" w:afterAutospacing="1" w:line="720" w:lineRule="atLeast"/>
        <w:textAlignment w:val="baseline"/>
        <w:rPr>
          <w:rFonts w:ascii="宋体" w:cs="宋体"/>
          <w:color w:val="000000"/>
          <w:kern w:val="0"/>
          <w:sz w:val="27"/>
          <w:szCs w:val="27"/>
        </w:rPr>
      </w:pPr>
      <w:r>
        <w:rPr>
          <w:rFonts w:ascii="宋体" w:hAnsi="宋体" w:cs="宋体"/>
          <w:color w:val="000000"/>
          <w:kern w:val="0"/>
          <w:sz w:val="28"/>
          <w:szCs w:val="28"/>
        </w:rPr>
        <w:t xml:space="preserve">                         </w:t>
      </w:r>
      <w:r>
        <w:rPr>
          <w:rFonts w:hint="eastAsia" w:ascii="宋体" w:hAnsi="宋体" w:cs="宋体"/>
          <w:color w:val="000000"/>
          <w:kern w:val="0"/>
          <w:sz w:val="28"/>
          <w:szCs w:val="28"/>
        </w:rPr>
        <w:t>中国注册评估师：</w:t>
      </w:r>
    </w:p>
    <w:p>
      <w:pPr>
        <w:widowControl/>
        <w:shd w:val="clear" w:color="auto" w:fill="FFFFFF"/>
        <w:spacing w:before="100" w:after="100" w:afterAutospacing="1" w:line="720" w:lineRule="atLeast"/>
        <w:textAlignment w:val="baseline"/>
        <w:rPr>
          <w:rFonts w:ascii="宋体" w:cs="宋体"/>
          <w:color w:val="000000"/>
          <w:kern w:val="0"/>
          <w:sz w:val="28"/>
          <w:szCs w:val="28"/>
        </w:rPr>
      </w:pPr>
      <w:r>
        <w:rPr>
          <w:rFonts w:ascii="宋体" w:hAnsi="宋体" w:cs="宋体"/>
          <w:color w:val="000000"/>
          <w:kern w:val="0"/>
          <w:sz w:val="28"/>
          <w:szCs w:val="28"/>
        </w:rPr>
        <w:t xml:space="preserve">                         </w:t>
      </w:r>
      <w:r>
        <w:rPr>
          <w:rFonts w:hint="eastAsia" w:ascii="宋体" w:hAnsi="宋体" w:cs="宋体"/>
          <w:color w:val="000000"/>
          <w:kern w:val="0"/>
          <w:sz w:val="28"/>
          <w:szCs w:val="28"/>
        </w:rPr>
        <w:t>山东鲁商资产评估有限公司</w:t>
      </w:r>
      <w:r>
        <w:rPr>
          <w:rFonts w:ascii="宋体" w:cs="宋体"/>
          <w:color w:val="000000"/>
          <w:kern w:val="0"/>
          <w:sz w:val="28"/>
          <w:szCs w:val="28"/>
        </w:rPr>
        <w:t>   </w:t>
      </w:r>
      <w:r>
        <w:rPr>
          <w:rFonts w:ascii="宋体" w:cs="宋体"/>
          <w:color w:val="000000"/>
          <w:kern w:val="0"/>
          <w:sz w:val="28"/>
        </w:rPr>
        <w:t> </w:t>
      </w:r>
      <w:r>
        <w:rPr>
          <w:rFonts w:ascii="宋体" w:cs="宋体"/>
          <w:color w:val="000000"/>
          <w:kern w:val="0"/>
          <w:sz w:val="28"/>
          <w:szCs w:val="28"/>
        </w:rPr>
        <w:t> </w:t>
      </w:r>
    </w:p>
    <w:p>
      <w:pPr>
        <w:widowControl/>
        <w:shd w:val="clear" w:color="auto" w:fill="FFFFFF"/>
        <w:spacing w:before="100" w:after="100" w:afterAutospacing="1" w:line="720" w:lineRule="atLeast"/>
        <w:textAlignment w:val="baseline"/>
        <w:rPr>
          <w:rFonts w:ascii="宋体" w:cs="宋体"/>
          <w:color w:val="000000"/>
          <w:kern w:val="0"/>
          <w:sz w:val="27"/>
          <w:szCs w:val="27"/>
        </w:rPr>
      </w:pPr>
      <w:r>
        <w:rPr>
          <w:rFonts w:ascii="宋体" w:hAnsi="宋体" w:cs="宋体"/>
          <w:color w:val="000000"/>
          <w:kern w:val="0"/>
          <w:sz w:val="28"/>
          <w:szCs w:val="28"/>
        </w:rPr>
        <w:t xml:space="preserve">                          </w:t>
      </w:r>
      <w:r>
        <w:rPr>
          <w:rFonts w:ascii="宋体" w:hAnsi="宋体" w:cs="宋体"/>
          <w:color w:val="000000"/>
          <w:kern w:val="0"/>
          <w:sz w:val="28"/>
        </w:rPr>
        <w:t xml:space="preserve"> </w:t>
      </w:r>
      <w:r>
        <w:rPr>
          <w:rFonts w:hint="eastAsia" w:ascii="宋体" w:hAnsi="宋体" w:cs="宋体"/>
          <w:color w:val="000000"/>
          <w:kern w:val="0"/>
          <w:sz w:val="28"/>
          <w:szCs w:val="28"/>
          <w:lang w:eastAsia="zh-CN"/>
        </w:rPr>
        <w:t>二0一七年八月三十日   </w:t>
      </w:r>
      <w:r>
        <w:rPr>
          <w:rFonts w:ascii="宋体" w:cs="宋体"/>
          <w:color w:val="000000"/>
          <w:kern w:val="0"/>
          <w:sz w:val="28"/>
        </w:rPr>
        <w:t> </w:t>
      </w:r>
      <w:r>
        <w:rPr>
          <w:rFonts w:ascii="宋体" w:cs="宋体"/>
          <w:color w:val="000000"/>
          <w:kern w:val="0"/>
          <w:sz w:val="28"/>
          <w:szCs w:val="28"/>
        </w:rPr>
        <w:t> </w:t>
      </w:r>
    </w:p>
    <w:p>
      <w:pPr>
        <w:widowControl/>
        <w:shd w:val="clear" w:color="auto" w:fill="FFFFFF"/>
        <w:spacing w:before="100" w:beforeAutospacing="1" w:after="100" w:afterAutospacing="1" w:line="560" w:lineRule="atLeast"/>
        <w:ind w:firstLine="562"/>
        <w:textAlignment w:val="baseline"/>
        <w:rPr>
          <w:rFonts w:ascii="宋体" w:cs="宋体"/>
          <w:color w:val="000000"/>
          <w:kern w:val="0"/>
          <w:sz w:val="27"/>
          <w:szCs w:val="27"/>
        </w:rPr>
      </w:pPr>
      <w:r>
        <w:rPr>
          <w:rFonts w:ascii="宋体" w:cs="宋体"/>
          <w:color w:val="000000"/>
          <w:kern w:val="0"/>
          <w:sz w:val="28"/>
          <w:szCs w:val="28"/>
        </w:rPr>
        <w:t> </w:t>
      </w:r>
    </w:p>
    <w:p>
      <w:pPr>
        <w:widowControl/>
        <w:shd w:val="clear" w:color="auto" w:fill="FFFFFF"/>
        <w:spacing w:before="100" w:beforeAutospacing="1" w:after="100" w:afterAutospacing="1"/>
        <w:jc w:val="left"/>
        <w:textAlignment w:val="baseline"/>
        <w:rPr>
          <w:rFonts w:ascii="宋体" w:cs="宋体"/>
          <w:color w:val="000000"/>
          <w:kern w:val="0"/>
          <w:sz w:val="28"/>
          <w:szCs w:val="28"/>
        </w:rPr>
      </w:pPr>
      <w:r>
        <w:rPr>
          <w:rFonts w:ascii="宋体" w:cs="宋体"/>
          <w:color w:val="000000"/>
          <w:kern w:val="0"/>
          <w:sz w:val="28"/>
          <w:szCs w:val="28"/>
        </w:rPr>
        <w:t>     </w:t>
      </w:r>
    </w:p>
    <w:p>
      <w:pPr>
        <w:widowControl/>
        <w:shd w:val="clear" w:color="auto" w:fill="FFFFFF"/>
        <w:spacing w:before="100" w:beforeAutospacing="1" w:after="100" w:afterAutospacing="1" w:line="460" w:lineRule="exact"/>
        <w:jc w:val="left"/>
        <w:textAlignment w:val="baseline"/>
        <w:rPr>
          <w:rFonts w:ascii="宋体" w:hAnsi="宋体" w:cs="仿宋"/>
          <w:bCs/>
          <w:kern w:val="0"/>
          <w:sz w:val="32"/>
          <w:szCs w:val="32"/>
        </w:rPr>
      </w:pPr>
      <w:r>
        <w:rPr>
          <w:rFonts w:ascii="宋体" w:hAnsi="宋体" w:cs="宋体"/>
          <w:color w:val="000000"/>
          <w:kern w:val="0"/>
          <w:sz w:val="28"/>
          <w:szCs w:val="28"/>
        </w:rPr>
        <w:t xml:space="preserve">      </w:t>
      </w:r>
      <w:r>
        <w:rPr>
          <w:rFonts w:ascii="宋体" w:hAnsi="宋体" w:cs="仿宋"/>
          <w:bCs/>
          <w:kern w:val="0"/>
          <w:sz w:val="32"/>
          <w:szCs w:val="32"/>
        </w:rPr>
        <w:t xml:space="preserve"> </w:t>
      </w:r>
    </w:p>
    <w:p>
      <w:pPr>
        <w:widowControl/>
        <w:shd w:val="clear" w:color="auto" w:fill="FFFFFF"/>
        <w:spacing w:before="100" w:beforeAutospacing="1" w:after="100" w:afterAutospacing="1" w:line="480" w:lineRule="auto"/>
        <w:jc w:val="center"/>
        <w:textAlignment w:val="baseline"/>
        <w:rPr>
          <w:rFonts w:hint="eastAsia" w:ascii="宋体" w:hAnsi="宋体" w:cs="仿宋"/>
          <w:b/>
          <w:kern w:val="0"/>
          <w:sz w:val="32"/>
          <w:szCs w:val="32"/>
        </w:rPr>
      </w:pPr>
    </w:p>
    <w:p>
      <w:pPr>
        <w:widowControl/>
        <w:shd w:val="clear" w:color="auto" w:fill="FFFFFF"/>
        <w:spacing w:before="100" w:beforeAutospacing="1" w:after="100" w:afterAutospacing="1" w:line="480" w:lineRule="auto"/>
        <w:jc w:val="center"/>
        <w:textAlignment w:val="baseline"/>
        <w:rPr>
          <w:rFonts w:hint="eastAsia" w:ascii="宋体" w:hAnsi="宋体" w:cs="仿宋"/>
          <w:b/>
          <w:kern w:val="0"/>
          <w:sz w:val="32"/>
          <w:szCs w:val="32"/>
        </w:rPr>
      </w:pPr>
    </w:p>
    <w:p>
      <w:pPr>
        <w:widowControl/>
        <w:shd w:val="clear" w:color="auto" w:fill="FFFFFF"/>
        <w:spacing w:before="100" w:beforeAutospacing="1" w:after="100" w:afterAutospacing="1" w:line="480" w:lineRule="auto"/>
        <w:jc w:val="center"/>
        <w:textAlignment w:val="baseline"/>
        <w:rPr>
          <w:rFonts w:hint="eastAsia" w:ascii="宋体" w:hAnsi="宋体" w:cs="仿宋"/>
          <w:b/>
          <w:kern w:val="0"/>
          <w:sz w:val="32"/>
          <w:szCs w:val="32"/>
        </w:rPr>
      </w:pPr>
    </w:p>
    <w:p>
      <w:pPr>
        <w:widowControl/>
        <w:shd w:val="clear" w:color="auto" w:fill="FFFFFF"/>
        <w:spacing w:before="100" w:beforeAutospacing="1" w:after="100" w:afterAutospacing="1" w:line="480" w:lineRule="auto"/>
        <w:jc w:val="center"/>
        <w:textAlignment w:val="baseline"/>
        <w:rPr>
          <w:rFonts w:hint="eastAsia" w:ascii="宋体" w:hAnsi="宋体" w:cs="仿宋"/>
          <w:b/>
          <w:kern w:val="0"/>
          <w:sz w:val="32"/>
          <w:szCs w:val="32"/>
        </w:rPr>
      </w:pPr>
    </w:p>
    <w:p>
      <w:pPr>
        <w:widowControl/>
        <w:shd w:val="clear" w:color="auto" w:fill="FFFFFF"/>
        <w:spacing w:before="100" w:beforeAutospacing="1" w:after="100" w:afterAutospacing="1" w:line="480" w:lineRule="auto"/>
        <w:jc w:val="center"/>
        <w:textAlignment w:val="baseline"/>
        <w:rPr>
          <w:rFonts w:hint="eastAsia" w:ascii="宋体" w:hAnsi="宋体" w:cs="仿宋"/>
          <w:b/>
          <w:kern w:val="0"/>
          <w:sz w:val="32"/>
          <w:szCs w:val="32"/>
        </w:rPr>
      </w:pPr>
    </w:p>
    <w:p>
      <w:pPr>
        <w:widowControl/>
        <w:shd w:val="clear" w:color="auto" w:fill="FFFFFF"/>
        <w:spacing w:before="100" w:beforeAutospacing="1" w:after="100" w:afterAutospacing="1" w:line="480" w:lineRule="auto"/>
        <w:jc w:val="center"/>
        <w:textAlignment w:val="baseline"/>
        <w:rPr>
          <w:rFonts w:hint="eastAsia" w:ascii="宋体" w:hAnsi="宋体" w:cs="仿宋"/>
          <w:b w:val="0"/>
          <w:bCs/>
          <w:kern w:val="0"/>
          <w:sz w:val="32"/>
          <w:szCs w:val="32"/>
        </w:rPr>
      </w:pPr>
    </w:p>
    <w:p>
      <w:pPr>
        <w:widowControl/>
        <w:shd w:val="clear" w:color="auto" w:fill="FFFFFF"/>
        <w:spacing w:before="100" w:beforeAutospacing="1" w:after="100" w:afterAutospacing="1" w:line="480" w:lineRule="auto"/>
        <w:jc w:val="center"/>
        <w:textAlignment w:val="baseline"/>
        <w:rPr>
          <w:rFonts w:hint="eastAsia" w:ascii="宋体" w:hAnsi="宋体" w:cs="仿宋"/>
          <w:b w:val="0"/>
          <w:bCs/>
          <w:kern w:val="0"/>
          <w:sz w:val="32"/>
          <w:szCs w:val="32"/>
        </w:rPr>
      </w:pPr>
    </w:p>
    <w:p>
      <w:pPr>
        <w:widowControl/>
        <w:shd w:val="clear" w:color="auto" w:fill="FFFFFF"/>
        <w:spacing w:before="100" w:beforeAutospacing="1" w:after="100" w:afterAutospacing="1" w:line="480" w:lineRule="auto"/>
        <w:jc w:val="center"/>
        <w:textAlignment w:val="baseline"/>
        <w:rPr>
          <w:rFonts w:ascii="宋体" w:cs="仿宋"/>
          <w:b w:val="0"/>
          <w:bCs/>
          <w:kern w:val="0"/>
          <w:sz w:val="32"/>
          <w:szCs w:val="32"/>
        </w:rPr>
      </w:pPr>
      <w:r>
        <w:rPr>
          <w:rFonts w:hint="eastAsia" w:ascii="宋体" w:hAnsi="宋体" w:cs="仿宋"/>
          <w:b w:val="0"/>
          <w:bCs/>
          <w:kern w:val="0"/>
          <w:sz w:val="32"/>
          <w:szCs w:val="32"/>
        </w:rPr>
        <w:t>烟台市芝罘区</w:t>
      </w:r>
      <w:r>
        <w:rPr>
          <w:rFonts w:hint="eastAsia" w:ascii="宋体" w:hAnsi="宋体" w:cs="仿宋"/>
          <w:b w:val="0"/>
          <w:bCs/>
          <w:kern w:val="0"/>
          <w:sz w:val="32"/>
          <w:szCs w:val="32"/>
          <w:lang w:eastAsia="zh-CN"/>
        </w:rPr>
        <w:t>机场路183号-6、7号房产价值</w:t>
      </w:r>
    </w:p>
    <w:p>
      <w:pPr>
        <w:widowControl/>
        <w:shd w:val="clear" w:color="auto" w:fill="FFFFFF"/>
        <w:spacing w:before="100" w:beforeAutospacing="1" w:after="100" w:afterAutospacing="1" w:line="660" w:lineRule="atLeast"/>
        <w:jc w:val="center"/>
        <w:rPr>
          <w:rFonts w:ascii="宋体" w:cs="宋体"/>
          <w:b/>
          <w:color w:val="000000"/>
          <w:kern w:val="0"/>
          <w:sz w:val="48"/>
          <w:szCs w:val="48"/>
        </w:rPr>
      </w:pPr>
      <w:r>
        <w:rPr>
          <w:rFonts w:hint="eastAsia" w:ascii="宋体" w:hAnsi="宋体" w:cs="宋体"/>
          <w:b/>
          <w:color w:val="000000"/>
          <w:kern w:val="0"/>
          <w:sz w:val="48"/>
          <w:szCs w:val="48"/>
        </w:rPr>
        <w:t>资产评估报告书</w:t>
      </w:r>
    </w:p>
    <w:p>
      <w:pPr>
        <w:widowControl/>
        <w:shd w:val="clear" w:color="auto" w:fill="FFFFFF"/>
        <w:spacing w:before="100" w:beforeAutospacing="1" w:after="100" w:afterAutospacing="1" w:line="660" w:lineRule="atLeast"/>
        <w:jc w:val="center"/>
        <w:rPr>
          <w:rFonts w:ascii="宋体" w:cs="宋体"/>
          <w:color w:val="000000"/>
          <w:kern w:val="0"/>
          <w:sz w:val="27"/>
          <w:szCs w:val="27"/>
        </w:rPr>
      </w:pPr>
      <w:r>
        <w:rPr>
          <w:rFonts w:hint="eastAsia" w:ascii="宋体" w:hAnsi="宋体" w:cs="宋体"/>
          <w:color w:val="000000"/>
          <w:kern w:val="0"/>
          <w:sz w:val="27"/>
          <w:szCs w:val="27"/>
        </w:rPr>
        <w:t>鲁商评</w:t>
      </w:r>
      <w:r>
        <w:rPr>
          <w:rFonts w:hint="eastAsia" w:ascii="宋体" w:hAnsi="宋体" w:cs="宋体"/>
          <w:color w:val="000000"/>
          <w:kern w:val="0"/>
          <w:sz w:val="27"/>
          <w:szCs w:val="27"/>
          <w:lang w:eastAsia="zh-CN"/>
        </w:rPr>
        <w:t>咨</w:t>
      </w:r>
      <w:r>
        <w:rPr>
          <w:rFonts w:hint="eastAsia" w:ascii="宋体" w:hAnsi="宋体" w:cs="宋体"/>
          <w:color w:val="000000"/>
          <w:kern w:val="0"/>
          <w:sz w:val="27"/>
          <w:szCs w:val="27"/>
        </w:rPr>
        <w:t>字（</w:t>
      </w:r>
      <w:r>
        <w:rPr>
          <w:rFonts w:ascii="宋体" w:hAnsi="宋体" w:cs="宋体"/>
          <w:color w:val="000000"/>
          <w:kern w:val="0"/>
          <w:sz w:val="27"/>
          <w:szCs w:val="27"/>
        </w:rPr>
        <w:t>2017</w:t>
      </w:r>
      <w:r>
        <w:rPr>
          <w:rFonts w:hint="eastAsia" w:ascii="宋体" w:hAnsi="宋体" w:cs="宋体"/>
          <w:color w:val="000000"/>
          <w:kern w:val="0"/>
          <w:sz w:val="27"/>
          <w:szCs w:val="27"/>
        </w:rPr>
        <w:t>）第</w:t>
      </w:r>
      <w:r>
        <w:rPr>
          <w:rFonts w:hint="eastAsia" w:ascii="宋体" w:hAnsi="宋体" w:cs="宋体"/>
          <w:color w:val="000000"/>
          <w:kern w:val="0"/>
          <w:sz w:val="27"/>
          <w:szCs w:val="27"/>
          <w:lang w:val="en-US" w:eastAsia="zh-CN"/>
        </w:rPr>
        <w:t>17-1</w:t>
      </w:r>
      <w:r>
        <w:rPr>
          <w:rFonts w:hint="eastAsia" w:ascii="宋体" w:hAnsi="宋体" w:cs="宋体"/>
          <w:color w:val="000000"/>
          <w:kern w:val="0"/>
          <w:sz w:val="27"/>
          <w:szCs w:val="27"/>
        </w:rPr>
        <w:t>号</w:t>
      </w:r>
    </w:p>
    <w:p>
      <w:pPr>
        <w:widowControl/>
        <w:shd w:val="clear" w:color="auto" w:fill="FFFFFF"/>
        <w:spacing w:before="100" w:beforeAutospacing="1" w:after="100" w:afterAutospacing="1" w:line="480" w:lineRule="auto"/>
        <w:jc w:val="left"/>
        <w:textAlignment w:val="baseline"/>
        <w:rPr>
          <w:rFonts w:ascii="宋体" w:cs="仿宋"/>
          <w:bCs/>
          <w:kern w:val="0"/>
          <w:sz w:val="32"/>
          <w:szCs w:val="32"/>
        </w:rPr>
      </w:pPr>
      <w:r>
        <w:rPr>
          <w:rFonts w:ascii="宋体" w:hAnsi="宋体" w:cs="宋体"/>
          <w:color w:val="000000"/>
          <w:kern w:val="0"/>
          <w:sz w:val="28"/>
          <w:szCs w:val="28"/>
        </w:rPr>
        <w:t xml:space="preserve">   </w:t>
      </w:r>
      <w:r>
        <w:rPr>
          <w:rFonts w:hint="eastAsia" w:ascii="宋体" w:hAnsi="宋体" w:cs="宋体"/>
          <w:color w:val="000000"/>
          <w:kern w:val="0"/>
          <w:sz w:val="28"/>
          <w:szCs w:val="28"/>
          <w:lang w:val="en-US" w:eastAsia="zh-CN"/>
        </w:rPr>
        <w:t xml:space="preserve"> </w:t>
      </w:r>
      <w:r>
        <w:rPr>
          <w:rFonts w:hint="eastAsia" w:ascii="宋体" w:hAnsi="宋体" w:cs="宋体"/>
          <w:color w:val="000000"/>
          <w:kern w:val="0"/>
          <w:sz w:val="28"/>
          <w:szCs w:val="28"/>
        </w:rPr>
        <w:t>山东鲁商资产评估有限公司接受烟台市</w:t>
      </w:r>
      <w:r>
        <w:rPr>
          <w:rFonts w:hint="eastAsia" w:ascii="宋体" w:hAnsi="宋体" w:cs="宋体"/>
          <w:color w:val="000000"/>
          <w:kern w:val="0"/>
          <w:sz w:val="28"/>
          <w:szCs w:val="28"/>
          <w:lang w:eastAsia="zh-CN"/>
        </w:rPr>
        <w:t>莱山</w:t>
      </w:r>
      <w:r>
        <w:rPr>
          <w:rFonts w:hint="eastAsia" w:ascii="宋体" w:hAnsi="宋体" w:cs="宋体"/>
          <w:color w:val="000000"/>
          <w:kern w:val="0"/>
          <w:sz w:val="28"/>
          <w:szCs w:val="28"/>
        </w:rPr>
        <w:t>区人民法院的委托，对烟台市</w:t>
      </w:r>
      <w:r>
        <w:rPr>
          <w:rFonts w:hint="eastAsia" w:ascii="宋体" w:hAnsi="宋体" w:cs="仿宋"/>
          <w:bCs/>
          <w:kern w:val="0"/>
          <w:sz w:val="28"/>
          <w:szCs w:val="28"/>
        </w:rPr>
        <w:t>芝罘区</w:t>
      </w:r>
      <w:r>
        <w:rPr>
          <w:rFonts w:hint="eastAsia" w:ascii="宋体" w:hAnsi="宋体" w:cs="仿宋"/>
          <w:b w:val="0"/>
          <w:bCs/>
          <w:kern w:val="0"/>
          <w:sz w:val="28"/>
          <w:szCs w:val="28"/>
          <w:lang w:eastAsia="zh-CN"/>
        </w:rPr>
        <w:t>机场路183号-6、7号房产价值</w:t>
      </w:r>
      <w:r>
        <w:rPr>
          <w:rFonts w:hint="eastAsia" w:ascii="宋体" w:hAnsi="宋体" w:cs="宋体"/>
          <w:color w:val="000000"/>
          <w:kern w:val="0"/>
          <w:sz w:val="28"/>
          <w:szCs w:val="28"/>
        </w:rPr>
        <w:t>进行评估，根据国家有关资产评估的规定，本着独立、客观、公正、科学的原则，按照公允的资产评估方法，对相应资产因</w:t>
      </w:r>
      <w:r>
        <w:rPr>
          <w:rFonts w:hint="eastAsia" w:ascii="宋体" w:hAnsi="宋体" w:cs="宋体"/>
          <w:color w:val="000000"/>
          <w:kern w:val="0"/>
          <w:sz w:val="28"/>
          <w:szCs w:val="28"/>
          <w:lang w:eastAsia="zh-CN"/>
        </w:rPr>
        <w:t>房地产</w:t>
      </w:r>
      <w:r>
        <w:rPr>
          <w:rFonts w:hint="eastAsia" w:ascii="宋体" w:hAnsi="宋体" w:cs="宋体"/>
          <w:color w:val="000000"/>
          <w:kern w:val="0"/>
          <w:sz w:val="28"/>
          <w:szCs w:val="28"/>
        </w:rPr>
        <w:t>价值鉴定的需要进行了评估工作。我公司评估人员按照必要的评估程序，对委托评估资产实施了实地查勘、市场调查与询证，对委估资产在</w:t>
      </w:r>
      <w:r>
        <w:rPr>
          <w:rFonts w:hint="eastAsia" w:ascii="宋体" w:hAnsi="宋体" w:cs="宋体"/>
          <w:color w:val="000000"/>
          <w:kern w:val="0"/>
          <w:sz w:val="28"/>
          <w:szCs w:val="28"/>
          <w:lang w:eastAsia="zh-CN"/>
        </w:rPr>
        <w:t>二0一七年六月十六日</w:t>
      </w:r>
      <w:r>
        <w:rPr>
          <w:rFonts w:hint="eastAsia" w:ascii="宋体" w:hAnsi="宋体" w:cs="宋体"/>
          <w:color w:val="000000"/>
          <w:kern w:val="0"/>
          <w:sz w:val="28"/>
          <w:szCs w:val="28"/>
        </w:rPr>
        <w:t>及上述特定目的下所表现的市场价值作出公允反映。现将评估结果报告如下：</w:t>
      </w:r>
    </w:p>
    <w:p>
      <w:pPr>
        <w:widowControl/>
        <w:shd w:val="clear" w:color="auto" w:fill="FFFFFF"/>
        <w:spacing w:before="100" w:beforeAutospacing="1" w:after="100" w:afterAutospacing="1" w:line="360" w:lineRule="atLeast"/>
        <w:ind w:firstLine="562"/>
        <w:textAlignment w:val="baseline"/>
        <w:rPr>
          <w:rFonts w:ascii="宋体" w:cs="宋体"/>
          <w:color w:val="000000"/>
          <w:kern w:val="0"/>
          <w:sz w:val="27"/>
          <w:szCs w:val="27"/>
        </w:rPr>
      </w:pPr>
      <w:r>
        <w:rPr>
          <w:rFonts w:ascii="宋体" w:cs="宋体"/>
          <w:b/>
          <w:bCs/>
          <w:color w:val="000000"/>
          <w:kern w:val="0"/>
          <w:sz w:val="28"/>
          <w:szCs w:val="28"/>
        </w:rPr>
        <w:t> </w:t>
      </w:r>
      <w:r>
        <w:rPr>
          <w:rFonts w:hint="eastAsia" w:ascii="宋体" w:hAnsi="宋体" w:cs="宋体"/>
          <w:b/>
          <w:bCs/>
          <w:color w:val="000000"/>
          <w:kern w:val="0"/>
          <w:sz w:val="28"/>
          <w:szCs w:val="28"/>
        </w:rPr>
        <w:t>一、委托方</w:t>
      </w:r>
    </w:p>
    <w:p>
      <w:pPr>
        <w:widowControl/>
        <w:shd w:val="clear" w:color="auto" w:fill="FFFFFF"/>
        <w:spacing w:before="100" w:beforeAutospacing="1" w:after="100" w:afterAutospacing="1" w:line="360" w:lineRule="atLeast"/>
        <w:ind w:firstLine="561"/>
        <w:textAlignment w:val="baseline"/>
        <w:rPr>
          <w:rFonts w:ascii="宋体" w:cs="宋体"/>
          <w:color w:val="000000"/>
          <w:kern w:val="0"/>
          <w:sz w:val="28"/>
          <w:szCs w:val="28"/>
        </w:rPr>
      </w:pPr>
      <w:r>
        <w:rPr>
          <w:rFonts w:hint="eastAsia" w:ascii="宋体" w:hAnsi="宋体" w:cs="宋体"/>
          <w:color w:val="000000"/>
          <w:kern w:val="0"/>
          <w:sz w:val="28"/>
          <w:szCs w:val="28"/>
        </w:rPr>
        <w:t>资产评估委托方为</w:t>
      </w:r>
      <w:r>
        <w:rPr>
          <w:rFonts w:hint="eastAsia" w:ascii="宋体" w:hAnsi="宋体" w:cs="宋体"/>
          <w:color w:val="000000"/>
          <w:kern w:val="0"/>
          <w:sz w:val="28"/>
          <w:szCs w:val="28"/>
          <w:lang w:eastAsia="zh-CN"/>
        </w:rPr>
        <w:t>莱山</w:t>
      </w:r>
      <w:r>
        <w:rPr>
          <w:rFonts w:hint="eastAsia" w:ascii="宋体" w:hAnsi="宋体" w:cs="宋体"/>
          <w:color w:val="000000"/>
          <w:kern w:val="0"/>
          <w:sz w:val="28"/>
          <w:szCs w:val="28"/>
        </w:rPr>
        <w:t>区人民法院。</w:t>
      </w:r>
    </w:p>
    <w:p>
      <w:pPr>
        <w:widowControl/>
        <w:shd w:val="clear" w:color="auto" w:fill="FFFFFF"/>
        <w:spacing w:before="100" w:beforeAutospacing="1" w:after="100" w:afterAutospacing="1" w:line="360" w:lineRule="atLeast"/>
        <w:ind w:firstLine="562"/>
        <w:textAlignment w:val="baseline"/>
        <w:outlineLvl w:val="0"/>
        <w:rPr>
          <w:rFonts w:ascii="宋体" w:cs="宋体"/>
          <w:color w:val="000000"/>
          <w:kern w:val="0"/>
          <w:sz w:val="27"/>
          <w:szCs w:val="27"/>
        </w:rPr>
      </w:pPr>
      <w:r>
        <w:rPr>
          <w:rFonts w:hint="eastAsia" w:ascii="宋体" w:hAnsi="宋体" w:cs="宋体"/>
          <w:b/>
          <w:bCs/>
          <w:color w:val="000000"/>
          <w:kern w:val="0"/>
          <w:sz w:val="28"/>
          <w:szCs w:val="28"/>
        </w:rPr>
        <w:t>二、资产评估目的</w:t>
      </w:r>
    </w:p>
    <w:p>
      <w:pPr>
        <w:widowControl/>
        <w:shd w:val="clear" w:color="auto" w:fill="FFFFFF"/>
        <w:spacing w:before="100" w:beforeAutospacing="1" w:after="100" w:afterAutospacing="1" w:line="360" w:lineRule="atLeast"/>
        <w:ind w:firstLine="562"/>
        <w:textAlignment w:val="baseline"/>
        <w:outlineLvl w:val="0"/>
        <w:rPr>
          <w:rFonts w:ascii="宋体" w:hAnsi="宋体" w:cs="宋体"/>
          <w:color w:val="000000"/>
          <w:kern w:val="0"/>
          <w:sz w:val="28"/>
          <w:szCs w:val="28"/>
        </w:rPr>
      </w:pPr>
      <w:r>
        <w:rPr>
          <w:rFonts w:hint="eastAsia" w:ascii="宋体" w:hAnsi="宋体" w:cs="宋体"/>
          <w:color w:val="000000"/>
          <w:kern w:val="0"/>
          <w:sz w:val="28"/>
          <w:szCs w:val="28"/>
        </w:rPr>
        <w:t>本次资产评估的目的是为了满足价值鉴定需要，对</w:t>
      </w:r>
      <w:r>
        <w:rPr>
          <w:rFonts w:hint="eastAsia" w:ascii="宋体" w:hAnsi="宋体" w:cs="仿宋"/>
          <w:bCs/>
          <w:kern w:val="0"/>
          <w:sz w:val="28"/>
          <w:szCs w:val="28"/>
        </w:rPr>
        <w:t>芝罘区</w:t>
      </w:r>
      <w:r>
        <w:rPr>
          <w:rFonts w:hint="eastAsia" w:ascii="宋体" w:hAnsi="宋体" w:cs="仿宋"/>
          <w:bCs/>
          <w:kern w:val="0"/>
          <w:sz w:val="28"/>
          <w:szCs w:val="28"/>
          <w:lang w:eastAsia="zh-CN"/>
        </w:rPr>
        <w:t>机场路183号-6、7号房产价值</w:t>
      </w:r>
      <w:r>
        <w:rPr>
          <w:rFonts w:hint="eastAsia" w:ascii="宋体" w:hAnsi="宋体" w:cs="宋体"/>
          <w:color w:val="000000"/>
          <w:kern w:val="0"/>
          <w:sz w:val="28"/>
          <w:szCs w:val="28"/>
        </w:rPr>
        <w:t>进行价值评估，以提供其公允现时价值。</w:t>
      </w:r>
    </w:p>
    <w:p>
      <w:pPr>
        <w:widowControl/>
        <w:shd w:val="clear" w:color="auto" w:fill="FFFFFF"/>
        <w:spacing w:before="100" w:beforeAutospacing="1" w:after="100" w:afterAutospacing="1" w:line="360" w:lineRule="atLeast"/>
        <w:ind w:firstLine="562"/>
        <w:textAlignment w:val="baseline"/>
        <w:outlineLvl w:val="0"/>
        <w:rPr>
          <w:rFonts w:ascii="宋体" w:cs="宋体"/>
          <w:color w:val="000000"/>
          <w:kern w:val="0"/>
          <w:sz w:val="27"/>
          <w:szCs w:val="27"/>
        </w:rPr>
      </w:pPr>
      <w:r>
        <w:rPr>
          <w:rFonts w:hint="eastAsia" w:ascii="宋体" w:hAnsi="宋体" w:cs="宋体"/>
          <w:b/>
          <w:bCs/>
          <w:color w:val="000000"/>
          <w:kern w:val="0"/>
          <w:sz w:val="28"/>
          <w:szCs w:val="28"/>
        </w:rPr>
        <w:t>三、评估范围和对象</w:t>
      </w:r>
    </w:p>
    <w:p>
      <w:pPr>
        <w:widowControl/>
        <w:shd w:val="clear" w:color="auto" w:fill="FFFFFF"/>
        <w:spacing w:before="100" w:beforeAutospacing="1" w:after="100" w:afterAutospacing="1" w:line="360" w:lineRule="atLeast"/>
        <w:ind w:firstLine="562"/>
        <w:textAlignment w:val="baseline"/>
        <w:outlineLvl w:val="0"/>
        <w:rPr>
          <w:rFonts w:ascii="宋体" w:cs="宋体"/>
          <w:color w:val="000000"/>
          <w:kern w:val="0"/>
          <w:sz w:val="28"/>
          <w:szCs w:val="28"/>
        </w:rPr>
      </w:pPr>
      <w:r>
        <w:rPr>
          <w:rFonts w:hint="eastAsia" w:ascii="宋体" w:hAnsi="宋体" w:cs="宋体"/>
          <w:color w:val="000000"/>
          <w:kern w:val="0"/>
          <w:sz w:val="28"/>
          <w:szCs w:val="28"/>
        </w:rPr>
        <w:t>本次评估范围和对象为</w:t>
      </w:r>
      <w:r>
        <w:rPr>
          <w:rFonts w:hint="eastAsia" w:ascii="宋体" w:hAnsi="宋体" w:cs="仿宋"/>
          <w:bCs/>
          <w:kern w:val="0"/>
          <w:sz w:val="28"/>
          <w:szCs w:val="28"/>
        </w:rPr>
        <w:t>芝罘区</w:t>
      </w:r>
      <w:r>
        <w:rPr>
          <w:rFonts w:hint="eastAsia" w:ascii="宋体" w:hAnsi="宋体" w:cs="仿宋"/>
          <w:bCs/>
          <w:kern w:val="0"/>
          <w:sz w:val="28"/>
          <w:szCs w:val="28"/>
          <w:lang w:eastAsia="zh-CN"/>
        </w:rPr>
        <w:t>机场路183号-6、7号的房产价值</w:t>
      </w:r>
      <w:r>
        <w:rPr>
          <w:rFonts w:hint="eastAsia" w:ascii="宋体" w:hAnsi="宋体" w:cs="宋体"/>
          <w:color w:val="000000"/>
          <w:kern w:val="0"/>
          <w:sz w:val="28"/>
          <w:szCs w:val="28"/>
        </w:rPr>
        <w:t>，评估范围与委托评估范围一致。</w:t>
      </w:r>
    </w:p>
    <w:p>
      <w:pPr>
        <w:widowControl/>
        <w:shd w:val="clear" w:color="auto" w:fill="FFFFFF"/>
        <w:spacing w:before="100" w:beforeAutospacing="1" w:after="100" w:afterAutospacing="1" w:line="360" w:lineRule="atLeast"/>
        <w:ind w:left="560"/>
        <w:jc w:val="left"/>
        <w:textAlignment w:val="baseline"/>
        <w:outlineLvl w:val="0"/>
        <w:rPr>
          <w:rFonts w:ascii="宋体" w:cs="宋体"/>
          <w:color w:val="000000"/>
          <w:kern w:val="0"/>
          <w:sz w:val="27"/>
          <w:szCs w:val="27"/>
        </w:rPr>
      </w:pPr>
      <w:r>
        <w:rPr>
          <w:rFonts w:hint="eastAsia" w:ascii="宋体" w:hAnsi="宋体" w:cs="宋体"/>
          <w:b/>
          <w:bCs/>
          <w:color w:val="000000"/>
          <w:kern w:val="0"/>
          <w:sz w:val="28"/>
          <w:szCs w:val="28"/>
        </w:rPr>
        <w:t>四、评估基准日</w:t>
      </w:r>
    </w:p>
    <w:p>
      <w:pPr>
        <w:widowControl/>
        <w:shd w:val="clear" w:color="auto" w:fill="FFFFFF"/>
        <w:spacing w:before="100" w:beforeAutospacing="1" w:after="100" w:afterAutospacing="1" w:line="360" w:lineRule="atLeast"/>
        <w:ind w:firstLine="280"/>
        <w:jc w:val="left"/>
        <w:textAlignment w:val="baseline"/>
        <w:rPr>
          <w:rFonts w:ascii="宋体" w:cs="宋体"/>
          <w:color w:val="000000"/>
          <w:kern w:val="0"/>
          <w:sz w:val="27"/>
          <w:szCs w:val="27"/>
        </w:rPr>
      </w:pPr>
      <w:r>
        <w:rPr>
          <w:rFonts w:hint="eastAsia" w:ascii="宋体" w:hAnsi="宋体" w:cs="宋体"/>
          <w:color w:val="000000"/>
          <w:kern w:val="0"/>
          <w:sz w:val="28"/>
          <w:szCs w:val="28"/>
        </w:rPr>
        <w:t>（一）本项目资产评估基准日为</w:t>
      </w:r>
      <w:r>
        <w:rPr>
          <w:rFonts w:hint="eastAsia" w:ascii="宋体" w:hAnsi="宋体" w:cs="宋体"/>
          <w:color w:val="000000"/>
          <w:kern w:val="0"/>
          <w:sz w:val="28"/>
          <w:szCs w:val="28"/>
          <w:lang w:eastAsia="zh-CN"/>
        </w:rPr>
        <w:t>二0一七年六月十六日</w:t>
      </w:r>
      <w:r>
        <w:rPr>
          <w:rFonts w:hint="eastAsia" w:ascii="宋体" w:hAnsi="宋体" w:cs="宋体"/>
          <w:color w:val="000000"/>
          <w:kern w:val="0"/>
          <w:sz w:val="28"/>
          <w:szCs w:val="28"/>
        </w:rPr>
        <w:t>；</w:t>
      </w:r>
    </w:p>
    <w:p>
      <w:pPr>
        <w:widowControl/>
        <w:shd w:val="clear" w:color="auto" w:fill="FFFFFF"/>
        <w:spacing w:before="100" w:beforeAutospacing="1" w:after="100" w:afterAutospacing="1" w:line="360" w:lineRule="atLeast"/>
        <w:ind w:firstLine="280"/>
        <w:jc w:val="left"/>
        <w:textAlignment w:val="baseline"/>
        <w:rPr>
          <w:rFonts w:ascii="宋体" w:cs="宋体"/>
          <w:color w:val="000000"/>
          <w:kern w:val="0"/>
          <w:sz w:val="27"/>
          <w:szCs w:val="27"/>
        </w:rPr>
      </w:pPr>
      <w:r>
        <w:rPr>
          <w:rFonts w:hint="eastAsia" w:ascii="宋体" w:hAnsi="宋体" w:cs="宋体"/>
          <w:color w:val="000000"/>
          <w:kern w:val="0"/>
          <w:sz w:val="28"/>
          <w:szCs w:val="28"/>
        </w:rPr>
        <w:t>（二）确定评估基准日的理由是与实际清查日相同；</w:t>
      </w:r>
    </w:p>
    <w:p>
      <w:pPr>
        <w:widowControl/>
        <w:shd w:val="clear" w:color="auto" w:fill="FFFFFF"/>
        <w:spacing w:before="100" w:beforeAutospacing="1" w:after="100" w:afterAutospacing="1" w:line="360" w:lineRule="atLeast"/>
        <w:ind w:firstLine="280"/>
        <w:jc w:val="left"/>
        <w:textAlignment w:val="baseline"/>
        <w:rPr>
          <w:rFonts w:ascii="宋体" w:cs="宋体"/>
          <w:color w:val="000000"/>
          <w:kern w:val="0"/>
          <w:sz w:val="28"/>
          <w:szCs w:val="28"/>
        </w:rPr>
      </w:pPr>
      <w:r>
        <w:rPr>
          <w:rFonts w:hint="eastAsia" w:ascii="宋体" w:hAnsi="宋体" w:cs="宋体"/>
          <w:color w:val="000000"/>
          <w:kern w:val="0"/>
          <w:sz w:val="28"/>
          <w:szCs w:val="28"/>
        </w:rPr>
        <w:t>（三）评估基准日成立的条件</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本次评估资产的界定、评估价格的确定、评估</w:t>
      </w:r>
    </w:p>
    <w:p>
      <w:pPr>
        <w:widowControl/>
        <w:shd w:val="clear" w:color="auto" w:fill="FFFFFF"/>
        <w:spacing w:before="100" w:beforeAutospacing="1" w:after="100" w:afterAutospacing="1" w:line="360" w:lineRule="atLeast"/>
        <w:ind w:firstLine="280"/>
        <w:jc w:val="left"/>
        <w:textAlignment w:val="baseline"/>
        <w:rPr>
          <w:rFonts w:ascii="宋体" w:cs="宋体"/>
          <w:color w:val="000000"/>
          <w:kern w:val="0"/>
          <w:sz w:val="27"/>
          <w:szCs w:val="27"/>
        </w:rPr>
      </w:pPr>
      <w:r>
        <w:rPr>
          <w:rFonts w:hint="eastAsia" w:ascii="宋体" w:hAnsi="宋体" w:cs="宋体"/>
          <w:color w:val="000000"/>
          <w:kern w:val="0"/>
          <w:sz w:val="28"/>
          <w:szCs w:val="28"/>
        </w:rPr>
        <w:t>参数的选取等，均与此日之资产状况及市场情况确定；</w:t>
      </w:r>
    </w:p>
    <w:p>
      <w:pPr>
        <w:widowControl/>
        <w:shd w:val="clear" w:color="auto" w:fill="FFFFFF"/>
        <w:spacing w:before="100" w:beforeAutospacing="1" w:after="100" w:afterAutospacing="1" w:line="360" w:lineRule="atLeast"/>
        <w:ind w:firstLine="280"/>
        <w:jc w:val="left"/>
        <w:textAlignment w:val="baseline"/>
        <w:rPr>
          <w:rFonts w:ascii="宋体" w:cs="宋体"/>
          <w:color w:val="000000"/>
          <w:kern w:val="0"/>
          <w:sz w:val="28"/>
          <w:szCs w:val="28"/>
        </w:rPr>
      </w:pPr>
      <w:r>
        <w:rPr>
          <w:rFonts w:hint="eastAsia" w:ascii="宋体" w:hAnsi="宋体" w:cs="宋体"/>
          <w:color w:val="000000"/>
          <w:kern w:val="0"/>
          <w:sz w:val="28"/>
          <w:szCs w:val="28"/>
        </w:rPr>
        <w:t>（四）本次资产评估过程中，一切取价标准均为评估基准日有效价格标准并据</w:t>
      </w:r>
    </w:p>
    <w:p>
      <w:pPr>
        <w:widowControl/>
        <w:shd w:val="clear" w:color="auto" w:fill="FFFFFF"/>
        <w:spacing w:before="100" w:beforeAutospacing="1" w:after="100" w:afterAutospacing="1" w:line="360" w:lineRule="atLeast"/>
        <w:ind w:firstLine="280"/>
        <w:jc w:val="left"/>
        <w:textAlignment w:val="baseline"/>
        <w:rPr>
          <w:rFonts w:ascii="宋体" w:cs="宋体"/>
          <w:color w:val="000000"/>
          <w:kern w:val="0"/>
          <w:sz w:val="27"/>
          <w:szCs w:val="27"/>
        </w:rPr>
      </w:pPr>
      <w:r>
        <w:rPr>
          <w:rFonts w:hint="eastAsia" w:ascii="宋体" w:hAnsi="宋体" w:cs="宋体"/>
          <w:color w:val="000000"/>
          <w:kern w:val="0"/>
          <w:sz w:val="28"/>
          <w:szCs w:val="28"/>
        </w:rPr>
        <w:t>此提出的评估结果。</w:t>
      </w:r>
      <w:r>
        <w:rPr>
          <w:rFonts w:ascii="宋体" w:cs="宋体"/>
          <w:color w:val="000000"/>
          <w:kern w:val="0"/>
          <w:sz w:val="28"/>
          <w:szCs w:val="28"/>
        </w:rPr>
        <w:t> </w:t>
      </w:r>
    </w:p>
    <w:p>
      <w:pPr>
        <w:widowControl/>
        <w:shd w:val="clear" w:color="auto" w:fill="FFFFFF"/>
        <w:spacing w:before="100" w:beforeAutospacing="1" w:after="100" w:afterAutospacing="1" w:line="360" w:lineRule="atLeast"/>
        <w:ind w:firstLine="562"/>
        <w:textAlignment w:val="baseline"/>
        <w:rPr>
          <w:rFonts w:ascii="宋体" w:cs="宋体"/>
          <w:color w:val="000000"/>
          <w:kern w:val="0"/>
          <w:sz w:val="27"/>
          <w:szCs w:val="27"/>
        </w:rPr>
      </w:pPr>
      <w:r>
        <w:rPr>
          <w:rFonts w:hint="eastAsia" w:ascii="宋体" w:hAnsi="宋体" w:cs="宋体"/>
          <w:b/>
          <w:bCs/>
          <w:color w:val="000000"/>
          <w:kern w:val="0"/>
          <w:sz w:val="28"/>
          <w:szCs w:val="28"/>
        </w:rPr>
        <w:t>五、评估原则</w:t>
      </w:r>
    </w:p>
    <w:p>
      <w:pPr>
        <w:widowControl/>
        <w:shd w:val="clear" w:color="auto" w:fill="FFFFFF"/>
        <w:spacing w:before="100" w:beforeAutospacing="1" w:after="100" w:afterAutospacing="1" w:line="360" w:lineRule="atLeast"/>
        <w:ind w:firstLine="562"/>
        <w:textAlignment w:val="baseline"/>
        <w:rPr>
          <w:rFonts w:ascii="宋体" w:cs="宋体"/>
          <w:color w:val="000000"/>
          <w:kern w:val="0"/>
          <w:sz w:val="28"/>
          <w:szCs w:val="28"/>
        </w:rPr>
      </w:pPr>
      <w:r>
        <w:rPr>
          <w:rFonts w:hint="eastAsia" w:ascii="宋体" w:hAnsi="宋体" w:cs="宋体"/>
          <w:color w:val="000000"/>
          <w:kern w:val="0"/>
          <w:sz w:val="28"/>
          <w:szCs w:val="28"/>
        </w:rPr>
        <w:t>我们在进行评估的过程中，依据国家有关法律、法规以及资产评估工作方面</w:t>
      </w:r>
    </w:p>
    <w:p>
      <w:pPr>
        <w:widowControl/>
        <w:shd w:val="clear" w:color="auto" w:fill="FFFFFF"/>
        <w:spacing w:before="100" w:beforeAutospacing="1" w:after="100" w:afterAutospacing="1" w:line="360" w:lineRule="atLeast"/>
        <w:textAlignment w:val="baseline"/>
        <w:rPr>
          <w:rFonts w:ascii="宋体" w:cs="宋体"/>
          <w:color w:val="000000"/>
          <w:kern w:val="0"/>
          <w:sz w:val="27"/>
          <w:szCs w:val="27"/>
        </w:rPr>
      </w:pPr>
      <w:r>
        <w:rPr>
          <w:rFonts w:hint="eastAsia" w:ascii="宋体" w:hAnsi="宋体" w:cs="宋体"/>
          <w:color w:val="000000"/>
          <w:kern w:val="0"/>
          <w:sz w:val="28"/>
          <w:szCs w:val="28"/>
        </w:rPr>
        <w:t>的要求，遵循的基本原则是：</w:t>
      </w:r>
    </w:p>
    <w:p>
      <w:pPr>
        <w:widowControl/>
        <w:shd w:val="clear" w:color="auto" w:fill="FFFFFF"/>
        <w:spacing w:before="100" w:beforeAutospacing="1" w:after="100" w:afterAutospacing="1" w:line="360" w:lineRule="atLeast"/>
        <w:ind w:firstLine="562"/>
        <w:textAlignment w:val="baseline"/>
        <w:rPr>
          <w:rFonts w:ascii="宋体" w:cs="宋体"/>
          <w:color w:val="000000"/>
          <w:kern w:val="0"/>
          <w:sz w:val="27"/>
          <w:szCs w:val="27"/>
        </w:rPr>
      </w:pPr>
      <w:r>
        <w:rPr>
          <w:rFonts w:ascii="宋体" w:hAnsi="宋体" w:cs="宋体"/>
          <w:color w:val="000000"/>
          <w:kern w:val="0"/>
          <w:sz w:val="28"/>
          <w:szCs w:val="28"/>
        </w:rPr>
        <w:t>1</w:t>
      </w:r>
      <w:r>
        <w:rPr>
          <w:rFonts w:hint="eastAsia" w:ascii="宋体" w:hAnsi="宋体" w:cs="宋体"/>
          <w:color w:val="000000"/>
          <w:kern w:val="0"/>
          <w:sz w:val="28"/>
          <w:szCs w:val="28"/>
        </w:rPr>
        <w:t>、遵循独立性原则，维护有关各方的合法权益；</w:t>
      </w:r>
    </w:p>
    <w:p>
      <w:pPr>
        <w:widowControl/>
        <w:shd w:val="clear" w:color="auto" w:fill="FFFFFF"/>
        <w:spacing w:before="100" w:beforeAutospacing="1" w:after="100" w:afterAutospacing="1" w:line="360" w:lineRule="atLeast"/>
        <w:ind w:firstLine="562"/>
        <w:textAlignment w:val="baseline"/>
        <w:rPr>
          <w:rFonts w:ascii="宋体" w:cs="宋体"/>
          <w:color w:val="000000"/>
          <w:kern w:val="0"/>
          <w:sz w:val="27"/>
          <w:szCs w:val="27"/>
        </w:rPr>
      </w:pPr>
      <w:r>
        <w:rPr>
          <w:rFonts w:ascii="宋体" w:hAnsi="宋体" w:cs="宋体"/>
          <w:color w:val="000000"/>
          <w:kern w:val="0"/>
          <w:sz w:val="28"/>
          <w:szCs w:val="28"/>
        </w:rPr>
        <w:t>2</w:t>
      </w:r>
      <w:r>
        <w:rPr>
          <w:rFonts w:hint="eastAsia" w:ascii="宋体" w:hAnsi="宋体" w:cs="宋体"/>
          <w:color w:val="000000"/>
          <w:kern w:val="0"/>
          <w:sz w:val="28"/>
          <w:szCs w:val="28"/>
        </w:rPr>
        <w:t>、遵循客观性原则，从实际出发，选用与评估目的相匹配的标准和方法；</w:t>
      </w:r>
    </w:p>
    <w:p>
      <w:pPr>
        <w:widowControl/>
        <w:shd w:val="clear" w:color="auto" w:fill="FFFFFF"/>
        <w:spacing w:before="100" w:beforeAutospacing="1" w:after="100" w:afterAutospacing="1" w:line="360" w:lineRule="atLeast"/>
        <w:ind w:firstLine="562"/>
        <w:textAlignment w:val="baseline"/>
        <w:rPr>
          <w:rFonts w:ascii="宋体" w:cs="宋体"/>
          <w:color w:val="000000"/>
          <w:kern w:val="0"/>
          <w:sz w:val="28"/>
          <w:szCs w:val="28"/>
        </w:rPr>
      </w:pPr>
      <w:r>
        <w:rPr>
          <w:rFonts w:ascii="宋体" w:hAnsi="宋体" w:cs="宋体"/>
          <w:color w:val="000000"/>
          <w:kern w:val="0"/>
          <w:sz w:val="28"/>
          <w:szCs w:val="28"/>
        </w:rPr>
        <w:t>3</w:t>
      </w:r>
      <w:r>
        <w:rPr>
          <w:rFonts w:hint="eastAsia" w:ascii="宋体" w:hAnsi="宋体" w:cs="宋体"/>
          <w:color w:val="000000"/>
          <w:kern w:val="0"/>
          <w:sz w:val="28"/>
          <w:szCs w:val="28"/>
        </w:rPr>
        <w:t>、遵循科学性原则，选用规范的评估程序和方法，用资产评估基本原理指导</w:t>
      </w:r>
    </w:p>
    <w:p>
      <w:pPr>
        <w:widowControl/>
        <w:shd w:val="clear" w:color="auto" w:fill="FFFFFF"/>
        <w:spacing w:before="100" w:beforeAutospacing="1" w:after="100" w:afterAutospacing="1" w:line="360" w:lineRule="atLeast"/>
        <w:textAlignment w:val="baseline"/>
        <w:rPr>
          <w:rFonts w:ascii="宋体" w:cs="宋体"/>
          <w:color w:val="000000"/>
          <w:kern w:val="0"/>
          <w:sz w:val="27"/>
          <w:szCs w:val="27"/>
        </w:rPr>
      </w:pPr>
      <w:r>
        <w:rPr>
          <w:rFonts w:hint="eastAsia" w:ascii="宋体" w:hAnsi="宋体" w:cs="宋体"/>
          <w:color w:val="000000"/>
          <w:kern w:val="0"/>
          <w:sz w:val="28"/>
          <w:szCs w:val="28"/>
        </w:rPr>
        <w:t>评估操作；</w:t>
      </w:r>
    </w:p>
    <w:p>
      <w:pPr>
        <w:widowControl/>
        <w:shd w:val="clear" w:color="auto" w:fill="FFFFFF"/>
        <w:spacing w:before="100" w:beforeAutospacing="1" w:after="100" w:afterAutospacing="1" w:line="360" w:lineRule="atLeast"/>
        <w:ind w:firstLine="562"/>
        <w:textAlignment w:val="baseline"/>
        <w:rPr>
          <w:rFonts w:ascii="宋体" w:cs="宋体"/>
          <w:color w:val="000000"/>
          <w:kern w:val="0"/>
          <w:sz w:val="27"/>
          <w:szCs w:val="27"/>
        </w:rPr>
      </w:pPr>
      <w:r>
        <w:rPr>
          <w:rFonts w:ascii="宋体" w:hAnsi="宋体" w:cs="宋体"/>
          <w:color w:val="000000"/>
          <w:kern w:val="0"/>
          <w:sz w:val="28"/>
          <w:szCs w:val="28"/>
        </w:rPr>
        <w:t>4</w:t>
      </w:r>
      <w:r>
        <w:rPr>
          <w:rFonts w:hint="eastAsia" w:ascii="宋体" w:hAnsi="宋体" w:cs="宋体"/>
          <w:color w:val="000000"/>
          <w:kern w:val="0"/>
          <w:sz w:val="28"/>
          <w:szCs w:val="28"/>
        </w:rPr>
        <w:t>、充分考虑资产的替代性，合理选用评估依据和参数。</w:t>
      </w:r>
    </w:p>
    <w:p>
      <w:pPr>
        <w:widowControl/>
        <w:shd w:val="clear" w:color="auto" w:fill="FFFFFF"/>
        <w:spacing w:before="100" w:beforeAutospacing="1" w:after="100" w:afterAutospacing="1" w:line="360" w:lineRule="atLeast"/>
        <w:ind w:firstLine="562"/>
        <w:textAlignment w:val="baseline"/>
        <w:rPr>
          <w:rFonts w:ascii="宋体" w:cs="宋体"/>
          <w:color w:val="000000"/>
          <w:kern w:val="0"/>
          <w:sz w:val="27"/>
          <w:szCs w:val="27"/>
        </w:rPr>
      </w:pPr>
      <w:r>
        <w:rPr>
          <w:rFonts w:hint="eastAsia" w:ascii="宋体" w:hAnsi="宋体" w:cs="宋体"/>
          <w:b/>
          <w:bCs/>
          <w:color w:val="000000"/>
          <w:kern w:val="0"/>
          <w:sz w:val="28"/>
          <w:szCs w:val="28"/>
        </w:rPr>
        <w:t>六、评估依据</w:t>
      </w:r>
    </w:p>
    <w:p>
      <w:pPr>
        <w:widowControl/>
        <w:shd w:val="clear" w:color="auto" w:fill="FFFFFF"/>
        <w:spacing w:before="100" w:beforeAutospacing="1" w:after="100" w:afterAutospacing="1" w:line="360" w:lineRule="atLeast"/>
        <w:ind w:firstLine="560"/>
        <w:textAlignment w:val="baseline"/>
        <w:rPr>
          <w:rFonts w:ascii="宋体" w:cs="宋体"/>
          <w:color w:val="000000"/>
          <w:kern w:val="0"/>
          <w:sz w:val="27"/>
          <w:szCs w:val="27"/>
        </w:rPr>
      </w:pPr>
      <w:r>
        <w:rPr>
          <w:rFonts w:ascii="宋体" w:hAnsi="宋体" w:cs="宋体"/>
          <w:color w:val="000000"/>
          <w:kern w:val="0"/>
          <w:sz w:val="28"/>
          <w:szCs w:val="28"/>
        </w:rPr>
        <w:t>1</w:t>
      </w:r>
      <w:r>
        <w:rPr>
          <w:rFonts w:hint="eastAsia" w:ascii="宋体" w:hAnsi="宋体" w:cs="宋体"/>
          <w:color w:val="000000"/>
          <w:kern w:val="0"/>
          <w:sz w:val="28"/>
          <w:szCs w:val="28"/>
        </w:rPr>
        <w:t>．主要法律依据</w:t>
      </w:r>
    </w:p>
    <w:p>
      <w:pPr>
        <w:widowControl/>
        <w:shd w:val="clear" w:color="auto" w:fill="FFFFFF"/>
        <w:spacing w:before="100" w:beforeAutospacing="1" w:after="100" w:afterAutospacing="1" w:line="360" w:lineRule="atLeast"/>
        <w:ind w:firstLine="420"/>
        <w:rPr>
          <w:rFonts w:ascii="宋体" w:cs="宋体"/>
          <w:color w:val="000000"/>
          <w:kern w:val="0"/>
          <w:sz w:val="27"/>
          <w:szCs w:val="27"/>
        </w:rPr>
      </w:pPr>
      <w:r>
        <w:rPr>
          <w:rFonts w:hint="eastAsia" w:ascii="宋体" w:hAnsi="宋体" w:cs="宋体"/>
          <w:color w:val="000000"/>
          <w:kern w:val="0"/>
          <w:sz w:val="28"/>
          <w:szCs w:val="28"/>
        </w:rPr>
        <w:t>（</w:t>
      </w:r>
      <w:r>
        <w:rPr>
          <w:rFonts w:ascii="宋体" w:hAnsi="宋体" w:cs="宋体"/>
          <w:color w:val="000000"/>
          <w:kern w:val="0"/>
          <w:sz w:val="28"/>
          <w:szCs w:val="28"/>
        </w:rPr>
        <w:t>1</w:t>
      </w:r>
      <w:r>
        <w:rPr>
          <w:rFonts w:hint="eastAsia" w:ascii="宋体" w:hAnsi="宋体" w:cs="宋体"/>
          <w:color w:val="000000"/>
          <w:kern w:val="0"/>
          <w:sz w:val="28"/>
          <w:szCs w:val="28"/>
        </w:rPr>
        <w:t>）《资产评估准则</w:t>
      </w:r>
      <w:r>
        <w:rPr>
          <w:rFonts w:ascii="宋体" w:hAnsi="宋体" w:cs="宋体"/>
          <w:color w:val="000000"/>
          <w:kern w:val="0"/>
          <w:sz w:val="28"/>
          <w:szCs w:val="28"/>
        </w:rPr>
        <w:t>——</w:t>
      </w:r>
      <w:r>
        <w:rPr>
          <w:rFonts w:hint="eastAsia" w:ascii="宋体" w:hAnsi="宋体" w:cs="宋体"/>
          <w:color w:val="000000"/>
          <w:kern w:val="0"/>
          <w:sz w:val="28"/>
          <w:szCs w:val="28"/>
        </w:rPr>
        <w:t>基本准则》</w:t>
      </w:r>
      <w:r>
        <w:rPr>
          <w:rFonts w:hint="eastAsia" w:ascii="宋体" w:hAnsi="宋体" w:cs="宋体"/>
          <w:color w:val="000000"/>
          <w:kern w:val="0"/>
          <w:sz w:val="28"/>
          <w:szCs w:val="28"/>
          <w:lang w:eastAsia="zh-CN"/>
        </w:rPr>
        <w:t>；</w:t>
      </w:r>
    </w:p>
    <w:p>
      <w:pPr>
        <w:widowControl/>
        <w:shd w:val="clear" w:color="auto" w:fill="FFFFFF"/>
        <w:spacing w:before="100" w:beforeAutospacing="1" w:after="100" w:afterAutospacing="1" w:line="360" w:lineRule="atLeast"/>
        <w:ind w:firstLine="420"/>
        <w:rPr>
          <w:rFonts w:ascii="宋体" w:cs="宋体"/>
          <w:color w:val="000000"/>
          <w:kern w:val="0"/>
          <w:sz w:val="28"/>
          <w:szCs w:val="28"/>
        </w:rPr>
      </w:pPr>
      <w:r>
        <w:rPr>
          <w:rFonts w:hint="eastAsia" w:ascii="宋体" w:hAnsi="宋体" w:cs="宋体"/>
          <w:color w:val="000000"/>
          <w:kern w:val="0"/>
          <w:sz w:val="28"/>
          <w:szCs w:val="28"/>
        </w:rPr>
        <w:t>（</w:t>
      </w:r>
      <w:r>
        <w:rPr>
          <w:rFonts w:ascii="宋体" w:hAnsi="宋体" w:cs="宋体"/>
          <w:color w:val="000000"/>
          <w:kern w:val="0"/>
          <w:sz w:val="28"/>
          <w:szCs w:val="28"/>
        </w:rPr>
        <w:t>2</w:t>
      </w:r>
      <w:r>
        <w:rPr>
          <w:rFonts w:hint="eastAsia" w:ascii="宋体" w:hAnsi="宋体" w:cs="宋体"/>
          <w:color w:val="000000"/>
          <w:kern w:val="0"/>
          <w:sz w:val="28"/>
          <w:szCs w:val="28"/>
        </w:rPr>
        <w:t>）《关于印发资产评估报告基本内容与格式的暂行规定》的通知（中华人</w:t>
      </w:r>
    </w:p>
    <w:p>
      <w:pPr>
        <w:widowControl/>
        <w:shd w:val="clear" w:color="auto" w:fill="FFFFFF"/>
        <w:spacing w:before="100" w:beforeAutospacing="1" w:after="100" w:afterAutospacing="1" w:line="360" w:lineRule="atLeast"/>
        <w:ind w:firstLine="420"/>
        <w:rPr>
          <w:rFonts w:ascii="宋体" w:cs="宋体"/>
          <w:color w:val="000000"/>
          <w:kern w:val="0"/>
          <w:sz w:val="27"/>
          <w:szCs w:val="27"/>
        </w:rPr>
      </w:pPr>
      <w:r>
        <w:rPr>
          <w:rFonts w:hint="eastAsia" w:ascii="宋体" w:hAnsi="宋体" w:cs="宋体"/>
          <w:color w:val="000000"/>
          <w:kern w:val="0"/>
          <w:sz w:val="28"/>
          <w:szCs w:val="28"/>
        </w:rPr>
        <w:t>民共和国财政部财评字</w:t>
      </w:r>
      <w:r>
        <w:rPr>
          <w:rFonts w:ascii="宋体" w:hAnsi="宋体" w:cs="宋体"/>
          <w:color w:val="000000"/>
          <w:kern w:val="0"/>
          <w:sz w:val="28"/>
          <w:szCs w:val="28"/>
        </w:rPr>
        <w:t>[1999]91</w:t>
      </w:r>
      <w:r>
        <w:rPr>
          <w:rFonts w:hint="eastAsia" w:ascii="宋体" w:hAnsi="宋体" w:cs="宋体"/>
          <w:color w:val="000000"/>
          <w:kern w:val="0"/>
          <w:sz w:val="28"/>
          <w:szCs w:val="28"/>
        </w:rPr>
        <w:t>号）</w:t>
      </w:r>
      <w:r>
        <w:rPr>
          <w:rFonts w:hint="eastAsia" w:ascii="宋体" w:hAnsi="宋体" w:cs="宋体"/>
          <w:color w:val="000000"/>
          <w:kern w:val="0"/>
          <w:sz w:val="28"/>
          <w:szCs w:val="28"/>
          <w:lang w:eastAsia="zh-CN"/>
        </w:rPr>
        <w:t>；</w:t>
      </w:r>
    </w:p>
    <w:p>
      <w:pPr>
        <w:widowControl/>
        <w:shd w:val="clear" w:color="auto" w:fill="FFFFFF"/>
        <w:spacing w:before="100" w:beforeAutospacing="1" w:after="100" w:afterAutospacing="1" w:line="360" w:lineRule="atLeast"/>
        <w:ind w:firstLine="420"/>
        <w:rPr>
          <w:rFonts w:ascii="宋体" w:cs="宋体"/>
          <w:color w:val="000000"/>
          <w:kern w:val="0"/>
          <w:sz w:val="28"/>
          <w:szCs w:val="28"/>
        </w:rPr>
      </w:pPr>
      <w:r>
        <w:rPr>
          <w:rFonts w:hint="eastAsia" w:ascii="宋体" w:hAnsi="宋体" w:cs="宋体"/>
          <w:color w:val="000000"/>
          <w:kern w:val="0"/>
          <w:sz w:val="28"/>
          <w:szCs w:val="28"/>
        </w:rPr>
        <w:t>（</w:t>
      </w:r>
      <w:r>
        <w:rPr>
          <w:rFonts w:ascii="宋体" w:hAnsi="宋体" w:cs="宋体"/>
          <w:color w:val="000000"/>
          <w:kern w:val="0"/>
          <w:sz w:val="28"/>
          <w:szCs w:val="28"/>
        </w:rPr>
        <w:t>3</w:t>
      </w:r>
      <w:r>
        <w:rPr>
          <w:rFonts w:hint="eastAsia" w:ascii="宋体" w:hAnsi="宋体" w:cs="宋体"/>
          <w:color w:val="000000"/>
          <w:kern w:val="0"/>
          <w:sz w:val="28"/>
          <w:szCs w:val="28"/>
        </w:rPr>
        <w:t>）《企业国有资产评估报告指南》（中评协</w:t>
      </w:r>
      <w:r>
        <w:rPr>
          <w:rFonts w:ascii="宋体" w:hAnsi="宋体" w:cs="宋体"/>
          <w:color w:val="000000"/>
          <w:kern w:val="0"/>
          <w:sz w:val="28"/>
          <w:szCs w:val="28"/>
        </w:rPr>
        <w:t>[2008]218</w:t>
      </w:r>
      <w:r>
        <w:rPr>
          <w:rFonts w:hint="eastAsia" w:ascii="宋体" w:hAnsi="宋体" w:cs="宋体"/>
          <w:color w:val="000000"/>
          <w:kern w:val="0"/>
          <w:sz w:val="28"/>
          <w:szCs w:val="28"/>
        </w:rPr>
        <w:t>号　中国资产评估</w:t>
      </w:r>
    </w:p>
    <w:p>
      <w:pPr>
        <w:widowControl/>
        <w:shd w:val="clear" w:color="auto" w:fill="FFFFFF"/>
        <w:spacing w:before="100" w:beforeAutospacing="1" w:after="100" w:afterAutospacing="1" w:line="360" w:lineRule="atLeast"/>
        <w:ind w:firstLine="420"/>
        <w:rPr>
          <w:rFonts w:ascii="宋体" w:cs="宋体"/>
          <w:color w:val="000000"/>
          <w:kern w:val="0"/>
          <w:sz w:val="27"/>
          <w:szCs w:val="27"/>
        </w:rPr>
      </w:pPr>
      <w:r>
        <w:rPr>
          <w:rFonts w:hint="eastAsia" w:ascii="宋体" w:hAnsi="宋体" w:cs="宋体"/>
          <w:color w:val="000000"/>
          <w:kern w:val="0"/>
          <w:sz w:val="28"/>
          <w:szCs w:val="28"/>
        </w:rPr>
        <w:t>协会</w:t>
      </w:r>
      <w:r>
        <w:rPr>
          <w:rFonts w:ascii="宋体" w:hAnsi="宋体" w:cs="宋体"/>
          <w:color w:val="000000"/>
          <w:kern w:val="0"/>
          <w:sz w:val="28"/>
          <w:szCs w:val="28"/>
        </w:rPr>
        <w:t>2008</w:t>
      </w:r>
      <w:r>
        <w:rPr>
          <w:rFonts w:hint="eastAsia" w:ascii="宋体" w:hAnsi="宋体" w:cs="宋体"/>
          <w:color w:val="000000"/>
          <w:kern w:val="0"/>
          <w:sz w:val="28"/>
          <w:szCs w:val="28"/>
        </w:rPr>
        <w:t>年</w:t>
      </w:r>
      <w:r>
        <w:rPr>
          <w:rFonts w:ascii="宋体" w:hAnsi="宋体" w:cs="宋体"/>
          <w:color w:val="000000"/>
          <w:kern w:val="0"/>
          <w:sz w:val="28"/>
          <w:szCs w:val="28"/>
        </w:rPr>
        <w:t>11</w:t>
      </w:r>
      <w:r>
        <w:rPr>
          <w:rFonts w:hint="eastAsia" w:ascii="宋体" w:hAnsi="宋体" w:cs="宋体"/>
          <w:color w:val="000000"/>
          <w:kern w:val="0"/>
          <w:sz w:val="28"/>
          <w:szCs w:val="28"/>
        </w:rPr>
        <w:t>月</w:t>
      </w:r>
      <w:r>
        <w:rPr>
          <w:rFonts w:ascii="宋体" w:hAnsi="宋体" w:cs="宋体"/>
          <w:color w:val="000000"/>
          <w:kern w:val="0"/>
          <w:sz w:val="28"/>
          <w:szCs w:val="28"/>
        </w:rPr>
        <w:t>28</w:t>
      </w:r>
      <w:r>
        <w:rPr>
          <w:rFonts w:hint="eastAsia" w:ascii="宋体" w:hAnsi="宋体" w:cs="宋体"/>
          <w:color w:val="000000"/>
          <w:kern w:val="0"/>
          <w:sz w:val="28"/>
          <w:szCs w:val="28"/>
        </w:rPr>
        <w:t>日发布）</w:t>
      </w:r>
      <w:r>
        <w:rPr>
          <w:rFonts w:hint="eastAsia" w:ascii="宋体" w:hAnsi="宋体" w:cs="宋体"/>
          <w:color w:val="000000"/>
          <w:kern w:val="0"/>
          <w:sz w:val="28"/>
          <w:szCs w:val="28"/>
          <w:lang w:eastAsia="zh-CN"/>
        </w:rPr>
        <w:t>；</w:t>
      </w:r>
    </w:p>
    <w:p>
      <w:pPr>
        <w:widowControl/>
        <w:shd w:val="clear" w:color="auto" w:fill="FFFFFF"/>
        <w:spacing w:before="100" w:beforeAutospacing="1" w:after="100" w:afterAutospacing="1" w:line="360" w:lineRule="atLeast"/>
        <w:ind w:firstLine="420"/>
        <w:rPr>
          <w:rFonts w:ascii="宋体" w:cs="宋体"/>
          <w:color w:val="000000"/>
          <w:kern w:val="0"/>
          <w:sz w:val="27"/>
          <w:szCs w:val="27"/>
        </w:rPr>
      </w:pPr>
      <w:r>
        <w:rPr>
          <w:rFonts w:hint="eastAsia" w:ascii="宋体" w:hAnsi="宋体" w:cs="宋体"/>
          <w:color w:val="000000"/>
          <w:kern w:val="0"/>
          <w:sz w:val="28"/>
          <w:szCs w:val="28"/>
        </w:rPr>
        <w:t>（</w:t>
      </w:r>
      <w:r>
        <w:rPr>
          <w:rFonts w:ascii="宋体" w:hAnsi="宋体" w:cs="宋体"/>
          <w:color w:val="000000"/>
          <w:kern w:val="0"/>
          <w:sz w:val="28"/>
          <w:szCs w:val="28"/>
        </w:rPr>
        <w:t>4</w:t>
      </w:r>
      <w:r>
        <w:rPr>
          <w:rFonts w:hint="eastAsia" w:ascii="宋体" w:hAnsi="宋体" w:cs="宋体"/>
          <w:color w:val="000000"/>
          <w:kern w:val="0"/>
          <w:sz w:val="28"/>
          <w:szCs w:val="28"/>
        </w:rPr>
        <w:t>）《中华人民共和国土地法》</w:t>
      </w:r>
      <w:r>
        <w:rPr>
          <w:rFonts w:hint="eastAsia" w:ascii="宋体" w:hAnsi="宋体" w:cs="宋体"/>
          <w:color w:val="000000"/>
          <w:kern w:val="0"/>
          <w:sz w:val="28"/>
          <w:szCs w:val="28"/>
          <w:lang w:eastAsia="zh-CN"/>
        </w:rPr>
        <w:t>；</w:t>
      </w:r>
    </w:p>
    <w:p>
      <w:pPr>
        <w:widowControl/>
        <w:shd w:val="clear" w:color="auto" w:fill="FFFFFF"/>
        <w:spacing w:before="100" w:beforeAutospacing="1" w:after="100" w:afterAutospacing="1" w:line="360" w:lineRule="atLeast"/>
        <w:ind w:firstLine="560"/>
        <w:rPr>
          <w:rFonts w:ascii="宋体" w:cs="宋体"/>
          <w:color w:val="000000"/>
          <w:kern w:val="0"/>
          <w:sz w:val="27"/>
          <w:szCs w:val="27"/>
        </w:rPr>
      </w:pPr>
      <w:r>
        <w:rPr>
          <w:rFonts w:ascii="宋体" w:hAnsi="宋体" w:cs="宋体"/>
          <w:color w:val="000000"/>
          <w:kern w:val="0"/>
          <w:sz w:val="28"/>
          <w:szCs w:val="28"/>
        </w:rPr>
        <w:t>(5)</w:t>
      </w:r>
      <w:r>
        <w:rPr>
          <w:rFonts w:hint="eastAsia" w:ascii="宋体" w:hAnsi="宋体" w:cs="宋体"/>
          <w:color w:val="000000"/>
          <w:kern w:val="0"/>
          <w:sz w:val="28"/>
          <w:szCs w:val="28"/>
        </w:rPr>
        <w:t>《中华人民共和国城市房地产管理法》</w:t>
      </w:r>
      <w:r>
        <w:rPr>
          <w:rFonts w:hint="eastAsia" w:ascii="宋体" w:hAnsi="宋体" w:cs="宋体"/>
          <w:color w:val="000000"/>
          <w:kern w:val="0"/>
          <w:sz w:val="28"/>
          <w:szCs w:val="28"/>
          <w:lang w:eastAsia="zh-CN"/>
        </w:rPr>
        <w:t>；</w:t>
      </w:r>
    </w:p>
    <w:p>
      <w:pPr>
        <w:widowControl/>
        <w:shd w:val="clear" w:color="auto" w:fill="FFFFFF"/>
        <w:spacing w:before="100" w:beforeAutospacing="1" w:after="100" w:afterAutospacing="1" w:line="360" w:lineRule="atLeast"/>
        <w:ind w:firstLine="420"/>
        <w:rPr>
          <w:rFonts w:ascii="宋体" w:cs="宋体"/>
          <w:color w:val="000000"/>
          <w:kern w:val="0"/>
          <w:sz w:val="27"/>
          <w:szCs w:val="27"/>
        </w:rPr>
      </w:pPr>
      <w:r>
        <w:rPr>
          <w:rFonts w:hint="eastAsia" w:ascii="宋体" w:hAnsi="宋体" w:cs="宋体"/>
          <w:color w:val="000000"/>
          <w:kern w:val="0"/>
          <w:sz w:val="28"/>
          <w:szCs w:val="28"/>
        </w:rPr>
        <w:t>（</w:t>
      </w:r>
      <w:r>
        <w:rPr>
          <w:rFonts w:ascii="宋体" w:hAnsi="宋体" w:cs="宋体"/>
          <w:color w:val="000000"/>
          <w:kern w:val="0"/>
          <w:sz w:val="28"/>
          <w:szCs w:val="28"/>
        </w:rPr>
        <w:t>6</w:t>
      </w:r>
      <w:r>
        <w:rPr>
          <w:rFonts w:hint="eastAsia" w:ascii="宋体" w:hAnsi="宋体" w:cs="宋体"/>
          <w:color w:val="000000"/>
          <w:kern w:val="0"/>
          <w:sz w:val="28"/>
          <w:szCs w:val="28"/>
        </w:rPr>
        <w:t>）《城镇土地估价规程》（</w:t>
      </w:r>
      <w:r>
        <w:rPr>
          <w:rFonts w:ascii="宋体" w:hAnsi="宋体" w:cs="宋体"/>
          <w:color w:val="000000"/>
          <w:kern w:val="0"/>
          <w:sz w:val="28"/>
          <w:szCs w:val="28"/>
        </w:rPr>
        <w:t>GB/T18508-2001</w:t>
      </w:r>
      <w:r>
        <w:rPr>
          <w:rFonts w:hint="eastAsia" w:ascii="宋体" w:hAnsi="宋体" w:cs="宋体"/>
          <w:color w:val="000000"/>
          <w:kern w:val="0"/>
          <w:sz w:val="28"/>
          <w:szCs w:val="28"/>
        </w:rPr>
        <w:t>）</w:t>
      </w:r>
      <w:r>
        <w:rPr>
          <w:rFonts w:hint="eastAsia" w:ascii="宋体" w:hAnsi="宋体" w:cs="宋体"/>
          <w:color w:val="000000"/>
          <w:kern w:val="0"/>
          <w:sz w:val="28"/>
          <w:szCs w:val="28"/>
          <w:lang w:eastAsia="zh-CN"/>
        </w:rPr>
        <w:t>；</w:t>
      </w:r>
    </w:p>
    <w:p>
      <w:pPr>
        <w:widowControl/>
        <w:shd w:val="clear" w:color="auto" w:fill="FFFFFF"/>
        <w:spacing w:before="100" w:beforeAutospacing="1" w:after="100" w:afterAutospacing="1" w:line="360" w:lineRule="atLeast"/>
        <w:ind w:firstLine="420"/>
        <w:rPr>
          <w:rFonts w:ascii="宋体" w:cs="宋体"/>
          <w:color w:val="000000"/>
          <w:kern w:val="0"/>
          <w:sz w:val="28"/>
          <w:szCs w:val="28"/>
        </w:rPr>
      </w:pPr>
      <w:r>
        <w:rPr>
          <w:rFonts w:hint="eastAsia" w:ascii="宋体" w:hAnsi="宋体" w:cs="宋体"/>
          <w:color w:val="000000"/>
          <w:kern w:val="0"/>
          <w:sz w:val="28"/>
          <w:szCs w:val="28"/>
        </w:rPr>
        <w:t>（</w:t>
      </w:r>
      <w:r>
        <w:rPr>
          <w:rFonts w:ascii="宋体" w:hAnsi="宋体" w:cs="宋体"/>
          <w:color w:val="000000"/>
          <w:kern w:val="0"/>
          <w:sz w:val="28"/>
          <w:szCs w:val="28"/>
        </w:rPr>
        <w:t>7</w:t>
      </w:r>
      <w:r>
        <w:rPr>
          <w:rFonts w:hint="eastAsia" w:ascii="宋体" w:hAnsi="宋体" w:cs="宋体"/>
          <w:color w:val="000000"/>
          <w:kern w:val="0"/>
          <w:sz w:val="28"/>
          <w:szCs w:val="28"/>
        </w:rPr>
        <w:t>）《关于严格按国家标准实施〈城镇土地分等定级规程〉和〈城镇土地估</w:t>
      </w:r>
    </w:p>
    <w:p>
      <w:pPr>
        <w:widowControl/>
        <w:shd w:val="clear" w:color="auto" w:fill="FFFFFF"/>
        <w:spacing w:before="100" w:beforeAutospacing="1" w:after="100" w:afterAutospacing="1" w:line="360" w:lineRule="atLeast"/>
        <w:rPr>
          <w:rFonts w:ascii="宋体" w:cs="宋体"/>
          <w:color w:val="000000"/>
          <w:kern w:val="0"/>
          <w:sz w:val="27"/>
          <w:szCs w:val="27"/>
        </w:rPr>
      </w:pPr>
      <w:r>
        <w:rPr>
          <w:rFonts w:hint="eastAsia" w:ascii="宋体" w:hAnsi="宋体" w:cs="宋体"/>
          <w:color w:val="000000"/>
          <w:kern w:val="0"/>
          <w:sz w:val="28"/>
          <w:szCs w:val="28"/>
        </w:rPr>
        <w:t>价规程〉的通知》（国土资发</w:t>
      </w:r>
      <w:r>
        <w:rPr>
          <w:rFonts w:ascii="宋体" w:hAnsi="宋体" w:cs="宋体"/>
          <w:color w:val="000000"/>
          <w:kern w:val="0"/>
          <w:sz w:val="28"/>
          <w:szCs w:val="28"/>
        </w:rPr>
        <w:t>[2002]195</w:t>
      </w:r>
      <w:r>
        <w:rPr>
          <w:rFonts w:hint="eastAsia" w:ascii="宋体" w:hAnsi="宋体" w:cs="宋体"/>
          <w:color w:val="000000"/>
          <w:kern w:val="0"/>
          <w:sz w:val="28"/>
          <w:szCs w:val="28"/>
        </w:rPr>
        <w:t>号）</w:t>
      </w:r>
      <w:r>
        <w:rPr>
          <w:rFonts w:hint="eastAsia" w:ascii="宋体" w:hAnsi="宋体" w:cs="宋体"/>
          <w:color w:val="000000"/>
          <w:kern w:val="0"/>
          <w:sz w:val="28"/>
          <w:szCs w:val="28"/>
          <w:lang w:eastAsia="zh-CN"/>
        </w:rPr>
        <w:t>；</w:t>
      </w:r>
    </w:p>
    <w:p>
      <w:pPr>
        <w:widowControl/>
        <w:shd w:val="clear" w:color="auto" w:fill="FFFFFF"/>
        <w:spacing w:before="100" w:beforeAutospacing="1" w:after="100" w:afterAutospacing="1" w:line="360" w:lineRule="atLeast"/>
        <w:ind w:firstLine="420"/>
        <w:rPr>
          <w:rFonts w:ascii="宋体" w:cs="宋体"/>
          <w:color w:val="000000"/>
          <w:kern w:val="0"/>
          <w:sz w:val="28"/>
          <w:szCs w:val="28"/>
        </w:rPr>
      </w:pPr>
      <w:r>
        <w:rPr>
          <w:rFonts w:hint="eastAsia" w:ascii="宋体" w:hAnsi="宋体" w:cs="宋体"/>
          <w:color w:val="000000"/>
          <w:kern w:val="0"/>
          <w:sz w:val="28"/>
          <w:szCs w:val="28"/>
        </w:rPr>
        <w:t>（</w:t>
      </w:r>
      <w:r>
        <w:rPr>
          <w:rFonts w:ascii="宋体" w:hAnsi="宋体" w:cs="宋体"/>
          <w:color w:val="000000"/>
          <w:kern w:val="0"/>
          <w:sz w:val="28"/>
          <w:szCs w:val="28"/>
        </w:rPr>
        <w:t>8</w:t>
      </w:r>
      <w:r>
        <w:rPr>
          <w:rFonts w:hint="eastAsia" w:ascii="宋体" w:hAnsi="宋体" w:cs="宋体"/>
          <w:color w:val="000000"/>
          <w:kern w:val="0"/>
          <w:sz w:val="28"/>
          <w:szCs w:val="28"/>
        </w:rPr>
        <w:t>）《烟台市人民政府关于公布烟台市市区国有土地基准地价及调整政府出</w:t>
      </w:r>
    </w:p>
    <w:p>
      <w:pPr>
        <w:widowControl/>
        <w:shd w:val="clear" w:color="auto" w:fill="FFFFFF"/>
        <w:spacing w:before="100" w:beforeAutospacing="1" w:after="100" w:afterAutospacing="1" w:line="360" w:lineRule="atLeast"/>
        <w:rPr>
          <w:rFonts w:ascii="宋体" w:cs="宋体"/>
          <w:color w:val="000000"/>
          <w:kern w:val="0"/>
          <w:sz w:val="28"/>
          <w:szCs w:val="28"/>
        </w:rPr>
      </w:pPr>
      <w:r>
        <w:rPr>
          <w:rFonts w:hint="eastAsia" w:ascii="宋体" w:hAnsi="宋体" w:cs="宋体"/>
          <w:color w:val="000000"/>
          <w:kern w:val="0"/>
          <w:sz w:val="28"/>
          <w:szCs w:val="28"/>
        </w:rPr>
        <w:t>让土地收益标准的通知》。</w:t>
      </w:r>
    </w:p>
    <w:p>
      <w:pPr>
        <w:widowControl/>
        <w:shd w:val="clear" w:color="auto" w:fill="FFFFFF"/>
        <w:spacing w:before="100" w:beforeAutospacing="1" w:after="100" w:afterAutospacing="1" w:line="360" w:lineRule="atLeast"/>
        <w:ind w:firstLine="560"/>
        <w:rPr>
          <w:rFonts w:ascii="宋体" w:cs="宋体"/>
          <w:color w:val="000000"/>
          <w:kern w:val="0"/>
          <w:sz w:val="27"/>
          <w:szCs w:val="27"/>
        </w:rPr>
      </w:pPr>
      <w:r>
        <w:rPr>
          <w:rFonts w:ascii="宋体" w:hAnsi="宋体" w:cs="宋体"/>
          <w:color w:val="000000"/>
          <w:kern w:val="0"/>
          <w:sz w:val="28"/>
          <w:szCs w:val="28"/>
        </w:rPr>
        <w:t>2</w:t>
      </w:r>
      <w:r>
        <w:rPr>
          <w:rFonts w:hint="eastAsia" w:ascii="宋体" w:hAnsi="宋体" w:cs="宋体"/>
          <w:color w:val="000000"/>
          <w:kern w:val="0"/>
          <w:sz w:val="28"/>
          <w:szCs w:val="28"/>
        </w:rPr>
        <w:t>．经济行为文件</w:t>
      </w:r>
    </w:p>
    <w:p>
      <w:pPr>
        <w:widowControl/>
        <w:shd w:val="clear" w:color="auto" w:fill="FFFFFF"/>
        <w:spacing w:before="100" w:beforeAutospacing="1" w:after="100" w:afterAutospacing="1" w:line="360" w:lineRule="atLeast"/>
        <w:ind w:firstLine="560"/>
        <w:textAlignment w:val="baseline"/>
        <w:rPr>
          <w:rFonts w:ascii="宋体" w:cs="宋体"/>
          <w:color w:val="000000"/>
          <w:kern w:val="0"/>
          <w:sz w:val="27"/>
          <w:szCs w:val="27"/>
        </w:rPr>
      </w:pPr>
      <w:r>
        <w:rPr>
          <w:rFonts w:hint="eastAsia" w:ascii="宋体" w:hAnsi="宋体" w:cs="宋体"/>
          <w:color w:val="000000"/>
          <w:kern w:val="0"/>
          <w:sz w:val="28"/>
          <w:szCs w:val="28"/>
        </w:rPr>
        <w:t>烟台市</w:t>
      </w:r>
      <w:r>
        <w:rPr>
          <w:rFonts w:hint="eastAsia" w:ascii="宋体" w:hAnsi="宋体" w:cs="宋体"/>
          <w:color w:val="000000"/>
          <w:kern w:val="0"/>
          <w:sz w:val="28"/>
          <w:szCs w:val="28"/>
          <w:lang w:eastAsia="zh-CN"/>
        </w:rPr>
        <w:t>莱山</w:t>
      </w:r>
      <w:r>
        <w:rPr>
          <w:rFonts w:hint="eastAsia" w:ascii="宋体" w:hAnsi="宋体" w:cs="宋体"/>
          <w:color w:val="000000"/>
          <w:kern w:val="0"/>
          <w:sz w:val="28"/>
          <w:szCs w:val="28"/>
        </w:rPr>
        <w:t>区人民法院司法技术鉴定委托书</w:t>
      </w:r>
      <w:r>
        <w:rPr>
          <w:rFonts w:hint="eastAsia" w:ascii="宋体" w:hAnsi="宋体" w:cs="宋体"/>
          <w:color w:val="000000"/>
          <w:kern w:val="0"/>
          <w:sz w:val="28"/>
          <w:szCs w:val="28"/>
          <w:lang w:eastAsia="zh-CN"/>
        </w:rPr>
        <w:t>；</w:t>
      </w:r>
    </w:p>
    <w:p>
      <w:pPr>
        <w:widowControl/>
        <w:shd w:val="clear" w:color="auto" w:fill="FFFFFF"/>
        <w:spacing w:before="100" w:beforeAutospacing="1" w:after="100" w:afterAutospacing="1" w:line="360" w:lineRule="atLeast"/>
        <w:ind w:firstLine="560"/>
        <w:textAlignment w:val="baseline"/>
        <w:rPr>
          <w:rFonts w:ascii="宋体" w:cs="宋体"/>
          <w:color w:val="000000"/>
          <w:kern w:val="0"/>
          <w:sz w:val="27"/>
          <w:szCs w:val="27"/>
        </w:rPr>
      </w:pPr>
      <w:r>
        <w:rPr>
          <w:rFonts w:ascii="宋体" w:hAnsi="宋体" w:cs="宋体"/>
          <w:color w:val="000000"/>
          <w:kern w:val="0"/>
          <w:sz w:val="28"/>
          <w:szCs w:val="28"/>
        </w:rPr>
        <w:t>3.</w:t>
      </w:r>
      <w:r>
        <w:rPr>
          <w:rFonts w:hint="eastAsia" w:ascii="宋体" w:hAnsi="宋体" w:cs="宋体"/>
          <w:color w:val="000000"/>
          <w:kern w:val="0"/>
          <w:sz w:val="28"/>
          <w:szCs w:val="28"/>
        </w:rPr>
        <w:t>重大产权证明</w:t>
      </w:r>
    </w:p>
    <w:p>
      <w:pPr>
        <w:widowControl/>
        <w:shd w:val="clear" w:color="auto" w:fill="FFFFFF"/>
        <w:spacing w:before="100" w:beforeAutospacing="1" w:after="100" w:afterAutospacing="1" w:line="360" w:lineRule="atLeast"/>
        <w:ind w:left="561"/>
        <w:jc w:val="left"/>
        <w:textAlignment w:val="baseline"/>
        <w:rPr>
          <w:rFonts w:ascii="宋体" w:cs="宋体"/>
          <w:color w:val="000000"/>
          <w:kern w:val="0"/>
          <w:sz w:val="27"/>
          <w:szCs w:val="27"/>
        </w:rPr>
      </w:pPr>
      <w:r>
        <w:rPr>
          <w:rFonts w:hint="eastAsia" w:ascii="宋体" w:hAnsi="宋体" w:cs="宋体"/>
          <w:color w:val="000000"/>
          <w:kern w:val="0"/>
          <w:sz w:val="28"/>
          <w:szCs w:val="28"/>
        </w:rPr>
        <w:t>委估资产的有关产权资料</w:t>
      </w:r>
      <w:r>
        <w:rPr>
          <w:rFonts w:hint="eastAsia" w:ascii="宋体" w:hAnsi="宋体" w:cs="宋体"/>
          <w:color w:val="000000"/>
          <w:kern w:val="0"/>
          <w:sz w:val="28"/>
          <w:szCs w:val="28"/>
          <w:lang w:eastAsia="zh-CN"/>
        </w:rPr>
        <w:t>；</w:t>
      </w:r>
    </w:p>
    <w:p>
      <w:pPr>
        <w:widowControl/>
        <w:shd w:val="clear" w:color="auto" w:fill="FFFFFF"/>
        <w:spacing w:before="100" w:beforeAutospacing="1" w:after="100" w:afterAutospacing="1" w:line="360" w:lineRule="atLeast"/>
        <w:ind w:left="561"/>
        <w:jc w:val="left"/>
        <w:textAlignment w:val="baseline"/>
        <w:rPr>
          <w:rFonts w:ascii="宋体" w:cs="宋体"/>
          <w:color w:val="000000"/>
          <w:kern w:val="0"/>
          <w:sz w:val="27"/>
          <w:szCs w:val="27"/>
        </w:rPr>
      </w:pPr>
      <w:r>
        <w:rPr>
          <w:rFonts w:ascii="宋体" w:hAnsi="宋体" w:cs="宋体"/>
          <w:color w:val="000000"/>
          <w:kern w:val="0"/>
          <w:sz w:val="28"/>
          <w:szCs w:val="28"/>
        </w:rPr>
        <w:t>4.</w:t>
      </w:r>
      <w:r>
        <w:rPr>
          <w:rFonts w:hint="eastAsia" w:ascii="宋体" w:hAnsi="宋体" w:cs="宋体"/>
          <w:color w:val="000000"/>
          <w:kern w:val="0"/>
          <w:sz w:val="28"/>
          <w:szCs w:val="28"/>
        </w:rPr>
        <w:t>取价标准及其他</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hint="eastAsia" w:ascii="宋体" w:hAnsi="宋体" w:cs="宋体"/>
          <w:color w:val="000000"/>
          <w:kern w:val="0"/>
          <w:sz w:val="28"/>
          <w:szCs w:val="28"/>
        </w:rPr>
        <w:t>（</w:t>
      </w:r>
      <w:r>
        <w:rPr>
          <w:rFonts w:ascii="宋体" w:hAnsi="宋体" w:cs="宋体"/>
          <w:color w:val="000000"/>
          <w:kern w:val="0"/>
          <w:sz w:val="28"/>
          <w:szCs w:val="28"/>
        </w:rPr>
        <w:t>1</w:t>
      </w:r>
      <w:r>
        <w:rPr>
          <w:rFonts w:hint="eastAsia" w:ascii="宋体" w:hAnsi="宋体" w:cs="宋体"/>
          <w:color w:val="000000"/>
          <w:kern w:val="0"/>
          <w:sz w:val="28"/>
          <w:szCs w:val="28"/>
        </w:rPr>
        <w:t>）烟台市房地产价格行情资料</w:t>
      </w:r>
      <w:r>
        <w:rPr>
          <w:rFonts w:hint="eastAsia" w:ascii="宋体" w:hAnsi="宋体" w:cs="宋体"/>
          <w:color w:val="000000"/>
          <w:kern w:val="0"/>
          <w:sz w:val="28"/>
          <w:szCs w:val="28"/>
          <w:lang w:eastAsia="zh-CN"/>
        </w:rPr>
        <w:t>；</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hint="eastAsia" w:ascii="宋体" w:hAnsi="宋体" w:cs="宋体"/>
          <w:color w:val="000000"/>
          <w:kern w:val="0"/>
          <w:sz w:val="28"/>
          <w:szCs w:val="28"/>
        </w:rPr>
        <w:t>（</w:t>
      </w:r>
      <w:r>
        <w:rPr>
          <w:rFonts w:ascii="宋体" w:hAnsi="宋体" w:cs="宋体"/>
          <w:color w:val="000000"/>
          <w:kern w:val="0"/>
          <w:sz w:val="28"/>
          <w:szCs w:val="28"/>
        </w:rPr>
        <w:t>2</w:t>
      </w:r>
      <w:r>
        <w:rPr>
          <w:rFonts w:hint="eastAsia" w:ascii="宋体" w:hAnsi="宋体" w:cs="宋体"/>
          <w:color w:val="000000"/>
          <w:kern w:val="0"/>
          <w:sz w:val="28"/>
          <w:szCs w:val="28"/>
        </w:rPr>
        <w:t>）烟台各房地产专业网站交易信息和建筑市场交易价格资料</w:t>
      </w:r>
      <w:r>
        <w:rPr>
          <w:rFonts w:hint="eastAsia" w:ascii="宋体" w:hAnsi="宋体" w:cs="宋体"/>
          <w:color w:val="000000"/>
          <w:kern w:val="0"/>
          <w:sz w:val="28"/>
          <w:szCs w:val="28"/>
          <w:lang w:eastAsia="zh-CN"/>
        </w:rPr>
        <w:t>；</w:t>
      </w:r>
    </w:p>
    <w:p>
      <w:pPr>
        <w:widowControl/>
        <w:shd w:val="clear" w:color="auto" w:fill="FFFFFF"/>
        <w:spacing w:before="100" w:beforeAutospacing="1" w:after="100" w:afterAutospacing="1" w:line="360" w:lineRule="atLeast"/>
        <w:ind w:firstLine="560"/>
        <w:textAlignment w:val="baseline"/>
        <w:rPr>
          <w:rFonts w:ascii="宋体" w:cs="宋体"/>
          <w:color w:val="000000"/>
          <w:kern w:val="0"/>
          <w:sz w:val="27"/>
          <w:szCs w:val="27"/>
        </w:rPr>
      </w:pPr>
      <w:r>
        <w:rPr>
          <w:rFonts w:hint="eastAsia" w:ascii="宋体" w:hAnsi="宋体" w:cs="宋体"/>
          <w:color w:val="000000"/>
          <w:kern w:val="0"/>
          <w:sz w:val="28"/>
          <w:szCs w:val="28"/>
        </w:rPr>
        <w:t>（</w:t>
      </w:r>
      <w:r>
        <w:rPr>
          <w:rFonts w:ascii="宋体" w:hAnsi="宋体" w:cs="宋体"/>
          <w:color w:val="000000"/>
          <w:kern w:val="0"/>
          <w:sz w:val="28"/>
          <w:szCs w:val="28"/>
        </w:rPr>
        <w:t>3</w:t>
      </w:r>
      <w:r>
        <w:rPr>
          <w:rFonts w:hint="eastAsia" w:ascii="宋体" w:hAnsi="宋体" w:cs="宋体"/>
          <w:color w:val="000000"/>
          <w:kern w:val="0"/>
          <w:sz w:val="28"/>
          <w:szCs w:val="28"/>
        </w:rPr>
        <w:t>）现场勘察资料。</w:t>
      </w:r>
    </w:p>
    <w:p>
      <w:pPr>
        <w:widowControl/>
        <w:shd w:val="clear" w:color="auto" w:fill="FFFFFF"/>
        <w:spacing w:before="100" w:beforeAutospacing="1" w:after="100" w:afterAutospacing="1" w:line="360" w:lineRule="atLeast"/>
        <w:ind w:firstLine="562"/>
        <w:textAlignment w:val="baseline"/>
        <w:rPr>
          <w:rFonts w:ascii="宋体" w:cs="宋体"/>
          <w:color w:val="000000"/>
          <w:kern w:val="0"/>
          <w:sz w:val="27"/>
          <w:szCs w:val="27"/>
        </w:rPr>
      </w:pPr>
      <w:r>
        <w:rPr>
          <w:rFonts w:hint="eastAsia" w:ascii="宋体" w:hAnsi="宋体" w:cs="宋体"/>
          <w:b/>
          <w:bCs/>
          <w:color w:val="000000"/>
          <w:kern w:val="0"/>
          <w:sz w:val="28"/>
          <w:szCs w:val="28"/>
        </w:rPr>
        <w:t>七、评估方法</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8"/>
          <w:szCs w:val="28"/>
        </w:rPr>
      </w:pPr>
      <w:r>
        <w:rPr>
          <w:rFonts w:hint="eastAsia" w:ascii="宋体" w:hAnsi="宋体" w:cs="宋体"/>
          <w:color w:val="000000"/>
          <w:kern w:val="0"/>
          <w:sz w:val="28"/>
          <w:szCs w:val="28"/>
        </w:rPr>
        <w:t>本次评估按照《资产评估操作规范意见（试行）》的要求，对列入评估范围</w:t>
      </w:r>
    </w:p>
    <w:p>
      <w:pPr>
        <w:widowControl/>
        <w:shd w:val="clear" w:color="auto" w:fill="FFFFFF"/>
        <w:spacing w:before="100" w:beforeAutospacing="1" w:after="100" w:afterAutospacing="1" w:line="360" w:lineRule="atLeast"/>
        <w:jc w:val="left"/>
        <w:textAlignment w:val="baseline"/>
        <w:rPr>
          <w:rFonts w:ascii="宋体" w:cs="宋体"/>
          <w:color w:val="000000"/>
          <w:kern w:val="0"/>
          <w:sz w:val="27"/>
          <w:szCs w:val="27"/>
        </w:rPr>
      </w:pPr>
      <w:r>
        <w:rPr>
          <w:rFonts w:hint="eastAsia" w:ascii="宋体" w:hAnsi="宋体" w:cs="宋体"/>
          <w:color w:val="000000"/>
          <w:kern w:val="0"/>
          <w:sz w:val="28"/>
          <w:szCs w:val="28"/>
        </w:rPr>
        <w:t>的资产采用市场法进行评估。</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hint="eastAsia" w:ascii="宋体" w:hAnsi="宋体" w:cs="宋体"/>
          <w:b/>
          <w:bCs/>
          <w:color w:val="000000"/>
          <w:kern w:val="0"/>
          <w:sz w:val="28"/>
          <w:szCs w:val="28"/>
        </w:rPr>
        <w:t>八、评估过程</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8"/>
          <w:szCs w:val="28"/>
        </w:rPr>
      </w:pPr>
      <w:r>
        <w:rPr>
          <w:rFonts w:hint="eastAsia" w:ascii="宋体" w:hAnsi="宋体" w:cs="宋体"/>
          <w:color w:val="000000"/>
          <w:kern w:val="0"/>
          <w:sz w:val="28"/>
          <w:szCs w:val="28"/>
        </w:rPr>
        <w:t>根据国家有关资产评估的规定，依据资产评估规范的要求，我们实施的评估</w:t>
      </w:r>
    </w:p>
    <w:p>
      <w:pPr>
        <w:widowControl/>
        <w:shd w:val="clear" w:color="auto" w:fill="FFFFFF"/>
        <w:spacing w:before="100" w:beforeAutospacing="1" w:after="100" w:afterAutospacing="1" w:line="360" w:lineRule="atLeast"/>
        <w:jc w:val="left"/>
        <w:textAlignment w:val="baseline"/>
        <w:rPr>
          <w:rFonts w:ascii="宋体" w:cs="宋体"/>
          <w:color w:val="000000"/>
          <w:kern w:val="0"/>
          <w:sz w:val="28"/>
          <w:szCs w:val="28"/>
        </w:rPr>
      </w:pPr>
      <w:r>
        <w:rPr>
          <w:rFonts w:hint="eastAsia" w:ascii="宋体" w:hAnsi="宋体" w:cs="宋体"/>
          <w:color w:val="000000"/>
          <w:kern w:val="0"/>
          <w:sz w:val="28"/>
          <w:szCs w:val="28"/>
        </w:rPr>
        <w:t>过程具体操作如下：</w:t>
      </w:r>
    </w:p>
    <w:p>
      <w:pPr>
        <w:widowControl/>
        <w:numPr>
          <w:ilvl w:val="0"/>
          <w:numId w:val="2"/>
        </w:numPr>
        <w:shd w:val="clear" w:color="auto" w:fill="FFFFFF"/>
        <w:spacing w:before="100" w:beforeAutospacing="1" w:after="100" w:afterAutospacing="1" w:line="360" w:lineRule="atLeast"/>
        <w:jc w:val="left"/>
        <w:textAlignment w:val="baseline"/>
        <w:rPr>
          <w:rFonts w:ascii="宋体" w:cs="宋体"/>
          <w:color w:val="000000"/>
          <w:kern w:val="0"/>
          <w:sz w:val="28"/>
          <w:szCs w:val="28"/>
        </w:rPr>
      </w:pPr>
      <w:r>
        <w:rPr>
          <w:rFonts w:hint="eastAsia" w:ascii="宋体" w:hAnsi="宋体" w:cs="宋体"/>
          <w:color w:val="000000"/>
          <w:kern w:val="0"/>
          <w:sz w:val="28"/>
          <w:szCs w:val="28"/>
        </w:rPr>
        <w:t>接受委托。我们接受了本次评估的委托，为委托人有关司法鉴定的需</w:t>
      </w:r>
    </w:p>
    <w:p>
      <w:pPr>
        <w:widowControl/>
        <w:shd w:val="clear" w:color="auto" w:fill="FFFFFF"/>
        <w:spacing w:before="100" w:beforeAutospacing="1" w:after="100" w:afterAutospacing="1" w:line="360" w:lineRule="atLeast"/>
        <w:ind w:firstLine="1400" w:firstLineChars="500"/>
        <w:jc w:val="left"/>
        <w:textAlignment w:val="baseline"/>
        <w:rPr>
          <w:rFonts w:ascii="宋体" w:cs="宋体"/>
          <w:color w:val="000000"/>
          <w:kern w:val="0"/>
          <w:sz w:val="28"/>
          <w:szCs w:val="28"/>
        </w:rPr>
      </w:pPr>
      <w:r>
        <w:rPr>
          <w:rFonts w:hint="eastAsia" w:ascii="宋体" w:hAnsi="宋体" w:cs="宋体"/>
          <w:color w:val="000000"/>
          <w:kern w:val="0"/>
          <w:sz w:val="28"/>
          <w:szCs w:val="28"/>
        </w:rPr>
        <w:t>要而开展本次评估</w:t>
      </w:r>
      <w:r>
        <w:rPr>
          <w:rFonts w:hint="eastAsia" w:ascii="宋体" w:hAnsi="宋体" w:cs="宋体"/>
          <w:color w:val="000000"/>
          <w:kern w:val="0"/>
          <w:sz w:val="28"/>
          <w:szCs w:val="28"/>
          <w:lang w:eastAsia="zh-CN"/>
        </w:rPr>
        <w:t>；</w:t>
      </w:r>
    </w:p>
    <w:p>
      <w:pPr>
        <w:widowControl/>
        <w:numPr>
          <w:ilvl w:val="0"/>
          <w:numId w:val="2"/>
        </w:numPr>
        <w:shd w:val="clear" w:color="auto" w:fill="FFFFFF"/>
        <w:spacing w:before="100" w:beforeAutospacing="1" w:after="100" w:afterAutospacing="1" w:line="360" w:lineRule="atLeast"/>
        <w:jc w:val="left"/>
        <w:textAlignment w:val="baseline"/>
        <w:rPr>
          <w:rFonts w:ascii="宋体" w:cs="宋体"/>
          <w:color w:val="000000"/>
          <w:kern w:val="0"/>
          <w:sz w:val="28"/>
          <w:szCs w:val="28"/>
        </w:rPr>
      </w:pPr>
      <w:r>
        <w:rPr>
          <w:rFonts w:hint="eastAsia" w:ascii="宋体" w:hAnsi="宋体" w:cs="宋体"/>
          <w:color w:val="000000"/>
          <w:kern w:val="0"/>
          <w:sz w:val="28"/>
          <w:szCs w:val="28"/>
        </w:rPr>
        <w:t>现场勘察。我们安排了工作人员，研究了委托方提供的有关资料，查</w:t>
      </w:r>
    </w:p>
    <w:p>
      <w:pPr>
        <w:widowControl/>
        <w:shd w:val="clear" w:color="auto" w:fill="FFFFFF"/>
        <w:spacing w:before="100" w:beforeAutospacing="1" w:after="100" w:afterAutospacing="1" w:line="360" w:lineRule="atLeast"/>
        <w:ind w:left="1422"/>
        <w:jc w:val="left"/>
        <w:textAlignment w:val="baseline"/>
        <w:rPr>
          <w:rFonts w:ascii="宋体" w:cs="宋体"/>
          <w:color w:val="000000"/>
          <w:kern w:val="0"/>
          <w:sz w:val="28"/>
          <w:szCs w:val="28"/>
        </w:rPr>
      </w:pPr>
      <w:r>
        <w:rPr>
          <w:rFonts w:hint="eastAsia" w:ascii="宋体" w:hAnsi="宋体" w:cs="宋体"/>
          <w:color w:val="000000"/>
          <w:kern w:val="0"/>
          <w:sz w:val="28"/>
          <w:szCs w:val="28"/>
        </w:rPr>
        <w:t>验了评估现场</w:t>
      </w:r>
      <w:r>
        <w:rPr>
          <w:rFonts w:hint="eastAsia" w:ascii="宋体" w:hAnsi="宋体" w:cs="宋体"/>
          <w:color w:val="000000"/>
          <w:kern w:val="0"/>
          <w:sz w:val="28"/>
          <w:szCs w:val="28"/>
          <w:lang w:eastAsia="zh-CN"/>
        </w:rPr>
        <w:t>；</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hint="eastAsia" w:ascii="宋体" w:hAnsi="宋体" w:cs="宋体"/>
          <w:color w:val="000000"/>
          <w:kern w:val="0"/>
          <w:sz w:val="28"/>
          <w:szCs w:val="28"/>
        </w:rPr>
        <w:t>（三）评定估算过程。评估人员根据评估对象的现状，查阅了有关市场情况，合理的确定委估资产的公允价值</w:t>
      </w:r>
      <w:r>
        <w:rPr>
          <w:rFonts w:hint="eastAsia" w:ascii="宋体" w:hAnsi="宋体" w:cs="宋体"/>
          <w:color w:val="000000"/>
          <w:kern w:val="0"/>
          <w:sz w:val="28"/>
          <w:szCs w:val="28"/>
          <w:lang w:eastAsia="zh-CN"/>
        </w:rPr>
        <w:t>；</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hint="eastAsia" w:ascii="宋体" w:hAnsi="宋体" w:cs="宋体"/>
          <w:color w:val="000000"/>
          <w:kern w:val="0"/>
          <w:sz w:val="28"/>
          <w:szCs w:val="28"/>
        </w:rPr>
        <w:t>（四）评估汇总、撰写报告过程</w:t>
      </w:r>
    </w:p>
    <w:p>
      <w:pPr>
        <w:widowControl/>
        <w:shd w:val="clear" w:color="auto" w:fill="FFFFFF"/>
        <w:spacing w:before="100" w:beforeAutospacing="1" w:after="100" w:afterAutospacing="1" w:line="360" w:lineRule="atLeast"/>
        <w:ind w:firstLine="700" w:firstLineChars="250"/>
        <w:jc w:val="left"/>
        <w:textAlignment w:val="baseline"/>
        <w:rPr>
          <w:rFonts w:ascii="宋体" w:cs="宋体"/>
          <w:color w:val="000000"/>
          <w:kern w:val="0"/>
          <w:sz w:val="28"/>
          <w:szCs w:val="28"/>
        </w:rPr>
      </w:pPr>
      <w:r>
        <w:rPr>
          <w:rFonts w:hint="eastAsia" w:ascii="宋体" w:hAnsi="宋体" w:cs="宋体"/>
          <w:color w:val="000000"/>
          <w:kern w:val="0"/>
          <w:sz w:val="28"/>
          <w:szCs w:val="28"/>
        </w:rPr>
        <w:t>评估人员根据评估对象的实际状况，对照有关取费标准及市场信息资料，我</w:t>
      </w:r>
    </w:p>
    <w:p>
      <w:pPr>
        <w:widowControl/>
        <w:shd w:val="clear" w:color="auto" w:fill="FFFFFF"/>
        <w:spacing w:before="100" w:beforeAutospacing="1" w:after="100" w:afterAutospacing="1" w:line="360" w:lineRule="atLeast"/>
        <w:jc w:val="left"/>
        <w:textAlignment w:val="baseline"/>
        <w:rPr>
          <w:rFonts w:ascii="宋体" w:cs="宋体"/>
          <w:color w:val="000000"/>
          <w:kern w:val="0"/>
          <w:sz w:val="28"/>
          <w:szCs w:val="28"/>
        </w:rPr>
      </w:pPr>
      <w:r>
        <w:rPr>
          <w:rFonts w:hint="eastAsia" w:ascii="宋体" w:hAnsi="宋体" w:cs="宋体"/>
          <w:color w:val="000000"/>
          <w:kern w:val="0"/>
          <w:sz w:val="28"/>
          <w:szCs w:val="28"/>
        </w:rPr>
        <w:t>公司评估测算评估价值并进行了验证</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草拟了资产评估报告书，经三级复核后于</w:t>
      </w:r>
    </w:p>
    <w:p>
      <w:pPr>
        <w:widowControl/>
        <w:shd w:val="clear" w:color="auto" w:fill="FFFFFF"/>
        <w:spacing w:before="100" w:beforeAutospacing="1" w:after="100" w:afterAutospacing="1" w:line="360" w:lineRule="atLeast"/>
        <w:jc w:val="left"/>
        <w:textAlignment w:val="baseline"/>
        <w:rPr>
          <w:rFonts w:ascii="宋体" w:cs="宋体"/>
          <w:color w:val="000000"/>
          <w:kern w:val="0"/>
          <w:sz w:val="28"/>
          <w:szCs w:val="28"/>
        </w:rPr>
      </w:pPr>
      <w:r>
        <w:rPr>
          <w:rFonts w:hint="eastAsia" w:ascii="宋体" w:hAnsi="宋体" w:cs="宋体"/>
          <w:color w:val="000000"/>
          <w:kern w:val="0"/>
          <w:sz w:val="28"/>
          <w:szCs w:val="28"/>
        </w:rPr>
        <w:t>二</w:t>
      </w:r>
      <w:r>
        <w:rPr>
          <w:rFonts w:ascii="宋体" w:cs="宋体"/>
          <w:color w:val="000000"/>
          <w:kern w:val="0"/>
          <w:sz w:val="28"/>
          <w:szCs w:val="28"/>
        </w:rPr>
        <w:t>0</w:t>
      </w:r>
      <w:r>
        <w:rPr>
          <w:rFonts w:hint="eastAsia" w:ascii="宋体" w:hAnsi="宋体" w:cs="宋体"/>
          <w:color w:val="000000"/>
          <w:kern w:val="0"/>
          <w:sz w:val="28"/>
          <w:szCs w:val="28"/>
        </w:rPr>
        <w:t>一七年</w:t>
      </w:r>
      <w:bookmarkStart w:id="0" w:name="_GoBack"/>
      <w:bookmarkEnd w:id="0"/>
      <w:r>
        <w:rPr>
          <w:rFonts w:hint="eastAsia" w:ascii="宋体" w:hAnsi="宋体" w:cs="宋体"/>
          <w:color w:val="000000"/>
          <w:kern w:val="0"/>
          <w:sz w:val="28"/>
          <w:szCs w:val="28"/>
          <w:lang w:eastAsia="zh-CN"/>
        </w:rPr>
        <w:t>八月三十日</w:t>
      </w:r>
      <w:r>
        <w:rPr>
          <w:rFonts w:hint="eastAsia" w:ascii="宋体" w:hAnsi="宋体" w:cs="宋体"/>
          <w:color w:val="000000"/>
          <w:kern w:val="0"/>
          <w:sz w:val="28"/>
          <w:szCs w:val="28"/>
        </w:rPr>
        <w:t>定稿签发。</w:t>
      </w:r>
    </w:p>
    <w:p>
      <w:pPr>
        <w:widowControl/>
        <w:shd w:val="clear" w:color="auto" w:fill="FFFFFF"/>
        <w:spacing w:before="100" w:beforeAutospacing="1" w:after="100" w:afterAutospacing="1" w:line="360" w:lineRule="atLeast"/>
        <w:ind w:firstLine="560"/>
        <w:jc w:val="left"/>
        <w:textAlignment w:val="baseline"/>
        <w:rPr>
          <w:rFonts w:hint="eastAsia" w:ascii="宋体" w:hAnsi="宋体" w:cs="宋体"/>
          <w:b/>
          <w:bCs/>
          <w:color w:val="000000"/>
          <w:kern w:val="0"/>
          <w:sz w:val="28"/>
          <w:szCs w:val="28"/>
        </w:rPr>
      </w:pPr>
      <w:r>
        <w:rPr>
          <w:rFonts w:hint="eastAsia" w:ascii="宋体" w:hAnsi="宋体" w:cs="宋体"/>
          <w:b/>
          <w:bCs/>
          <w:color w:val="000000"/>
          <w:kern w:val="0"/>
          <w:sz w:val="28"/>
          <w:szCs w:val="28"/>
        </w:rPr>
        <w:t>九</w:t>
      </w:r>
      <w:r>
        <w:rPr>
          <w:rFonts w:ascii="宋体" w:hAnsi="宋体" w:cs="宋体"/>
          <w:b/>
          <w:bCs/>
          <w:color w:val="000000"/>
          <w:kern w:val="0"/>
          <w:sz w:val="28"/>
          <w:szCs w:val="28"/>
        </w:rPr>
        <w:t xml:space="preserve"> </w:t>
      </w:r>
      <w:r>
        <w:rPr>
          <w:rFonts w:hint="eastAsia" w:ascii="宋体" w:hAnsi="宋体" w:cs="宋体"/>
          <w:b/>
          <w:bCs/>
          <w:color w:val="000000"/>
          <w:kern w:val="0"/>
          <w:sz w:val="28"/>
          <w:szCs w:val="28"/>
        </w:rPr>
        <w:t>、评估结论</w:t>
      </w:r>
    </w:p>
    <w:p>
      <w:pPr>
        <w:widowControl/>
        <w:shd w:val="clear" w:color="auto" w:fill="FFFFFF"/>
        <w:spacing w:before="100" w:beforeAutospacing="1" w:after="100" w:afterAutospacing="1" w:line="360" w:lineRule="atLeast"/>
        <w:ind w:firstLine="560"/>
        <w:jc w:val="left"/>
        <w:textAlignment w:val="baseline"/>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 xml:space="preserve"> </w:t>
      </w:r>
      <w:r>
        <w:rPr>
          <w:rFonts w:hint="eastAsia" w:ascii="宋体" w:hAnsi="宋体" w:cs="宋体"/>
          <w:color w:val="000000"/>
          <w:kern w:val="0"/>
          <w:sz w:val="28"/>
          <w:szCs w:val="28"/>
        </w:rPr>
        <w:t>根据评估依据和选择的评估方</w:t>
      </w:r>
      <w:r>
        <w:rPr>
          <w:rFonts w:hint="eastAsia" w:ascii="宋体" w:hAnsi="宋体" w:cs="宋体"/>
          <w:color w:val="000000"/>
          <w:kern w:val="0"/>
          <w:sz w:val="28"/>
          <w:szCs w:val="28"/>
          <w:lang w:eastAsia="zh-CN"/>
        </w:rPr>
        <w:t>法</w:t>
      </w:r>
      <w:r>
        <w:rPr>
          <w:rFonts w:hint="eastAsia" w:ascii="宋体" w:hAnsi="宋体" w:cs="宋体"/>
          <w:color w:val="000000"/>
          <w:kern w:val="0"/>
          <w:sz w:val="28"/>
          <w:szCs w:val="28"/>
        </w:rPr>
        <w:t>以及评估过程，经评估我们认为委估资产的</w:t>
      </w:r>
      <w:r>
        <w:rPr>
          <w:rFonts w:hint="eastAsia" w:ascii="宋体" w:hAnsi="宋体" w:cs="宋体"/>
          <w:color w:val="000000"/>
          <w:kern w:val="0"/>
          <w:sz w:val="28"/>
          <w:szCs w:val="28"/>
          <w:lang w:eastAsia="zh-CN"/>
        </w:rPr>
        <w:t>房地产</w:t>
      </w:r>
      <w:r>
        <w:rPr>
          <w:rFonts w:hint="eastAsia" w:ascii="宋体" w:hAnsi="宋体" w:cs="宋体"/>
          <w:color w:val="000000"/>
          <w:kern w:val="0"/>
          <w:sz w:val="28"/>
          <w:szCs w:val="28"/>
        </w:rPr>
        <w:t>评估价值为</w:t>
      </w:r>
      <w:r>
        <w:rPr>
          <w:rFonts w:hint="eastAsia" w:ascii="宋体" w:hAnsi="宋体" w:cs="宋体"/>
          <w:color w:val="000000"/>
          <w:kern w:val="0"/>
          <w:sz w:val="28"/>
          <w:szCs w:val="28"/>
          <w:lang w:val="en-US" w:eastAsia="zh-CN"/>
        </w:rPr>
        <w:t>547.24万元。</w:t>
      </w:r>
    </w:p>
    <w:tbl>
      <w:tblPr>
        <w:tblStyle w:val="8"/>
        <w:tblW w:w="9511"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2145"/>
        <w:gridCol w:w="1035"/>
        <w:gridCol w:w="930"/>
        <w:gridCol w:w="3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296" w:type="dxa"/>
            <w:vAlign w:val="top"/>
          </w:tcPr>
          <w:p>
            <w:pPr>
              <w:rPr>
                <w:rFonts w:hint="eastAsia"/>
                <w:b w:val="0"/>
                <w:bCs w:val="0"/>
                <w:sz w:val="24"/>
              </w:rPr>
            </w:pPr>
            <w:r>
              <w:rPr>
                <w:rFonts w:hint="eastAsia"/>
                <w:b w:val="0"/>
                <w:bCs w:val="0"/>
                <w:sz w:val="24"/>
              </w:rPr>
              <w:t>房产地址</w:t>
            </w:r>
          </w:p>
        </w:tc>
        <w:tc>
          <w:tcPr>
            <w:tcW w:w="2145" w:type="dxa"/>
            <w:vAlign w:val="top"/>
          </w:tcPr>
          <w:p>
            <w:pPr>
              <w:rPr>
                <w:rFonts w:hint="eastAsia"/>
                <w:b w:val="0"/>
                <w:bCs w:val="0"/>
                <w:sz w:val="24"/>
              </w:rPr>
            </w:pPr>
            <w:r>
              <w:rPr>
                <w:rFonts w:hint="eastAsia"/>
                <w:b w:val="0"/>
                <w:bCs w:val="0"/>
                <w:sz w:val="24"/>
              </w:rPr>
              <w:t>建筑面积（平方米）</w:t>
            </w:r>
          </w:p>
        </w:tc>
        <w:tc>
          <w:tcPr>
            <w:tcW w:w="1035" w:type="dxa"/>
            <w:vAlign w:val="top"/>
          </w:tcPr>
          <w:p>
            <w:pPr>
              <w:rPr>
                <w:rFonts w:hint="eastAsia"/>
                <w:b w:val="0"/>
                <w:bCs w:val="0"/>
                <w:sz w:val="24"/>
              </w:rPr>
            </w:pPr>
            <w:r>
              <w:rPr>
                <w:rFonts w:hint="eastAsia"/>
                <w:b w:val="0"/>
                <w:bCs w:val="0"/>
                <w:sz w:val="24"/>
              </w:rPr>
              <w:t>层次</w:t>
            </w:r>
          </w:p>
        </w:tc>
        <w:tc>
          <w:tcPr>
            <w:tcW w:w="930" w:type="dxa"/>
            <w:vAlign w:val="top"/>
          </w:tcPr>
          <w:p>
            <w:pPr>
              <w:rPr>
                <w:rFonts w:hint="eastAsia"/>
                <w:b w:val="0"/>
                <w:bCs w:val="0"/>
                <w:sz w:val="24"/>
              </w:rPr>
            </w:pPr>
            <w:r>
              <w:rPr>
                <w:rFonts w:hint="eastAsia"/>
                <w:b w:val="0"/>
                <w:bCs w:val="0"/>
                <w:sz w:val="24"/>
              </w:rPr>
              <w:t>结构</w:t>
            </w:r>
          </w:p>
        </w:tc>
        <w:tc>
          <w:tcPr>
            <w:tcW w:w="3105" w:type="dxa"/>
            <w:vAlign w:val="top"/>
          </w:tcPr>
          <w:p>
            <w:pPr>
              <w:rPr>
                <w:rFonts w:hint="eastAsia"/>
                <w:b w:val="0"/>
                <w:bCs w:val="0"/>
                <w:sz w:val="24"/>
              </w:rPr>
            </w:pPr>
            <w:r>
              <w:rPr>
                <w:rFonts w:hint="eastAsia"/>
                <w:b w:val="0"/>
                <w:bCs w:val="0"/>
                <w:sz w:val="24"/>
              </w:rPr>
              <w:t>评估价值（万元）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296" w:type="dxa"/>
            <w:vAlign w:val="top"/>
          </w:tcPr>
          <w:p>
            <w:pPr>
              <w:rPr>
                <w:rFonts w:hint="eastAsia"/>
                <w:b w:val="0"/>
                <w:bCs w:val="0"/>
                <w:sz w:val="24"/>
              </w:rPr>
            </w:pPr>
            <w:r>
              <w:rPr>
                <w:rFonts w:hint="eastAsia"/>
                <w:b w:val="0"/>
                <w:bCs w:val="0"/>
                <w:sz w:val="24"/>
              </w:rPr>
              <w:t>机场路183-6、7</w:t>
            </w:r>
          </w:p>
        </w:tc>
        <w:tc>
          <w:tcPr>
            <w:tcW w:w="2145" w:type="dxa"/>
            <w:vAlign w:val="top"/>
          </w:tcPr>
          <w:p>
            <w:pPr>
              <w:rPr>
                <w:rFonts w:hint="eastAsia"/>
                <w:b w:val="0"/>
                <w:bCs w:val="0"/>
                <w:sz w:val="24"/>
              </w:rPr>
            </w:pPr>
            <w:r>
              <w:rPr>
                <w:rFonts w:hint="eastAsia"/>
                <w:b w:val="0"/>
                <w:bCs w:val="0"/>
                <w:sz w:val="24"/>
              </w:rPr>
              <w:t>940.1</w:t>
            </w:r>
            <w:r>
              <w:rPr>
                <w:rFonts w:hint="eastAsia"/>
                <w:b w:val="0"/>
                <w:bCs w:val="0"/>
                <w:sz w:val="24"/>
                <w:lang w:val="en-US" w:eastAsia="zh-CN"/>
              </w:rPr>
              <w:t>0</w:t>
            </w:r>
          </w:p>
        </w:tc>
        <w:tc>
          <w:tcPr>
            <w:tcW w:w="1035" w:type="dxa"/>
            <w:vAlign w:val="top"/>
          </w:tcPr>
          <w:p>
            <w:pPr>
              <w:rPr>
                <w:rFonts w:hint="eastAsia"/>
                <w:b w:val="0"/>
                <w:bCs w:val="0"/>
                <w:sz w:val="24"/>
              </w:rPr>
            </w:pPr>
            <w:r>
              <w:rPr>
                <w:rFonts w:hint="eastAsia"/>
                <w:b w:val="0"/>
                <w:bCs w:val="0"/>
                <w:sz w:val="24"/>
              </w:rPr>
              <w:t>-1</w:t>
            </w:r>
            <w:r>
              <w:rPr>
                <w:rFonts w:hint="eastAsia"/>
                <w:b w:val="0"/>
                <w:bCs w:val="0"/>
                <w:sz w:val="24"/>
                <w:lang w:val="en-US" w:eastAsia="zh-CN"/>
              </w:rPr>
              <w:t>,1</w:t>
            </w:r>
            <w:r>
              <w:rPr>
                <w:rFonts w:hint="eastAsia"/>
                <w:b w:val="0"/>
                <w:bCs w:val="0"/>
                <w:sz w:val="24"/>
              </w:rPr>
              <w:t>-2</w:t>
            </w:r>
          </w:p>
        </w:tc>
        <w:tc>
          <w:tcPr>
            <w:tcW w:w="930" w:type="dxa"/>
            <w:vAlign w:val="top"/>
          </w:tcPr>
          <w:p>
            <w:pPr>
              <w:rPr>
                <w:rFonts w:hint="eastAsia"/>
                <w:b w:val="0"/>
                <w:bCs w:val="0"/>
                <w:sz w:val="24"/>
              </w:rPr>
            </w:pPr>
            <w:r>
              <w:rPr>
                <w:rFonts w:hint="eastAsia"/>
                <w:b w:val="0"/>
                <w:bCs w:val="0"/>
                <w:sz w:val="24"/>
              </w:rPr>
              <w:t>钢混</w:t>
            </w:r>
          </w:p>
        </w:tc>
        <w:tc>
          <w:tcPr>
            <w:tcW w:w="3105" w:type="dxa"/>
            <w:vAlign w:val="top"/>
          </w:tcPr>
          <w:p>
            <w:pPr>
              <w:rPr>
                <w:rFonts w:hint="eastAsia"/>
                <w:b w:val="0"/>
                <w:bCs w:val="0"/>
                <w:sz w:val="24"/>
              </w:rPr>
            </w:pPr>
            <w:r>
              <w:rPr>
                <w:rFonts w:hint="eastAsia"/>
                <w:sz w:val="24"/>
                <w:szCs w:val="24"/>
                <w:lang w:val="en-US" w:eastAsia="zh-CN"/>
              </w:rPr>
              <w:t>547.24</w:t>
            </w:r>
          </w:p>
        </w:tc>
      </w:tr>
    </w:tbl>
    <w:p>
      <w:pPr>
        <w:widowControl/>
        <w:shd w:val="clear" w:color="auto" w:fill="FFFFFF"/>
        <w:spacing w:before="100" w:beforeAutospacing="1" w:after="100" w:afterAutospacing="1" w:line="480" w:lineRule="atLeast"/>
        <w:jc w:val="left"/>
        <w:textAlignment w:val="baseline"/>
        <w:rPr>
          <w:rFonts w:ascii="宋体" w:cs="宋体"/>
          <w:kern w:val="0"/>
          <w:sz w:val="28"/>
          <w:szCs w:val="28"/>
        </w:rPr>
      </w:pPr>
      <w:r>
        <w:rPr>
          <w:rFonts w:hint="eastAsia" w:ascii="宋体" w:hAnsi="宋体" w:cs="宋体"/>
          <w:b/>
          <w:bCs/>
          <w:color w:val="000000"/>
          <w:kern w:val="0"/>
          <w:sz w:val="28"/>
          <w:szCs w:val="28"/>
          <w:lang w:val="en-US" w:eastAsia="zh-CN"/>
        </w:rPr>
        <w:t xml:space="preserve">    </w:t>
      </w:r>
      <w:r>
        <w:rPr>
          <w:rFonts w:hint="eastAsia" w:ascii="宋体" w:hAnsi="宋体" w:cs="宋体"/>
          <w:b/>
          <w:bCs/>
          <w:color w:val="000000"/>
          <w:kern w:val="0"/>
          <w:sz w:val="28"/>
          <w:szCs w:val="28"/>
        </w:rPr>
        <w:t>十、特别事项说明</w:t>
      </w:r>
    </w:p>
    <w:p>
      <w:pPr>
        <w:shd w:val="clear" w:color="auto" w:fill="FFFFFF"/>
        <w:adjustRightInd w:val="0"/>
        <w:snapToGrid w:val="0"/>
        <w:spacing w:line="480" w:lineRule="auto"/>
        <w:ind w:firstLine="560" w:firstLineChars="200"/>
        <w:jc w:val="left"/>
        <w:textAlignment w:val="baseline"/>
        <w:rPr>
          <w:rFonts w:ascii="宋体" w:cs="宋体"/>
          <w:kern w:val="0"/>
          <w:sz w:val="28"/>
          <w:szCs w:val="28"/>
        </w:rPr>
      </w:pPr>
      <w:r>
        <w:rPr>
          <w:rFonts w:hint="eastAsia" w:ascii="宋体" w:hAnsi="宋体" w:cs="宋体"/>
          <w:color w:val="000000"/>
          <w:kern w:val="0"/>
          <w:sz w:val="28"/>
          <w:szCs w:val="28"/>
        </w:rPr>
        <w:t>本报告所涉及的产权证明由委托方提供，其真实性及可靠性由委托方负责，并承担相应的法律责任。</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hint="eastAsia" w:ascii="宋体" w:hAnsi="宋体" w:cs="宋体"/>
          <w:b/>
          <w:bCs/>
          <w:color w:val="000000"/>
          <w:kern w:val="0"/>
          <w:sz w:val="28"/>
          <w:szCs w:val="28"/>
        </w:rPr>
        <w:t>十一、评估报告基准日期后重大事项</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8"/>
          <w:szCs w:val="28"/>
        </w:rPr>
      </w:pPr>
      <w:r>
        <w:rPr>
          <w:rFonts w:hint="eastAsia" w:ascii="宋体" w:hAnsi="宋体" w:cs="宋体"/>
          <w:color w:val="000000"/>
          <w:kern w:val="0"/>
          <w:sz w:val="28"/>
          <w:szCs w:val="28"/>
        </w:rPr>
        <w:t>评估基准日后有效期内若资产价格标准发生明显变化，并对资产评估价值产</w:t>
      </w:r>
    </w:p>
    <w:p>
      <w:pPr>
        <w:widowControl/>
        <w:shd w:val="clear" w:color="auto" w:fill="FFFFFF"/>
        <w:spacing w:before="100" w:beforeAutospacing="1" w:after="100" w:afterAutospacing="1" w:line="360" w:lineRule="atLeast"/>
        <w:jc w:val="left"/>
        <w:textAlignment w:val="baseline"/>
        <w:rPr>
          <w:rFonts w:ascii="宋体" w:cs="宋体"/>
          <w:color w:val="000000"/>
          <w:kern w:val="0"/>
          <w:sz w:val="27"/>
          <w:szCs w:val="27"/>
        </w:rPr>
      </w:pPr>
      <w:r>
        <w:rPr>
          <w:rFonts w:hint="eastAsia" w:ascii="宋体" w:hAnsi="宋体" w:cs="宋体"/>
          <w:color w:val="000000"/>
          <w:kern w:val="0"/>
          <w:sz w:val="28"/>
          <w:szCs w:val="28"/>
        </w:rPr>
        <w:t>生重大影响时，委托方应及时聘请评估机构重新确定评估价值。</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hint="eastAsia" w:ascii="宋体" w:hAnsi="宋体" w:cs="宋体"/>
          <w:b/>
          <w:bCs/>
          <w:color w:val="000000"/>
          <w:kern w:val="0"/>
          <w:sz w:val="28"/>
          <w:szCs w:val="28"/>
        </w:rPr>
        <w:t>十二、评估报告法律效力</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hint="eastAsia" w:ascii="宋体" w:hAnsi="宋体" w:cs="宋体"/>
          <w:color w:val="000000"/>
          <w:kern w:val="0"/>
          <w:sz w:val="28"/>
          <w:szCs w:val="28"/>
        </w:rPr>
        <w:t>（一）评估报告成立的前提条件和假设条件</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ascii="宋体" w:hAnsi="宋体" w:cs="宋体"/>
          <w:color w:val="000000"/>
          <w:kern w:val="0"/>
          <w:sz w:val="28"/>
          <w:szCs w:val="28"/>
        </w:rPr>
        <w:t>1</w:t>
      </w:r>
      <w:r>
        <w:rPr>
          <w:rFonts w:hint="eastAsia" w:ascii="宋体" w:hAnsi="宋体" w:cs="宋体"/>
          <w:color w:val="000000"/>
          <w:kern w:val="0"/>
          <w:sz w:val="28"/>
          <w:szCs w:val="28"/>
        </w:rPr>
        <w:t>、本次评估的结论是根据上述原则、依据、前提、方法、程序得出的；</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ascii="宋体" w:hAnsi="宋体" w:cs="宋体"/>
          <w:color w:val="000000"/>
          <w:kern w:val="0"/>
          <w:sz w:val="28"/>
          <w:szCs w:val="28"/>
        </w:rPr>
        <w:t>2</w:t>
      </w:r>
      <w:r>
        <w:rPr>
          <w:rFonts w:hint="eastAsia" w:ascii="宋体" w:hAnsi="宋体" w:cs="宋体"/>
          <w:color w:val="000000"/>
          <w:kern w:val="0"/>
          <w:sz w:val="28"/>
          <w:szCs w:val="28"/>
        </w:rPr>
        <w:t>、本次评估的结论仅为评估目的服务；</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ascii="宋体" w:hAnsi="宋体" w:cs="宋体"/>
          <w:color w:val="000000"/>
          <w:kern w:val="0"/>
          <w:sz w:val="28"/>
          <w:szCs w:val="28"/>
        </w:rPr>
        <w:t>3</w:t>
      </w:r>
      <w:r>
        <w:rPr>
          <w:rFonts w:hint="eastAsia" w:ascii="宋体" w:hAnsi="宋体" w:cs="宋体"/>
          <w:color w:val="000000"/>
          <w:kern w:val="0"/>
          <w:sz w:val="28"/>
          <w:szCs w:val="28"/>
        </w:rPr>
        <w:t>、评估结论系对评估基准日资产公允价值的反映；</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ascii="宋体" w:hAnsi="宋体" w:cs="宋体"/>
          <w:color w:val="000000"/>
          <w:kern w:val="0"/>
          <w:sz w:val="28"/>
          <w:szCs w:val="28"/>
        </w:rPr>
        <w:t>4</w:t>
      </w:r>
      <w:r>
        <w:rPr>
          <w:rFonts w:hint="eastAsia" w:ascii="宋体" w:hAnsi="宋体" w:cs="宋体"/>
          <w:color w:val="000000"/>
          <w:kern w:val="0"/>
          <w:sz w:val="28"/>
          <w:szCs w:val="28"/>
        </w:rPr>
        <w:t>、评估结论只有在上述原则、依据、前提存在的条件下成立；</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8"/>
          <w:szCs w:val="28"/>
        </w:rPr>
      </w:pPr>
      <w:r>
        <w:rPr>
          <w:rFonts w:ascii="宋体" w:hAnsi="宋体" w:cs="宋体"/>
          <w:color w:val="000000"/>
          <w:kern w:val="0"/>
          <w:sz w:val="28"/>
          <w:szCs w:val="28"/>
        </w:rPr>
        <w:t>5</w:t>
      </w:r>
      <w:r>
        <w:rPr>
          <w:rFonts w:hint="eastAsia" w:ascii="宋体" w:hAnsi="宋体" w:cs="宋体"/>
          <w:color w:val="000000"/>
          <w:kern w:val="0"/>
          <w:sz w:val="28"/>
          <w:szCs w:val="28"/>
        </w:rPr>
        <w:t>、本次评估未有考虑国家宏观经济政策发生重大变化以及遇有自然力和其它</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hint="eastAsia" w:ascii="宋体" w:hAnsi="宋体" w:cs="宋体"/>
          <w:color w:val="000000"/>
          <w:kern w:val="0"/>
          <w:sz w:val="28"/>
          <w:szCs w:val="28"/>
        </w:rPr>
        <w:t>不可抗力的影响；</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ascii="宋体" w:hAnsi="宋体" w:cs="宋体"/>
          <w:color w:val="000000"/>
          <w:kern w:val="0"/>
          <w:sz w:val="28"/>
          <w:szCs w:val="28"/>
        </w:rPr>
        <w:t>6</w:t>
      </w:r>
      <w:r>
        <w:rPr>
          <w:rFonts w:hint="eastAsia" w:ascii="宋体" w:hAnsi="宋体" w:cs="宋体"/>
          <w:color w:val="000000"/>
          <w:kern w:val="0"/>
          <w:sz w:val="28"/>
          <w:szCs w:val="28"/>
        </w:rPr>
        <w:t>、本次评估未有考虑特殊交易方式对评估结论的影响；</w:t>
      </w:r>
    </w:p>
    <w:p>
      <w:pPr>
        <w:widowControl/>
        <w:shd w:val="clear" w:color="auto" w:fill="FFFFFF"/>
        <w:spacing w:before="100" w:beforeAutospacing="1" w:after="100" w:afterAutospacing="1" w:line="360" w:lineRule="atLeast"/>
        <w:ind w:firstLine="560" w:firstLineChars="200"/>
        <w:jc w:val="left"/>
        <w:textAlignment w:val="baseline"/>
        <w:rPr>
          <w:rFonts w:ascii="宋体" w:cs="宋体"/>
          <w:color w:val="000000"/>
          <w:kern w:val="0"/>
          <w:sz w:val="28"/>
          <w:szCs w:val="28"/>
        </w:rPr>
      </w:pPr>
      <w:r>
        <w:rPr>
          <w:rFonts w:ascii="宋体" w:hAnsi="宋体" w:cs="宋体"/>
          <w:color w:val="000000"/>
          <w:kern w:val="0"/>
          <w:sz w:val="28"/>
          <w:szCs w:val="28"/>
        </w:rPr>
        <w:t>7</w:t>
      </w:r>
      <w:r>
        <w:rPr>
          <w:rFonts w:hint="eastAsia" w:ascii="宋体" w:hAnsi="宋体" w:cs="宋体"/>
          <w:color w:val="000000"/>
          <w:kern w:val="0"/>
          <w:sz w:val="28"/>
          <w:szCs w:val="28"/>
        </w:rPr>
        <w:t>、本次评估未考虑将来可能承担的抵押、担保事宜；</w:t>
      </w:r>
    </w:p>
    <w:p>
      <w:pPr>
        <w:widowControl/>
        <w:shd w:val="clear" w:color="auto" w:fill="FFFFFF"/>
        <w:spacing w:before="100" w:beforeAutospacing="1" w:after="100" w:afterAutospacing="1" w:line="360" w:lineRule="atLeast"/>
        <w:ind w:left="420" w:leftChars="200" w:firstLine="140" w:firstLineChars="50"/>
        <w:jc w:val="left"/>
        <w:textAlignment w:val="baseline"/>
        <w:rPr>
          <w:rFonts w:ascii="宋体" w:cs="宋体"/>
          <w:color w:val="000000"/>
          <w:kern w:val="0"/>
          <w:sz w:val="28"/>
          <w:szCs w:val="28"/>
        </w:rPr>
      </w:pPr>
      <w:r>
        <w:rPr>
          <w:rFonts w:ascii="宋体" w:hAnsi="宋体" w:cs="宋体"/>
          <w:color w:val="000000"/>
          <w:kern w:val="0"/>
          <w:sz w:val="28"/>
          <w:szCs w:val="28"/>
        </w:rPr>
        <w:t>8</w:t>
      </w:r>
      <w:r>
        <w:rPr>
          <w:rFonts w:hint="eastAsia" w:ascii="宋体" w:hAnsi="宋体" w:cs="宋体"/>
          <w:color w:val="000000"/>
          <w:kern w:val="0"/>
          <w:sz w:val="28"/>
          <w:szCs w:val="28"/>
        </w:rPr>
        <w:t>、对于报告中可能存在的笔误，如发现可告知予以修改；笔误部分的内容</w:t>
      </w:r>
    </w:p>
    <w:p>
      <w:pPr>
        <w:widowControl/>
        <w:shd w:val="clear" w:color="auto" w:fill="FFFFFF"/>
        <w:spacing w:before="100" w:beforeAutospacing="1" w:after="100" w:afterAutospacing="1" w:line="360" w:lineRule="atLeast"/>
        <w:ind w:left="420" w:leftChars="200" w:firstLine="140" w:firstLineChars="50"/>
        <w:jc w:val="left"/>
        <w:textAlignment w:val="baseline"/>
        <w:rPr>
          <w:rFonts w:ascii="宋体" w:cs="宋体"/>
          <w:color w:val="000000"/>
          <w:kern w:val="0"/>
          <w:sz w:val="27"/>
          <w:szCs w:val="27"/>
        </w:rPr>
      </w:pPr>
      <w:r>
        <w:rPr>
          <w:rFonts w:hint="eastAsia" w:ascii="宋体" w:hAnsi="宋体" w:cs="宋体"/>
          <w:color w:val="000000"/>
          <w:kern w:val="0"/>
          <w:sz w:val="28"/>
          <w:szCs w:val="28"/>
        </w:rPr>
        <w:t>无效。</w:t>
      </w:r>
    </w:p>
    <w:p>
      <w:pPr>
        <w:widowControl/>
        <w:shd w:val="clear" w:color="auto" w:fill="FFFFFF"/>
        <w:spacing w:before="100" w:beforeAutospacing="1" w:after="100" w:afterAutospacing="1" w:line="360" w:lineRule="atLeast"/>
        <w:ind w:firstLine="560" w:firstLineChars="200"/>
        <w:jc w:val="left"/>
        <w:textAlignment w:val="baseline"/>
        <w:rPr>
          <w:rFonts w:ascii="宋体" w:cs="宋体"/>
          <w:color w:val="000000"/>
          <w:kern w:val="0"/>
          <w:sz w:val="27"/>
          <w:szCs w:val="27"/>
        </w:rPr>
      </w:pPr>
      <w:r>
        <w:rPr>
          <w:rFonts w:hint="eastAsia" w:ascii="宋体" w:hAnsi="宋体" w:cs="宋体"/>
          <w:color w:val="000000"/>
          <w:kern w:val="0"/>
          <w:sz w:val="28"/>
          <w:szCs w:val="28"/>
        </w:rPr>
        <w:t>（二）评估报告的作用</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hint="eastAsia" w:ascii="宋体" w:hAnsi="宋体" w:cs="宋体"/>
          <w:color w:val="000000"/>
          <w:kern w:val="0"/>
          <w:sz w:val="28"/>
          <w:szCs w:val="28"/>
        </w:rPr>
        <w:t>本评估报告的作用，依照法律、法规的有关规定发生效力。</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hint="eastAsia" w:ascii="宋体" w:hAnsi="宋体" w:cs="宋体"/>
          <w:color w:val="000000"/>
          <w:kern w:val="0"/>
          <w:sz w:val="28"/>
          <w:szCs w:val="28"/>
        </w:rPr>
        <w:t>（三）评估结论的有效使用期限</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8"/>
          <w:szCs w:val="28"/>
        </w:rPr>
      </w:pPr>
      <w:r>
        <w:rPr>
          <w:rFonts w:hint="eastAsia" w:ascii="宋体" w:hAnsi="宋体" w:cs="宋体"/>
          <w:color w:val="000000"/>
          <w:kern w:val="0"/>
          <w:sz w:val="28"/>
          <w:szCs w:val="28"/>
        </w:rPr>
        <w:t>本次评估结论的有效期限，按现行规定从二0一七年</w:t>
      </w:r>
      <w:r>
        <w:rPr>
          <w:rFonts w:hint="eastAsia" w:ascii="宋体" w:hAnsi="宋体" w:cs="宋体"/>
          <w:color w:val="000000"/>
          <w:kern w:val="0"/>
          <w:sz w:val="28"/>
          <w:szCs w:val="28"/>
          <w:lang w:eastAsia="zh-CN"/>
        </w:rPr>
        <w:t>六</w:t>
      </w:r>
      <w:r>
        <w:rPr>
          <w:rFonts w:hint="eastAsia" w:ascii="宋体" w:hAnsi="宋体" w:cs="宋体"/>
          <w:color w:val="000000"/>
          <w:kern w:val="0"/>
          <w:sz w:val="28"/>
          <w:szCs w:val="28"/>
        </w:rPr>
        <w:t>月十六日至二</w:t>
      </w:r>
      <w:r>
        <w:rPr>
          <w:rFonts w:ascii="宋体" w:cs="宋体"/>
          <w:color w:val="000000"/>
          <w:kern w:val="0"/>
          <w:sz w:val="28"/>
          <w:szCs w:val="28"/>
        </w:rPr>
        <w:t>0</w:t>
      </w:r>
      <w:r>
        <w:rPr>
          <w:rFonts w:hint="eastAsia" w:ascii="宋体" w:hAnsi="宋体" w:cs="宋体"/>
          <w:color w:val="000000"/>
          <w:kern w:val="0"/>
          <w:sz w:val="28"/>
          <w:szCs w:val="28"/>
        </w:rPr>
        <w:t>一八年</w:t>
      </w:r>
      <w:r>
        <w:rPr>
          <w:rFonts w:hint="eastAsia" w:ascii="宋体" w:hAnsi="宋体" w:cs="宋体"/>
          <w:color w:val="000000"/>
          <w:kern w:val="0"/>
          <w:sz w:val="28"/>
          <w:szCs w:val="28"/>
          <w:lang w:eastAsia="zh-CN"/>
        </w:rPr>
        <w:t>六</w:t>
      </w:r>
      <w:r>
        <w:rPr>
          <w:rFonts w:hint="eastAsia" w:ascii="宋体" w:hAnsi="宋体" w:cs="宋体"/>
          <w:color w:val="000000"/>
          <w:kern w:val="0"/>
          <w:sz w:val="28"/>
          <w:szCs w:val="28"/>
        </w:rPr>
        <w:t>月十五日，逾期需要重新进行评估。</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hint="eastAsia" w:ascii="宋体" w:hAnsi="宋体" w:cs="宋体"/>
          <w:color w:val="000000"/>
          <w:kern w:val="0"/>
          <w:sz w:val="28"/>
          <w:szCs w:val="28"/>
        </w:rPr>
        <w:t>（四）评估报告的使用范围</w:t>
      </w:r>
    </w:p>
    <w:p>
      <w:pPr>
        <w:widowControl/>
        <w:shd w:val="clear" w:color="auto" w:fill="FFFFFF"/>
        <w:spacing w:before="100" w:beforeAutospacing="1" w:after="100" w:afterAutospacing="1" w:line="360" w:lineRule="atLeast"/>
        <w:ind w:firstLine="538"/>
        <w:jc w:val="left"/>
        <w:textAlignment w:val="baseline"/>
        <w:rPr>
          <w:rFonts w:ascii="宋体" w:cs="宋体"/>
          <w:color w:val="000000"/>
          <w:kern w:val="0"/>
          <w:sz w:val="28"/>
          <w:szCs w:val="28"/>
        </w:rPr>
      </w:pPr>
      <w:r>
        <w:rPr>
          <w:rFonts w:hint="eastAsia" w:ascii="宋体" w:hAnsi="宋体" w:cs="宋体"/>
          <w:color w:val="000000"/>
          <w:kern w:val="0"/>
          <w:sz w:val="28"/>
          <w:szCs w:val="28"/>
        </w:rPr>
        <w:t>本报告仅供委托方为评估目的使用，其评估报告书的使用权归委托方所有，</w:t>
      </w:r>
    </w:p>
    <w:p>
      <w:pPr>
        <w:widowControl/>
        <w:shd w:val="clear" w:color="auto" w:fill="FFFFFF"/>
        <w:spacing w:before="100" w:beforeAutospacing="1" w:after="100" w:afterAutospacing="1" w:line="360" w:lineRule="atLeast"/>
        <w:jc w:val="left"/>
        <w:textAlignment w:val="baseline"/>
        <w:rPr>
          <w:rFonts w:ascii="宋体" w:cs="宋体"/>
          <w:color w:val="000000"/>
          <w:kern w:val="0"/>
          <w:sz w:val="28"/>
          <w:szCs w:val="28"/>
        </w:rPr>
      </w:pPr>
      <w:r>
        <w:rPr>
          <w:rFonts w:hint="eastAsia" w:ascii="宋体" w:hAnsi="宋体" w:cs="宋体"/>
          <w:color w:val="000000"/>
          <w:kern w:val="0"/>
          <w:sz w:val="28"/>
          <w:szCs w:val="28"/>
        </w:rPr>
        <w:t>未经委托方许可不得随意向他人提供或公开。</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hint="eastAsia" w:ascii="宋体" w:hAnsi="宋体" w:cs="宋体"/>
          <w:b/>
          <w:bCs/>
          <w:color w:val="000000"/>
          <w:kern w:val="0"/>
          <w:sz w:val="28"/>
          <w:szCs w:val="28"/>
        </w:rPr>
        <w:t>十三、评估报告</w:t>
      </w:r>
      <w:r>
        <w:rPr>
          <w:rFonts w:hint="eastAsia" w:ascii="宋体" w:hAnsi="宋体" w:cs="宋体"/>
          <w:b/>
          <w:bCs/>
          <w:color w:val="000000"/>
          <w:kern w:val="0"/>
          <w:sz w:val="28"/>
          <w:szCs w:val="28"/>
          <w:lang w:eastAsia="zh-CN"/>
        </w:rPr>
        <w:t>提交</w:t>
      </w:r>
      <w:r>
        <w:rPr>
          <w:rFonts w:hint="eastAsia" w:ascii="宋体" w:hAnsi="宋体" w:cs="宋体"/>
          <w:b/>
          <w:bCs/>
          <w:color w:val="000000"/>
          <w:kern w:val="0"/>
          <w:sz w:val="28"/>
          <w:szCs w:val="28"/>
        </w:rPr>
        <w:t>时间</w:t>
      </w:r>
    </w:p>
    <w:p>
      <w:pPr>
        <w:widowControl/>
        <w:shd w:val="clear" w:color="auto" w:fill="FFFFFF"/>
        <w:spacing w:before="100" w:beforeAutospacing="1" w:after="100" w:afterAutospacing="1" w:line="360" w:lineRule="atLeast"/>
        <w:ind w:firstLine="560" w:firstLineChars="200"/>
        <w:jc w:val="left"/>
        <w:textAlignment w:val="baseline"/>
        <w:rPr>
          <w:rFonts w:ascii="宋体" w:cs="宋体"/>
          <w:color w:val="000000"/>
          <w:kern w:val="0"/>
          <w:sz w:val="27"/>
          <w:szCs w:val="27"/>
        </w:rPr>
      </w:pPr>
      <w:r>
        <w:rPr>
          <w:rFonts w:hint="eastAsia" w:ascii="宋体" w:hAnsi="宋体" w:cs="宋体"/>
          <w:color w:val="000000"/>
          <w:kern w:val="0"/>
          <w:sz w:val="28"/>
          <w:szCs w:val="28"/>
        </w:rPr>
        <w:t>本次评估报告提交委托方的时间为二</w:t>
      </w:r>
      <w:r>
        <w:rPr>
          <w:rFonts w:ascii="宋体" w:cs="宋体"/>
          <w:color w:val="000000"/>
          <w:kern w:val="0"/>
          <w:sz w:val="28"/>
          <w:szCs w:val="28"/>
        </w:rPr>
        <w:t>0</w:t>
      </w:r>
      <w:r>
        <w:rPr>
          <w:rFonts w:hint="eastAsia" w:ascii="宋体" w:hAnsi="宋体" w:cs="宋体"/>
          <w:color w:val="000000"/>
          <w:kern w:val="0"/>
          <w:sz w:val="28"/>
          <w:szCs w:val="28"/>
        </w:rPr>
        <w:t>一七年</w:t>
      </w:r>
      <w:r>
        <w:rPr>
          <w:rFonts w:hint="eastAsia" w:ascii="宋体" w:hAnsi="宋体" w:cs="宋体"/>
          <w:color w:val="000000"/>
          <w:kern w:val="0"/>
          <w:sz w:val="28"/>
          <w:szCs w:val="28"/>
          <w:lang w:eastAsia="zh-CN"/>
        </w:rPr>
        <w:t>八月三十日</w:t>
      </w:r>
      <w:r>
        <w:rPr>
          <w:rFonts w:hint="eastAsia" w:ascii="宋体" w:hAnsi="宋体" w:cs="宋体"/>
          <w:color w:val="000000"/>
          <w:kern w:val="0"/>
          <w:sz w:val="28"/>
          <w:szCs w:val="28"/>
        </w:rPr>
        <w:t>。</w:t>
      </w:r>
    </w:p>
    <w:p>
      <w:pPr>
        <w:widowControl/>
        <w:shd w:val="clear" w:color="auto" w:fill="FFFFFF"/>
        <w:spacing w:before="100" w:beforeAutospacing="1" w:after="100" w:afterAutospacing="1" w:line="360" w:lineRule="atLeast"/>
        <w:ind w:firstLine="560" w:firstLineChars="200"/>
        <w:jc w:val="left"/>
        <w:textAlignment w:val="baseline"/>
        <w:rPr>
          <w:rFonts w:ascii="宋体" w:cs="宋体"/>
          <w:color w:val="000000"/>
          <w:kern w:val="0"/>
          <w:sz w:val="28"/>
          <w:szCs w:val="28"/>
        </w:rPr>
      </w:pPr>
    </w:p>
    <w:p>
      <w:pPr>
        <w:widowControl/>
        <w:shd w:val="clear" w:color="auto" w:fill="FFFFFF"/>
        <w:spacing w:before="100" w:beforeAutospacing="1" w:after="100" w:afterAutospacing="1" w:line="360" w:lineRule="atLeast"/>
        <w:ind w:firstLine="560" w:firstLineChars="200"/>
        <w:jc w:val="left"/>
        <w:textAlignment w:val="baseline"/>
        <w:rPr>
          <w:rFonts w:ascii="宋体" w:cs="宋体"/>
          <w:color w:val="000000"/>
          <w:kern w:val="0"/>
          <w:sz w:val="28"/>
          <w:szCs w:val="28"/>
        </w:rPr>
      </w:pPr>
    </w:p>
    <w:p>
      <w:pPr>
        <w:widowControl/>
        <w:shd w:val="clear" w:color="auto" w:fill="FFFFFF"/>
        <w:spacing w:before="100" w:beforeAutospacing="1" w:after="100" w:afterAutospacing="1" w:line="360" w:lineRule="atLeast"/>
        <w:ind w:firstLine="560" w:firstLineChars="200"/>
        <w:jc w:val="left"/>
        <w:textAlignment w:val="baseline"/>
        <w:rPr>
          <w:rFonts w:hint="eastAsia" w:ascii="宋体" w:hAnsi="宋体" w:cs="宋体"/>
          <w:color w:val="000000"/>
          <w:kern w:val="0"/>
          <w:sz w:val="28"/>
          <w:szCs w:val="28"/>
          <w:lang w:eastAsia="zh-CN"/>
        </w:rPr>
      </w:pPr>
    </w:p>
    <w:p>
      <w:pPr>
        <w:widowControl/>
        <w:shd w:val="clear" w:color="auto" w:fill="FFFFFF"/>
        <w:spacing w:before="100" w:beforeAutospacing="1" w:after="100" w:afterAutospacing="1" w:line="360" w:lineRule="atLeast"/>
        <w:ind w:firstLine="560" w:firstLineChars="200"/>
        <w:jc w:val="left"/>
        <w:textAlignment w:val="baseline"/>
        <w:rPr>
          <w:rFonts w:hint="eastAsia" w:ascii="宋体" w:hAnsi="宋体" w:cs="宋体"/>
          <w:color w:val="000000"/>
          <w:kern w:val="0"/>
          <w:sz w:val="28"/>
          <w:szCs w:val="28"/>
          <w:lang w:eastAsia="zh-CN"/>
        </w:rPr>
      </w:pPr>
    </w:p>
    <w:p>
      <w:pPr>
        <w:widowControl/>
        <w:shd w:val="clear" w:color="auto" w:fill="FFFFFF"/>
        <w:spacing w:before="100" w:beforeAutospacing="1" w:after="100" w:afterAutospacing="1" w:line="360" w:lineRule="atLeast"/>
        <w:ind w:firstLine="560" w:firstLineChars="200"/>
        <w:jc w:val="left"/>
        <w:textAlignment w:val="baseline"/>
        <w:rPr>
          <w:rFonts w:hint="eastAsia" w:ascii="宋体" w:hAnsi="宋体" w:cs="宋体"/>
          <w:color w:val="000000"/>
          <w:kern w:val="0"/>
          <w:sz w:val="28"/>
          <w:szCs w:val="28"/>
          <w:lang w:eastAsia="zh-CN"/>
        </w:rPr>
      </w:pPr>
    </w:p>
    <w:p>
      <w:pPr>
        <w:widowControl/>
        <w:shd w:val="clear" w:color="auto" w:fill="FFFFFF"/>
        <w:spacing w:before="100" w:beforeAutospacing="1" w:after="100" w:afterAutospacing="1" w:line="360" w:lineRule="atLeast"/>
        <w:ind w:firstLine="560" w:firstLineChars="200"/>
        <w:jc w:val="left"/>
        <w:textAlignment w:val="baseline"/>
        <w:rPr>
          <w:rFonts w:hint="eastAsia" w:ascii="宋体" w:hAnsi="宋体" w:cs="宋体"/>
          <w:color w:val="000000"/>
          <w:kern w:val="0"/>
          <w:sz w:val="28"/>
          <w:szCs w:val="28"/>
          <w:lang w:eastAsia="zh-CN"/>
        </w:rPr>
      </w:pPr>
    </w:p>
    <w:p>
      <w:pPr>
        <w:widowControl/>
        <w:shd w:val="clear" w:color="auto" w:fill="FFFFFF"/>
        <w:spacing w:before="100" w:beforeAutospacing="1" w:after="100" w:afterAutospacing="1" w:line="360" w:lineRule="atLeast"/>
        <w:ind w:firstLine="560" w:firstLineChars="200"/>
        <w:jc w:val="left"/>
        <w:textAlignment w:val="baseline"/>
        <w:rPr>
          <w:rFonts w:ascii="宋体" w:hAnsi="宋体" w:cs="宋体"/>
          <w:color w:val="000000"/>
          <w:kern w:val="0"/>
          <w:sz w:val="28"/>
          <w:szCs w:val="28"/>
        </w:rPr>
      </w:pPr>
      <w:r>
        <w:rPr>
          <w:rFonts w:hint="eastAsia" w:ascii="宋体" w:hAnsi="宋体" w:cs="宋体"/>
          <w:color w:val="000000"/>
          <w:kern w:val="0"/>
          <w:sz w:val="28"/>
          <w:szCs w:val="28"/>
          <w:lang w:eastAsia="zh-CN"/>
        </w:rPr>
        <w:t>（此页无正文）</w:t>
      </w:r>
      <w:r>
        <w:rPr>
          <w:rFonts w:ascii="宋体" w:hAnsi="宋体" w:cs="宋体"/>
          <w:color w:val="000000"/>
          <w:kern w:val="0"/>
          <w:sz w:val="28"/>
          <w:szCs w:val="28"/>
        </w:rPr>
        <w:t xml:space="preserve">                     </w:t>
      </w:r>
    </w:p>
    <w:p>
      <w:pPr>
        <w:widowControl/>
        <w:shd w:val="clear" w:color="auto" w:fill="FFFFFF"/>
        <w:spacing w:before="100" w:beforeAutospacing="1" w:after="100" w:afterAutospacing="1" w:line="360" w:lineRule="atLeast"/>
        <w:jc w:val="left"/>
        <w:textAlignment w:val="baseline"/>
        <w:rPr>
          <w:rFonts w:ascii="宋体" w:cs="宋体"/>
          <w:color w:val="000000"/>
          <w:kern w:val="0"/>
          <w:sz w:val="28"/>
          <w:szCs w:val="28"/>
        </w:rPr>
      </w:pPr>
      <w:r>
        <w:rPr>
          <w:rFonts w:hint="eastAsia" w:ascii="宋体" w:hAnsi="宋体" w:cs="宋体"/>
          <w:color w:val="000000"/>
          <w:kern w:val="0"/>
          <w:sz w:val="28"/>
          <w:szCs w:val="28"/>
          <w:lang w:val="en-US" w:eastAsia="zh-CN"/>
        </w:rPr>
        <w:t xml:space="preserve">                          </w:t>
      </w:r>
      <w:r>
        <w:rPr>
          <w:rFonts w:hint="eastAsia" w:ascii="宋体" w:hAnsi="宋体" w:cs="宋体"/>
          <w:color w:val="000000"/>
          <w:kern w:val="0"/>
          <w:sz w:val="28"/>
          <w:szCs w:val="28"/>
        </w:rPr>
        <w:t>公司法定代表人：孙志强</w:t>
      </w:r>
    </w:p>
    <w:p>
      <w:pPr>
        <w:widowControl/>
        <w:shd w:val="clear" w:color="auto" w:fill="FFFFFF"/>
        <w:spacing w:before="100" w:beforeAutospacing="1" w:after="100" w:afterAutospacing="1" w:line="360" w:lineRule="atLeast"/>
        <w:ind w:firstLine="560" w:firstLineChars="200"/>
        <w:jc w:val="left"/>
        <w:textAlignment w:val="baseline"/>
        <w:rPr>
          <w:rFonts w:ascii="宋体" w:cs="宋体"/>
          <w:color w:val="000000"/>
          <w:kern w:val="0"/>
          <w:sz w:val="28"/>
          <w:szCs w:val="28"/>
        </w:rPr>
      </w:pPr>
    </w:p>
    <w:p>
      <w:pPr>
        <w:widowControl/>
        <w:shd w:val="clear" w:color="auto" w:fill="FFFFFF"/>
        <w:spacing w:before="100" w:beforeAutospacing="1" w:after="100" w:afterAutospacing="1" w:line="360" w:lineRule="atLeast"/>
        <w:ind w:firstLine="560" w:firstLineChars="200"/>
        <w:jc w:val="left"/>
        <w:textAlignment w:val="baseline"/>
        <w:rPr>
          <w:rFonts w:ascii="宋体" w:cs="宋体"/>
          <w:color w:val="000000"/>
          <w:kern w:val="0"/>
          <w:sz w:val="27"/>
          <w:szCs w:val="27"/>
        </w:rPr>
      </w:pPr>
      <w:r>
        <w:rPr>
          <w:rFonts w:ascii="宋体" w:hAnsi="宋体" w:cs="宋体"/>
          <w:color w:val="000000"/>
          <w:kern w:val="0"/>
          <w:sz w:val="28"/>
          <w:szCs w:val="28"/>
        </w:rPr>
        <w:t xml:space="preserve">                      </w:t>
      </w:r>
      <w:r>
        <w:rPr>
          <w:rFonts w:hint="eastAsia" w:ascii="宋体" w:hAnsi="宋体" w:cs="宋体"/>
          <w:color w:val="000000"/>
          <w:kern w:val="0"/>
          <w:sz w:val="28"/>
          <w:szCs w:val="28"/>
        </w:rPr>
        <w:t>中国注册评估师：</w:t>
      </w:r>
    </w:p>
    <w:p>
      <w:pPr>
        <w:widowControl/>
        <w:shd w:val="clear" w:color="auto" w:fill="FFFFFF"/>
        <w:spacing w:before="100" w:beforeAutospacing="1" w:after="100" w:afterAutospacing="1" w:line="360" w:lineRule="atLeast"/>
        <w:ind w:firstLine="560" w:firstLineChars="200"/>
        <w:jc w:val="left"/>
        <w:textAlignment w:val="baseline"/>
        <w:rPr>
          <w:rFonts w:ascii="宋体" w:hAnsi="宋体" w:cs="宋体"/>
          <w:color w:val="000000"/>
          <w:kern w:val="0"/>
          <w:sz w:val="28"/>
          <w:szCs w:val="28"/>
        </w:rPr>
      </w:pPr>
      <w:r>
        <w:rPr>
          <w:rFonts w:ascii="宋体" w:hAnsi="宋体" w:cs="宋体"/>
          <w:color w:val="000000"/>
          <w:kern w:val="0"/>
          <w:sz w:val="28"/>
          <w:szCs w:val="28"/>
        </w:rPr>
        <w:t xml:space="preserve">                     </w:t>
      </w:r>
    </w:p>
    <w:p>
      <w:pPr>
        <w:widowControl/>
        <w:shd w:val="clear" w:color="auto" w:fill="FFFFFF"/>
        <w:spacing w:before="100" w:beforeAutospacing="1" w:after="100" w:afterAutospacing="1" w:line="360" w:lineRule="atLeast"/>
        <w:ind w:firstLine="560" w:firstLineChars="200"/>
        <w:jc w:val="left"/>
        <w:textAlignment w:val="baseline"/>
        <w:rPr>
          <w:rFonts w:ascii="宋体" w:cs="宋体"/>
          <w:color w:val="000000"/>
          <w:kern w:val="0"/>
          <w:sz w:val="27"/>
          <w:szCs w:val="27"/>
        </w:rPr>
      </w:pPr>
      <w:r>
        <w:rPr>
          <w:rFonts w:ascii="宋体" w:hAnsi="宋体" w:cs="宋体"/>
          <w:color w:val="000000"/>
          <w:kern w:val="0"/>
          <w:sz w:val="28"/>
          <w:szCs w:val="28"/>
        </w:rPr>
        <w:t xml:space="preserve">                      </w:t>
      </w:r>
      <w:r>
        <w:rPr>
          <w:rFonts w:hint="eastAsia" w:ascii="宋体" w:hAnsi="宋体" w:cs="宋体"/>
          <w:color w:val="000000"/>
          <w:kern w:val="0"/>
          <w:sz w:val="28"/>
          <w:szCs w:val="28"/>
        </w:rPr>
        <w:t>中国注册评估师：</w:t>
      </w:r>
    </w:p>
    <w:p>
      <w:pPr>
        <w:widowControl/>
        <w:shd w:val="clear" w:color="auto" w:fill="FFFFFF"/>
        <w:spacing w:before="100" w:after="100" w:afterAutospacing="1" w:line="720" w:lineRule="atLeast"/>
        <w:ind w:firstLine="2660" w:firstLineChars="950"/>
        <w:textAlignment w:val="baseline"/>
        <w:rPr>
          <w:rFonts w:ascii="宋体" w:cs="宋体"/>
          <w:color w:val="000000"/>
          <w:kern w:val="0"/>
          <w:sz w:val="28"/>
          <w:szCs w:val="28"/>
        </w:rPr>
      </w:pPr>
    </w:p>
    <w:p>
      <w:pPr>
        <w:widowControl/>
        <w:shd w:val="clear" w:color="auto" w:fill="FFFFFF"/>
        <w:spacing w:before="100" w:after="100" w:afterAutospacing="1" w:line="720" w:lineRule="atLeast"/>
        <w:ind w:firstLine="2660" w:firstLineChars="950"/>
        <w:textAlignment w:val="baseline"/>
        <w:rPr>
          <w:rFonts w:ascii="宋体" w:cs="宋体"/>
          <w:color w:val="000000"/>
          <w:kern w:val="0"/>
          <w:sz w:val="28"/>
          <w:szCs w:val="28"/>
        </w:rPr>
      </w:pPr>
      <w:r>
        <w:rPr>
          <w:rFonts w:ascii="宋体" w:hAnsi="宋体" w:cs="宋体"/>
          <w:color w:val="000000"/>
          <w:kern w:val="0"/>
          <w:sz w:val="28"/>
          <w:szCs w:val="28"/>
        </w:rPr>
        <w:t xml:space="preserve">            </w:t>
      </w:r>
      <w:r>
        <w:rPr>
          <w:rFonts w:hint="eastAsia" w:ascii="宋体" w:hAnsi="宋体" w:cs="宋体"/>
          <w:color w:val="000000"/>
          <w:kern w:val="0"/>
          <w:sz w:val="28"/>
          <w:szCs w:val="28"/>
        </w:rPr>
        <w:t>山东鲁商资产评估有限公司</w:t>
      </w:r>
      <w:r>
        <w:rPr>
          <w:rFonts w:ascii="宋体" w:cs="宋体"/>
          <w:color w:val="000000"/>
          <w:kern w:val="0"/>
          <w:sz w:val="28"/>
          <w:szCs w:val="28"/>
        </w:rPr>
        <w:t> </w:t>
      </w:r>
    </w:p>
    <w:p>
      <w:pPr>
        <w:widowControl/>
        <w:shd w:val="clear" w:color="auto" w:fill="FFFFFF"/>
        <w:spacing w:before="100" w:after="100" w:afterAutospacing="1" w:line="720" w:lineRule="atLeast"/>
        <w:ind w:firstLine="2660" w:firstLineChars="950"/>
        <w:textAlignment w:val="baseline"/>
        <w:rPr>
          <w:rFonts w:ascii="宋体" w:cs="宋体"/>
          <w:color w:val="000000"/>
          <w:kern w:val="0"/>
          <w:sz w:val="27"/>
          <w:szCs w:val="27"/>
        </w:rPr>
      </w:pPr>
      <w:r>
        <w:rPr>
          <w:rFonts w:ascii="宋体" w:cs="宋体"/>
          <w:color w:val="000000"/>
          <w:kern w:val="0"/>
          <w:sz w:val="28"/>
        </w:rPr>
        <w:t> </w:t>
      </w:r>
      <w:r>
        <w:rPr>
          <w:rFonts w:ascii="宋体" w:cs="宋体"/>
          <w:color w:val="000000"/>
          <w:kern w:val="0"/>
          <w:sz w:val="28"/>
          <w:szCs w:val="28"/>
        </w:rPr>
        <w:t>    </w:t>
      </w:r>
      <w:r>
        <w:rPr>
          <w:rFonts w:ascii="宋体" w:hAnsi="宋体" w:cs="宋体"/>
          <w:color w:val="000000"/>
          <w:kern w:val="0"/>
          <w:sz w:val="28"/>
          <w:szCs w:val="28"/>
        </w:rPr>
        <w:t xml:space="preserve">        </w:t>
      </w:r>
      <w:r>
        <w:rPr>
          <w:rFonts w:hint="eastAsia" w:ascii="宋体" w:hAnsi="宋体" w:cs="宋体"/>
          <w:color w:val="000000"/>
          <w:kern w:val="0"/>
          <w:sz w:val="28"/>
          <w:szCs w:val="28"/>
          <w:lang w:val="en-US" w:eastAsia="zh-CN"/>
        </w:rPr>
        <w:t xml:space="preserve">  </w:t>
      </w:r>
      <w:r>
        <w:rPr>
          <w:rFonts w:hint="eastAsia" w:ascii="宋体" w:hAnsi="宋体" w:cs="宋体"/>
          <w:color w:val="000000"/>
          <w:kern w:val="0"/>
          <w:sz w:val="28"/>
          <w:szCs w:val="28"/>
          <w:lang w:eastAsia="zh-CN"/>
        </w:rPr>
        <w:t>二0一七年八月三十日   </w:t>
      </w:r>
      <w:r>
        <w:rPr>
          <w:rFonts w:ascii="宋体" w:cs="宋体"/>
          <w:color w:val="000000"/>
          <w:kern w:val="0"/>
          <w:sz w:val="28"/>
          <w:szCs w:val="28"/>
        </w:rPr>
        <w:t>     </w:t>
      </w:r>
    </w:p>
    <w:p/>
    <w:sectPr>
      <w:headerReference r:id="rId3" w:type="default"/>
      <w:footerReference r:id="rId4" w:type="default"/>
      <w:type w:val="continuous"/>
      <w:pgSz w:w="11907" w:h="16840"/>
      <w:pgMar w:top="1134" w:right="1021" w:bottom="1134" w:left="1021" w:header="720" w:footer="720"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华文楷体">
    <w:altName w:val="宋体"/>
    <w:panose1 w:val="00000000000000000000"/>
    <w:charset w:val="00"/>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MV Boli">
    <w:panose1 w:val="02000500030200090000"/>
    <w:charset w:val="00"/>
    <w:family w:val="auto"/>
    <w:pitch w:val="default"/>
    <w:sig w:usb0="00000003" w:usb1="00000000" w:usb2="00000100" w:usb3="00000000" w:csb0="00000001" w:csb1="00000000"/>
  </w:font>
  <w:font w:name="Batang">
    <w:panose1 w:val="02030600000101010101"/>
    <w:charset w:val="81"/>
    <w:family w:val="auto"/>
    <w:pitch w:val="default"/>
    <w:sig w:usb0="B00002AF" w:usb1="69D77CFB" w:usb2="00000030" w:usb3="00000000" w:csb0="4008009F" w:csb1="DFD7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0"/>
    </w:pPr>
  </w:p>
  <w:p>
    <w:pPr>
      <w:pStyle w:val="10"/>
      <w:ind w:left="0"/>
    </w:pPr>
    <w:r>
      <w:rPr>
        <w:rFonts w:hint="eastAsia"/>
        <w:i/>
        <w:iCs/>
      </w:rPr>
      <w:t>山东鲁商资产评估有限公司</w:t>
    </w:r>
    <w:r>
      <w:rPr>
        <w:i/>
        <w:iCs/>
      </w:rPr>
      <w:t xml:space="preserve">                     </w:t>
    </w:r>
    <w:r>
      <w:rPr>
        <w:rFonts w:hint="eastAsia"/>
        <w:i/>
        <w:iCs/>
      </w:rPr>
      <w:t>烟台市芝罘区北大街</w:t>
    </w:r>
    <w:r>
      <w:rPr>
        <w:i/>
        <w:iCs/>
      </w:rPr>
      <w:t>79</w:t>
    </w:r>
    <w:r>
      <w:rPr>
        <w:rFonts w:hint="eastAsia"/>
        <w:i/>
        <w:iCs/>
      </w:rPr>
      <w:t>号</w:t>
    </w:r>
    <w:r>
      <w:rPr>
        <w:i/>
        <w:iCs/>
      </w:rPr>
      <w:t xml:space="preserve">                          0535-6209172</w:t>
    </w:r>
    <w:r>
      <w:t xml:space="preserve">                                        </w:t>
    </w:r>
  </w:p>
  <w:p>
    <w:pPr>
      <w:rPr>
        <w:i/>
        <w:iCs/>
      </w:rPr>
    </w:pPr>
    <w:r>
      <mc:AlternateContent>
        <mc:Choice Requires="wps">
          <w:drawing>
            <wp:anchor distT="0" distB="0" distL="114300" distR="114300" simplePos="0" relativeHeight="102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rPr>
                              <w:rStyle w:val="6"/>
                            </w:rPr>
                            <w:fldChar w:fldCharType="begin"/>
                          </w:r>
                          <w:r>
                            <w:rPr>
                              <w:rStyle w:val="6"/>
                            </w:rPr>
                            <w:instrText xml:space="preserve">PAGE  </w:instrText>
                          </w:r>
                          <w:r>
                            <w:rPr>
                              <w:rStyle w:val="6"/>
                            </w:rPr>
                            <w:fldChar w:fldCharType="separate"/>
                          </w:r>
                          <w:r>
                            <w:rPr>
                              <w:rStyle w:val="6"/>
                            </w:rPr>
                            <w:t>3</w:t>
                          </w:r>
                          <w:r>
                            <w:rPr>
                              <w:rStyle w:val="6"/>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v:fill on="f" focussize="0,0"/>
              <v:stroke on="f"/>
              <v:imagedata o:title=""/>
              <o:lock v:ext="edit" aspectratio="f"/>
              <v:textbox inset="0mm,0mm,0mm,0mm" style="mso-fit-shape-to-text:t;">
                <w:txbxContent>
                  <w:p>
                    <w:pPr>
                      <w:pStyle w:val="3"/>
                    </w:pPr>
                    <w:r>
                      <w:rPr>
                        <w:rStyle w:val="6"/>
                      </w:rPr>
                      <w:fldChar w:fldCharType="begin"/>
                    </w:r>
                    <w:r>
                      <w:rPr>
                        <w:rStyle w:val="6"/>
                      </w:rPr>
                      <w:instrText xml:space="preserve">PAGE  </w:instrText>
                    </w:r>
                    <w:r>
                      <w:rPr>
                        <w:rStyle w:val="6"/>
                      </w:rPr>
                      <w:fldChar w:fldCharType="separate"/>
                    </w:r>
                    <w:r>
                      <w:rPr>
                        <w:rStyle w:val="6"/>
                      </w:rPr>
                      <w:t>3</w:t>
                    </w:r>
                    <w:r>
                      <w:rPr>
                        <w:rStyle w:val="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rPr>
        <w:i/>
        <w:iCs/>
      </w:rPr>
    </w:pPr>
    <w:r>
      <w:rPr>
        <w:rFonts w:hint="eastAsia"/>
        <w:i/>
        <w:iCs/>
      </w:rPr>
      <w:t>山东鲁商资产评估有限公司</w:t>
    </w:r>
    <w:r>
      <w:rPr>
        <w:i/>
        <w:iCs/>
      </w:rPr>
      <w:t xml:space="preserve">                                                                    </w:t>
    </w:r>
    <w:r>
      <w:rPr>
        <w:rFonts w:hint="eastAsia"/>
        <w:i/>
        <w:iCs/>
      </w:rPr>
      <w:t>资产评估报告书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132B1"/>
    <w:multiLevelType w:val="multilevel"/>
    <w:tmpl w:val="0D8132B1"/>
    <w:lvl w:ilvl="0" w:tentative="0">
      <w:start w:val="1"/>
      <w:numFmt w:val="japaneseCounting"/>
      <w:lvlText w:val="（%1）"/>
      <w:lvlJc w:val="left"/>
      <w:pPr>
        <w:ind w:left="1422" w:hanging="855"/>
      </w:pPr>
      <w:rPr>
        <w:rFonts w:hint="default" w:cs="Times New Roman"/>
      </w:rPr>
    </w:lvl>
    <w:lvl w:ilvl="1" w:tentative="0">
      <w:start w:val="1"/>
      <w:numFmt w:val="lowerLetter"/>
      <w:lvlText w:val="%2)"/>
      <w:lvlJc w:val="left"/>
      <w:pPr>
        <w:ind w:left="1407" w:hanging="420"/>
      </w:pPr>
      <w:rPr>
        <w:rFonts w:cs="Times New Roman"/>
      </w:rPr>
    </w:lvl>
    <w:lvl w:ilvl="2" w:tentative="0">
      <w:start w:val="1"/>
      <w:numFmt w:val="lowerRoman"/>
      <w:lvlText w:val="%3."/>
      <w:lvlJc w:val="right"/>
      <w:pPr>
        <w:ind w:left="1827" w:hanging="420"/>
      </w:pPr>
      <w:rPr>
        <w:rFonts w:cs="Times New Roman"/>
      </w:rPr>
    </w:lvl>
    <w:lvl w:ilvl="3" w:tentative="0">
      <w:start w:val="1"/>
      <w:numFmt w:val="decimal"/>
      <w:lvlText w:val="%4."/>
      <w:lvlJc w:val="left"/>
      <w:pPr>
        <w:ind w:left="2247" w:hanging="420"/>
      </w:pPr>
      <w:rPr>
        <w:rFonts w:cs="Times New Roman"/>
      </w:rPr>
    </w:lvl>
    <w:lvl w:ilvl="4" w:tentative="0">
      <w:start w:val="1"/>
      <w:numFmt w:val="lowerLetter"/>
      <w:lvlText w:val="%5)"/>
      <w:lvlJc w:val="left"/>
      <w:pPr>
        <w:ind w:left="2667" w:hanging="420"/>
      </w:pPr>
      <w:rPr>
        <w:rFonts w:cs="Times New Roman"/>
      </w:rPr>
    </w:lvl>
    <w:lvl w:ilvl="5" w:tentative="0">
      <w:start w:val="1"/>
      <w:numFmt w:val="lowerRoman"/>
      <w:lvlText w:val="%6."/>
      <w:lvlJc w:val="right"/>
      <w:pPr>
        <w:ind w:left="3087" w:hanging="420"/>
      </w:pPr>
      <w:rPr>
        <w:rFonts w:cs="Times New Roman"/>
      </w:rPr>
    </w:lvl>
    <w:lvl w:ilvl="6" w:tentative="0">
      <w:start w:val="1"/>
      <w:numFmt w:val="decimal"/>
      <w:lvlText w:val="%7."/>
      <w:lvlJc w:val="left"/>
      <w:pPr>
        <w:ind w:left="3507" w:hanging="420"/>
      </w:pPr>
      <w:rPr>
        <w:rFonts w:cs="Times New Roman"/>
      </w:rPr>
    </w:lvl>
    <w:lvl w:ilvl="7" w:tentative="0">
      <w:start w:val="1"/>
      <w:numFmt w:val="lowerLetter"/>
      <w:lvlText w:val="%8)"/>
      <w:lvlJc w:val="left"/>
      <w:pPr>
        <w:ind w:left="3927" w:hanging="420"/>
      </w:pPr>
      <w:rPr>
        <w:rFonts w:cs="Times New Roman"/>
      </w:rPr>
    </w:lvl>
    <w:lvl w:ilvl="8" w:tentative="0">
      <w:start w:val="1"/>
      <w:numFmt w:val="lowerRoman"/>
      <w:lvlText w:val="%9."/>
      <w:lvlJc w:val="right"/>
      <w:pPr>
        <w:ind w:left="4347" w:hanging="420"/>
      </w:pPr>
      <w:rPr>
        <w:rFonts w:cs="Times New Roman"/>
      </w:rPr>
    </w:lvl>
  </w:abstractNum>
  <w:abstractNum w:abstractNumId="1">
    <w:nsid w:val="3C606E15"/>
    <w:multiLevelType w:val="singleLevel"/>
    <w:tmpl w:val="3C606E15"/>
    <w:lvl w:ilvl="0" w:tentative="0">
      <w:start w:val="1"/>
      <w:numFmt w:val="decimal"/>
      <w:lvlText w:val="%1、"/>
      <w:legacy w:legacy="1" w:legacySpace="0" w:legacyIndent="495"/>
      <w:lvlJc w:val="left"/>
      <w:pPr>
        <w:ind w:left="1635" w:hanging="495"/>
      </w:pPr>
      <w:rPr>
        <w:rFonts w:hint="eastAsia" w:ascii="宋体" w:eastAsia="宋体" w:cs="Times New Roman"/>
        <w:b w:val="0"/>
        <w:i w:val="0"/>
        <w:sz w:val="28"/>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9A9"/>
    <w:rsid w:val="0001012E"/>
    <w:rsid w:val="00010B7F"/>
    <w:rsid w:val="00025620"/>
    <w:rsid w:val="0007140E"/>
    <w:rsid w:val="000865A3"/>
    <w:rsid w:val="000D1FDB"/>
    <w:rsid w:val="000E10F4"/>
    <w:rsid w:val="000E4B1D"/>
    <w:rsid w:val="001242E6"/>
    <w:rsid w:val="00130BE7"/>
    <w:rsid w:val="00133019"/>
    <w:rsid w:val="00172A85"/>
    <w:rsid w:val="001A471C"/>
    <w:rsid w:val="001B66FC"/>
    <w:rsid w:val="001B72E7"/>
    <w:rsid w:val="001E42E4"/>
    <w:rsid w:val="001F3901"/>
    <w:rsid w:val="00207341"/>
    <w:rsid w:val="00235FB4"/>
    <w:rsid w:val="00250B54"/>
    <w:rsid w:val="002527DB"/>
    <w:rsid w:val="00271B72"/>
    <w:rsid w:val="00307ECC"/>
    <w:rsid w:val="00337277"/>
    <w:rsid w:val="0038708A"/>
    <w:rsid w:val="003C578E"/>
    <w:rsid w:val="003D706C"/>
    <w:rsid w:val="00416B54"/>
    <w:rsid w:val="00460557"/>
    <w:rsid w:val="00465939"/>
    <w:rsid w:val="00481DEF"/>
    <w:rsid w:val="00483425"/>
    <w:rsid w:val="00510A4B"/>
    <w:rsid w:val="00510C68"/>
    <w:rsid w:val="00535D0A"/>
    <w:rsid w:val="005504CF"/>
    <w:rsid w:val="005E6DFF"/>
    <w:rsid w:val="00657F8A"/>
    <w:rsid w:val="00691526"/>
    <w:rsid w:val="00697F3F"/>
    <w:rsid w:val="006D12A1"/>
    <w:rsid w:val="006F2960"/>
    <w:rsid w:val="0078741A"/>
    <w:rsid w:val="007A75E6"/>
    <w:rsid w:val="007C28D6"/>
    <w:rsid w:val="007C3EC5"/>
    <w:rsid w:val="007D3315"/>
    <w:rsid w:val="0082109F"/>
    <w:rsid w:val="00824FFD"/>
    <w:rsid w:val="00862950"/>
    <w:rsid w:val="0088503E"/>
    <w:rsid w:val="0088663D"/>
    <w:rsid w:val="00894D21"/>
    <w:rsid w:val="008D1173"/>
    <w:rsid w:val="008E32B9"/>
    <w:rsid w:val="008F7789"/>
    <w:rsid w:val="0095181D"/>
    <w:rsid w:val="009D6F7C"/>
    <w:rsid w:val="009F1143"/>
    <w:rsid w:val="00A26DF5"/>
    <w:rsid w:val="00A34607"/>
    <w:rsid w:val="00A73C3A"/>
    <w:rsid w:val="00AD0A68"/>
    <w:rsid w:val="00AD68E0"/>
    <w:rsid w:val="00AE2BC7"/>
    <w:rsid w:val="00B375B1"/>
    <w:rsid w:val="00B45740"/>
    <w:rsid w:val="00B670B4"/>
    <w:rsid w:val="00BA6FB6"/>
    <w:rsid w:val="00BD174D"/>
    <w:rsid w:val="00BE49CC"/>
    <w:rsid w:val="00C03BEF"/>
    <w:rsid w:val="00C20C44"/>
    <w:rsid w:val="00C649A9"/>
    <w:rsid w:val="00C80A6E"/>
    <w:rsid w:val="00C90BC2"/>
    <w:rsid w:val="00D46C5A"/>
    <w:rsid w:val="00D75A2B"/>
    <w:rsid w:val="00DA3B4F"/>
    <w:rsid w:val="00DC649D"/>
    <w:rsid w:val="00E6490E"/>
    <w:rsid w:val="00EA359B"/>
    <w:rsid w:val="00EB25C9"/>
    <w:rsid w:val="00EE40F6"/>
    <w:rsid w:val="00F93834"/>
    <w:rsid w:val="00FE4D2C"/>
    <w:rsid w:val="00FF215C"/>
    <w:rsid w:val="00FF2BE4"/>
    <w:rsid w:val="01DE4120"/>
    <w:rsid w:val="06A812E1"/>
    <w:rsid w:val="0B0433F2"/>
    <w:rsid w:val="104222BC"/>
    <w:rsid w:val="105421D6"/>
    <w:rsid w:val="10D11E8B"/>
    <w:rsid w:val="17B6744E"/>
    <w:rsid w:val="18AC4575"/>
    <w:rsid w:val="19567FA0"/>
    <w:rsid w:val="1B5E6838"/>
    <w:rsid w:val="2434393F"/>
    <w:rsid w:val="28BF054E"/>
    <w:rsid w:val="2A5063FA"/>
    <w:rsid w:val="2B420DDF"/>
    <w:rsid w:val="2C8F472B"/>
    <w:rsid w:val="2ED25BDE"/>
    <w:rsid w:val="34887D3E"/>
    <w:rsid w:val="34D44194"/>
    <w:rsid w:val="353114DC"/>
    <w:rsid w:val="36807E79"/>
    <w:rsid w:val="37CA2C13"/>
    <w:rsid w:val="3C51411E"/>
    <w:rsid w:val="3E737005"/>
    <w:rsid w:val="448004EE"/>
    <w:rsid w:val="474A4205"/>
    <w:rsid w:val="48B90EC4"/>
    <w:rsid w:val="49C178D9"/>
    <w:rsid w:val="4A854237"/>
    <w:rsid w:val="50812723"/>
    <w:rsid w:val="50935FC6"/>
    <w:rsid w:val="50F20458"/>
    <w:rsid w:val="5208300A"/>
    <w:rsid w:val="58E0315C"/>
    <w:rsid w:val="5AF35146"/>
    <w:rsid w:val="5CDD3F1C"/>
    <w:rsid w:val="5FE96E67"/>
    <w:rsid w:val="60FE7F95"/>
    <w:rsid w:val="6303037E"/>
    <w:rsid w:val="643E38EA"/>
    <w:rsid w:val="6475685C"/>
    <w:rsid w:val="64C53049"/>
    <w:rsid w:val="64D427F8"/>
    <w:rsid w:val="67F3016B"/>
    <w:rsid w:val="682F500A"/>
    <w:rsid w:val="6E8F4457"/>
    <w:rsid w:val="6F3F52C1"/>
    <w:rsid w:val="706A7567"/>
    <w:rsid w:val="756B4497"/>
    <w:rsid w:val="775900A1"/>
    <w:rsid w:val="79951C73"/>
    <w:rsid w:val="7F901BB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link w:val="11"/>
    <w:semiHidden/>
    <w:qFormat/>
    <w:uiPriority w:val="99"/>
    <w:pPr>
      <w:shd w:val="clear" w:color="auto" w:fill="000080"/>
    </w:p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apple-converted-space"/>
    <w:basedOn w:val="5"/>
    <w:qFormat/>
    <w:uiPriority w:val="0"/>
    <w:rPr>
      <w:rFonts w:cs="Times New Roman"/>
    </w:rPr>
  </w:style>
  <w:style w:type="paragraph" w:customStyle="1" w:styleId="10">
    <w:name w:val="表格文字"/>
    <w:basedOn w:val="1"/>
    <w:qFormat/>
    <w:uiPriority w:val="0"/>
    <w:pPr>
      <w:pBdr>
        <w:top w:val="single" w:color="auto" w:sz="4" w:space="1"/>
      </w:pBdr>
      <w:tabs>
        <w:tab w:val="left" w:pos="8448"/>
        <w:tab w:val="right" w:pos="8820"/>
      </w:tabs>
      <w:snapToGrid w:val="0"/>
      <w:ind w:left="-6" w:right="-12"/>
    </w:pPr>
    <w:rPr>
      <w:sz w:val="18"/>
      <w:szCs w:val="20"/>
    </w:rPr>
  </w:style>
  <w:style w:type="character" w:customStyle="1" w:styleId="11">
    <w:name w:val="文档结构图 Char"/>
    <w:basedOn w:val="5"/>
    <w:link w:val="2"/>
    <w:semiHidden/>
    <w:qFormat/>
    <w:uiPriority w:val="99"/>
    <w:rPr>
      <w:kern w:val="2"/>
      <w:sz w:val="0"/>
      <w:szCs w:val="0"/>
    </w:rPr>
  </w:style>
  <w:style w:type="character" w:customStyle="1" w:styleId="12">
    <w:name w:val="页眉 Char"/>
    <w:basedOn w:val="5"/>
    <w:link w:val="4"/>
    <w:semiHidden/>
    <w:qFormat/>
    <w:uiPriority w:val="99"/>
    <w:rPr>
      <w:kern w:val="2"/>
      <w:sz w:val="18"/>
      <w:szCs w:val="18"/>
    </w:rPr>
  </w:style>
  <w:style w:type="character" w:customStyle="1" w:styleId="13">
    <w:name w:val="页脚 Char"/>
    <w:basedOn w:val="5"/>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信念技术论坛</Company>
  <Pages>12</Pages>
  <Words>547</Words>
  <Characters>3124</Characters>
  <Lines>26</Lines>
  <Paragraphs>7</Paragraphs>
  <ScaleCrop>false</ScaleCrop>
  <LinksUpToDate>false</LinksUpToDate>
  <CharactersWithSpaces>3664</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2016-09-12T00:16:00Z</dcterms:created>
  <dc:creator>微软用户</dc:creator>
  <cp:lastModifiedBy>Administrator</cp:lastModifiedBy>
  <cp:lastPrinted>2017-09-01T01:41:33Z</cp:lastPrinted>
  <dcterms:modified xsi:type="dcterms:W3CDTF">2017-09-01T01:41:39Z</dcterms:modified>
  <dc:title>烟台市芝罘区福兴制修厂</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