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left="2568" w:leftChars="305" w:hanging="1928" w:hangingChars="6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rPr>
        <w:t>桓台县</w:t>
      </w:r>
      <w:r>
        <w:rPr>
          <w:rFonts w:hint="eastAsia" w:ascii="楷体_GB2312" w:hAnsi="华文楷体" w:eastAsia="楷体_GB2312"/>
          <w:bCs/>
          <w:kern w:val="0"/>
          <w:sz w:val="32"/>
          <w:szCs w:val="32"/>
          <w:lang w:eastAsia="zh-CN"/>
        </w:rPr>
        <w:t>中心大街1500号澳门风情大世界住宅5号楼1单元6层东</w:t>
      </w:r>
      <w:r>
        <w:rPr>
          <w:rFonts w:hint="eastAsia" w:ascii="楷体_GB2312" w:hAnsi="华文楷体" w:eastAsia="楷体_GB2312"/>
          <w:bCs/>
          <w:kern w:val="0"/>
          <w:sz w:val="32"/>
          <w:szCs w:val="32"/>
        </w:rPr>
        <w:t>户房地产市场价值评估</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w:t>
      </w:r>
      <w:r>
        <w:rPr>
          <w:rFonts w:hint="eastAsia" w:ascii="楷体_GB2312" w:hAnsi="华文楷体" w:eastAsia="楷体_GB2312"/>
          <w:bCs/>
          <w:kern w:val="0"/>
          <w:sz w:val="32"/>
          <w:szCs w:val="32"/>
          <w:lang w:val="en-US" w:eastAsia="zh-CN"/>
        </w:rPr>
        <w:t>3</w:t>
      </w:r>
      <w:r>
        <w:rPr>
          <w:rFonts w:hint="eastAsia" w:ascii="楷体_GB2312" w:hAnsi="华文楷体" w:eastAsia="楷体_GB2312"/>
          <w:bCs/>
          <w:kern w:val="0"/>
          <w:sz w:val="32"/>
          <w:szCs w:val="32"/>
        </w:rPr>
        <w:t>-0</w:t>
      </w:r>
      <w:r>
        <w:rPr>
          <w:rFonts w:hint="eastAsia" w:ascii="楷体_GB2312" w:hAnsi="华文楷体" w:eastAsia="楷体_GB2312"/>
          <w:bCs/>
          <w:kern w:val="0"/>
          <w:sz w:val="32"/>
          <w:szCs w:val="32"/>
          <w:lang w:val="en-US" w:eastAsia="zh-CN"/>
        </w:rPr>
        <w:t>07</w:t>
      </w:r>
      <w:r>
        <w:rPr>
          <w:rFonts w:hint="eastAsia" w:ascii="楷体_GB2312" w:hAnsi="华文楷体" w:eastAsia="楷体_GB2312"/>
          <w:bCs/>
          <w:kern w:val="0"/>
          <w:sz w:val="32"/>
          <w:szCs w:val="32"/>
        </w:rPr>
        <w:t>号</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rPr>
        <w:t>桓台县人民法院技术室</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3027" w:firstLineChars="946"/>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 xml:space="preserve">  </w:t>
      </w:r>
      <w:r>
        <w:rPr>
          <w:rFonts w:hint="eastAsia" w:ascii="楷体_GB2312" w:hAnsi="华文楷体" w:eastAsia="楷体_GB2312"/>
          <w:bCs/>
          <w:kern w:val="0"/>
          <w:sz w:val="32"/>
          <w:szCs w:val="32"/>
          <w:lang w:val="en-US" w:eastAsia="zh-CN"/>
        </w:rPr>
        <w:t xml:space="preserve"> </w:t>
      </w:r>
      <w:r>
        <w:rPr>
          <w:rFonts w:hint="eastAsia" w:ascii="楷体_GB2312" w:hAnsi="华文楷体" w:eastAsia="楷体_GB2312"/>
          <w:bCs/>
          <w:kern w:val="0"/>
          <w:sz w:val="32"/>
          <w:szCs w:val="32"/>
        </w:rPr>
        <w:t>辛  芳</w:t>
      </w:r>
      <w:r>
        <w:rPr>
          <w:rFonts w:hint="eastAsia" w:ascii="楷体_GB2312" w:hAnsi="华文楷体" w:eastAsia="楷体_GB2312"/>
          <w:bCs/>
          <w:kern w:val="0"/>
          <w:sz w:val="28"/>
          <w:szCs w:val="28"/>
        </w:rPr>
        <w:t>(注册号:3720170103)</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w:t>
      </w:r>
      <w:r>
        <w:rPr>
          <w:rFonts w:hint="eastAsia" w:ascii="楷体_GB2312" w:hAnsi="华文楷体" w:eastAsia="楷体_GB2312"/>
          <w:bCs/>
          <w:kern w:val="0"/>
          <w:sz w:val="32"/>
          <w:szCs w:val="32"/>
          <w:lang w:val="en-US" w:eastAsia="zh-CN"/>
        </w:rPr>
        <w:t>七</w:t>
      </w:r>
      <w:r>
        <w:rPr>
          <w:rFonts w:hint="eastAsia" w:ascii="楷体_GB2312" w:hAnsi="华文楷体" w:eastAsia="楷体_GB2312"/>
          <w:bCs/>
          <w:kern w:val="0"/>
          <w:sz w:val="32"/>
          <w:szCs w:val="32"/>
        </w:rPr>
        <w:t>月</w:t>
      </w:r>
      <w:r>
        <w:rPr>
          <w:rFonts w:hint="eastAsia" w:ascii="楷体_GB2312" w:hAnsi="华文楷体" w:eastAsia="楷体_GB2312"/>
          <w:bCs/>
          <w:kern w:val="0"/>
          <w:sz w:val="32"/>
          <w:szCs w:val="32"/>
          <w:lang w:val="en-US" w:eastAsia="zh-CN"/>
        </w:rPr>
        <w:t>六</w:t>
      </w:r>
      <w:r>
        <w:rPr>
          <w:rFonts w:hint="eastAsia" w:ascii="楷体_GB2312" w:hAnsi="华文楷体" w:eastAsia="楷体_GB2312"/>
          <w:bCs/>
          <w:kern w:val="0"/>
          <w:sz w:val="32"/>
          <w:szCs w:val="32"/>
        </w:rPr>
        <w:t>日</w:t>
      </w:r>
    </w:p>
    <w:p>
      <w:pPr>
        <w:widowControl/>
        <w:jc w:val="left"/>
        <w:rPr>
          <w:rFonts w:ascii="楷体_GB2312" w:hAnsi="华文楷体" w:eastAsia="楷体_GB2312"/>
          <w:bCs/>
          <w:kern w:val="0"/>
          <w:sz w:val="32"/>
          <w:szCs w:val="32"/>
        </w:rPr>
      </w:pPr>
      <w:r>
        <w:rPr>
          <w:rFonts w:ascii="楷体_GB2312" w:hAnsi="华文楷体" w:eastAsia="楷体_GB2312"/>
          <w:bCs/>
          <w:kern w:val="0"/>
          <w:sz w:val="32"/>
          <w:szCs w:val="32"/>
        </w:rPr>
        <w:br w:type="page"/>
      </w:r>
    </w:p>
    <w:p>
      <w:pPr>
        <w:widowControl/>
        <w:spacing w:line="200" w:lineRule="exact"/>
        <w:jc w:val="center"/>
        <w:rPr>
          <w:rFonts w:ascii="宋体" w:hAnsi="宋体"/>
          <w:b/>
          <w:bCs/>
          <w:sz w:val="10"/>
          <w:szCs w:val="10"/>
        </w:rPr>
      </w:pPr>
      <w:bookmarkStart w:id="0" w:name="_Toc495322692"/>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ascii="仿宋_GB2312" w:hAnsi="仿宋" w:eastAsia="仿宋_GB2312"/>
          <w:b/>
          <w:bCs/>
          <w:sz w:val="28"/>
        </w:rPr>
      </w:pPr>
      <w:r>
        <w:rPr>
          <w:rFonts w:hint="eastAsia" w:ascii="仿宋_GB2312" w:hAnsi="仿宋" w:eastAsia="仿宋_GB2312"/>
          <w:b/>
          <w:sz w:val="28"/>
        </w:rPr>
        <w:t>致函对象：</w:t>
      </w:r>
      <w:r>
        <w:rPr>
          <w:rFonts w:hint="eastAsia" w:ascii="仿宋_GB2312" w:hAnsi="仿宋" w:eastAsia="仿宋_GB2312"/>
          <w:bCs/>
          <w:sz w:val="28"/>
        </w:rPr>
        <w:t>桓台县人民法院技术室</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牛家亮</w:t>
      </w:r>
      <w:r>
        <w:rPr>
          <w:rFonts w:hint="eastAsia" w:ascii="仿宋_GB2312" w:hAnsi="宋体" w:eastAsia="仿宋_GB2312"/>
          <w:sz w:val="28"/>
          <w:szCs w:val="28"/>
        </w:rPr>
        <w:t>所属的位于桓台县</w:t>
      </w:r>
      <w:r>
        <w:rPr>
          <w:rFonts w:hint="eastAsia" w:ascii="仿宋_GB2312" w:hAnsi="宋体" w:eastAsia="仿宋_GB2312"/>
          <w:sz w:val="28"/>
          <w:szCs w:val="28"/>
          <w:lang w:eastAsia="zh-CN"/>
        </w:rPr>
        <w:t>中心大街1500号澳门风情大世界住宅5号楼1单元6层东</w:t>
      </w:r>
      <w:r>
        <w:rPr>
          <w:rFonts w:hint="eastAsia" w:ascii="仿宋_GB2312" w:hAnsi="宋体" w:eastAsia="仿宋_GB2312"/>
          <w:sz w:val="28"/>
          <w:szCs w:val="28"/>
        </w:rPr>
        <w:t>户房地产,产权证号为08-</w:t>
      </w:r>
      <w:r>
        <w:rPr>
          <w:rFonts w:hint="eastAsia" w:ascii="仿宋_GB2312" w:hAnsi="宋体" w:eastAsia="仿宋_GB2312"/>
          <w:sz w:val="28"/>
          <w:szCs w:val="28"/>
          <w:lang w:eastAsia="zh-CN"/>
        </w:rPr>
        <w:t>1927748号</w:t>
      </w:r>
      <w:r>
        <w:rPr>
          <w:rFonts w:hint="eastAsia" w:ascii="仿宋_GB2312" w:hAnsi="宋体" w:eastAsia="仿宋_GB2312"/>
          <w:sz w:val="28"/>
          <w:szCs w:val="28"/>
        </w:rPr>
        <w:t>，用途为成套住宅，建筑面积为</w:t>
      </w:r>
      <w:r>
        <w:rPr>
          <w:rFonts w:hint="eastAsia" w:ascii="仿宋_GB2312" w:hAnsi="宋体" w:eastAsia="仿宋_GB2312"/>
          <w:sz w:val="28"/>
          <w:szCs w:val="28"/>
          <w:lang w:eastAsia="zh-CN"/>
        </w:rPr>
        <w:t>107.95</w:t>
      </w:r>
      <w:r>
        <w:rPr>
          <w:rFonts w:hint="eastAsia" w:ascii="仿宋_GB2312" w:hAnsi="宋体" w:eastAsia="仿宋_GB2312"/>
          <w:sz w:val="28"/>
          <w:szCs w:val="28"/>
        </w:rPr>
        <w:t>平方米</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带储藏室1间</w:t>
      </w:r>
      <w:r>
        <w:rPr>
          <w:rFonts w:hint="eastAsia" w:ascii="仿宋_GB2312" w:hAnsi="宋体" w:eastAsia="仿宋_GB2312"/>
          <w:sz w:val="28"/>
          <w:szCs w:val="28"/>
        </w:rPr>
        <w:t>。</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评估房地产市场价值单价：</w:t>
      </w:r>
      <w:r>
        <w:rPr>
          <w:rFonts w:hint="eastAsia" w:ascii="仿宋_GB2312" w:hAnsi="仿宋" w:eastAsia="仿宋_GB2312"/>
          <w:b/>
          <w:bCs/>
          <w:sz w:val="28"/>
          <w:szCs w:val="28"/>
          <w:lang w:val="en-US" w:eastAsia="zh-CN"/>
        </w:rPr>
        <w:t>50</w:t>
      </w:r>
      <w:r>
        <w:rPr>
          <w:rFonts w:hint="eastAsia" w:ascii="仿宋_GB2312" w:hAnsi="仿宋" w:eastAsia="仿宋_GB2312"/>
          <w:b/>
          <w:bCs/>
          <w:sz w:val="28"/>
          <w:szCs w:val="28"/>
          <w:lang w:eastAsia="zh-CN"/>
        </w:rPr>
        <w:t>00</w:t>
      </w:r>
      <w:r>
        <w:rPr>
          <w:rFonts w:hint="eastAsia" w:ascii="仿宋_GB2312" w:hAnsi="Arial Narrow" w:eastAsia="仿宋_GB2312"/>
          <w:sz w:val="28"/>
        </w:rPr>
        <w:t>元/平方米；</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val="en-US" w:eastAsia="zh-CN"/>
        </w:rPr>
        <w:t>53.98</w:t>
      </w:r>
      <w:r>
        <w:rPr>
          <w:rFonts w:hint="eastAsia" w:ascii="仿宋_GB2312" w:hAnsi="Arial Narrow" w:eastAsia="仿宋_GB2312"/>
          <w:sz w:val="28"/>
        </w:rPr>
        <w:t>万元；</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539800 \* CHINESENUM2 \* MERGEFORMAT </w:instrText>
      </w:r>
      <w:r>
        <w:rPr>
          <w:rFonts w:ascii="仿宋" w:hAnsi="仿宋" w:eastAsia="仿宋"/>
          <w:b/>
          <w:bCs/>
          <w:sz w:val="28"/>
          <w:szCs w:val="28"/>
        </w:rPr>
        <w:fldChar w:fldCharType="separate"/>
      </w:r>
      <w:r>
        <w:rPr>
          <w:rFonts w:ascii="仿宋" w:hAnsi="仿宋" w:eastAsia="仿宋"/>
          <w:b/>
          <w:bCs/>
          <w:sz w:val="28"/>
          <w:szCs w:val="28"/>
        </w:rPr>
        <w:t>伍拾叁万玖仟捌佰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hint="eastAsia" w:ascii="仿宋_GB2312" w:hAnsi="Arial Narrow" w:eastAsia="仿宋_GB2312"/>
          <w:sz w:val="28"/>
        </w:rPr>
        <w:t>。</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报告使用人在使用本报告之前需对报告全文，特别是“估价的假设和限制条件”认真阅读，以免使用不当，造成损失！</w:t>
      </w:r>
    </w:p>
    <w:p>
      <w:pPr>
        <w:spacing w:line="440" w:lineRule="exact"/>
        <w:ind w:firstLine="560" w:firstLineChars="200"/>
        <w:rPr>
          <w:rFonts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二○一八年</w:t>
      </w:r>
      <w:r>
        <w:rPr>
          <w:rFonts w:hint="eastAsia" w:ascii="仿宋_GB2312" w:hAnsi="仿宋" w:eastAsia="仿宋_GB2312"/>
          <w:sz w:val="28"/>
          <w:szCs w:val="28"/>
          <w:lang w:val="en-US" w:eastAsia="zh-CN"/>
        </w:rPr>
        <w:t>七</w:t>
      </w:r>
      <w:r>
        <w:rPr>
          <w:rFonts w:hint="eastAsia" w:ascii="仿宋_GB2312" w:hAnsi="仿宋" w:eastAsia="仿宋_GB2312"/>
          <w:sz w:val="28"/>
          <w:szCs w:val="28"/>
        </w:rPr>
        <w:t>月</w:t>
      </w:r>
      <w:r>
        <w:rPr>
          <w:rFonts w:hint="eastAsia" w:ascii="仿宋_GB2312" w:hAnsi="仿宋" w:eastAsia="仿宋_GB2312"/>
          <w:sz w:val="28"/>
          <w:szCs w:val="28"/>
          <w:lang w:val="en-US" w:eastAsia="zh-CN"/>
        </w:rPr>
        <w:t>六</w:t>
      </w:r>
      <w:r>
        <w:rPr>
          <w:rFonts w:hint="eastAsia" w:ascii="仿宋_GB2312" w:hAnsi="仿宋" w:eastAsia="仿宋_GB2312"/>
          <w:sz w:val="28"/>
          <w:szCs w:val="28"/>
        </w:rPr>
        <w:t>日</w:t>
      </w:r>
    </w:p>
    <w:p>
      <w:pPr>
        <w:spacing w:line="960" w:lineRule="auto"/>
        <w:jc w:val="center"/>
        <w:rPr>
          <w:rFonts w:ascii="宋体" w:hAnsi="宋体"/>
          <w:b/>
          <w:sz w:val="36"/>
          <w:szCs w:val="36"/>
        </w:rPr>
      </w:pPr>
      <w:r>
        <w:rPr>
          <w:rFonts w:ascii="仿宋" w:hAnsi="仿宋" w:eastAsia="仿宋"/>
          <w:sz w:val="28"/>
          <w:szCs w:val="28"/>
        </w:rPr>
        <w:br w:type="page"/>
      </w:r>
      <w:r>
        <w:rPr>
          <w:rFonts w:ascii="宋体" w:hAnsi="宋体"/>
          <w:b/>
          <w:sz w:val="36"/>
          <w:szCs w:val="36"/>
        </w:rPr>
        <w:t>目    录</w:t>
      </w:r>
    </w:p>
    <w:p>
      <w:pPr>
        <w:pStyle w:val="9"/>
        <w:spacing w:line="460" w:lineRule="exact"/>
        <w:rPr>
          <w:rStyle w:val="22"/>
          <w:rFonts w:hAnsi="仿宋"/>
          <w:sz w:val="28"/>
          <w:szCs w:val="28"/>
        </w:rPr>
      </w:pPr>
      <w:r>
        <w:rPr>
          <w:rFonts w:hint="eastAsia" w:hAnsi="宋体"/>
          <w:sz w:val="28"/>
          <w:szCs w:val="28"/>
        </w:rPr>
        <w:fldChar w:fldCharType="begin"/>
      </w:r>
      <w:r>
        <w:rPr>
          <w:rFonts w:hint="eastAsia" w:hAnsi="宋体"/>
          <w:sz w:val="28"/>
          <w:szCs w:val="28"/>
        </w:rPr>
        <w:instrText xml:space="preserve"> TOC \o "1-3" \h \z \u </w:instrText>
      </w:r>
      <w:r>
        <w:rPr>
          <w:rFonts w:hint="eastAsia" w:hAnsi="宋体"/>
          <w:sz w:val="28"/>
          <w:szCs w:val="28"/>
        </w:rPr>
        <w:fldChar w:fldCharType="separate"/>
      </w:r>
      <w:r>
        <w:rPr>
          <w:sz w:val="28"/>
          <w:szCs w:val="28"/>
        </w:rPr>
        <w:fldChar w:fldCharType="begin"/>
      </w:r>
      <w:r>
        <w:rPr>
          <w:sz w:val="28"/>
          <w:szCs w:val="28"/>
        </w:rPr>
        <w:instrText xml:space="preserve"> HYPERLINK \l "_Toc514919453" </w:instrText>
      </w:r>
      <w:r>
        <w:rPr>
          <w:sz w:val="28"/>
          <w:szCs w:val="28"/>
        </w:rPr>
        <w:fldChar w:fldCharType="separate"/>
      </w:r>
      <w:r>
        <w:rPr>
          <w:rStyle w:val="22"/>
          <w:rFonts w:hint="eastAsia" w:hAnsi="仿宋"/>
          <w:sz w:val="28"/>
          <w:szCs w:val="28"/>
        </w:rPr>
        <w:t>估</w:t>
      </w:r>
      <w:r>
        <w:rPr>
          <w:rStyle w:val="22"/>
          <w:rFonts w:hAnsi="仿宋"/>
          <w:sz w:val="28"/>
          <w:szCs w:val="28"/>
        </w:rPr>
        <w:t xml:space="preserve"> </w:t>
      </w:r>
      <w:r>
        <w:rPr>
          <w:rStyle w:val="22"/>
          <w:rFonts w:hint="eastAsia" w:hAnsi="仿宋"/>
          <w:sz w:val="28"/>
          <w:szCs w:val="28"/>
        </w:rPr>
        <w:t>价</w:t>
      </w:r>
      <w:r>
        <w:rPr>
          <w:rStyle w:val="22"/>
          <w:rFonts w:hAnsi="仿宋"/>
          <w:sz w:val="28"/>
          <w:szCs w:val="28"/>
        </w:rPr>
        <w:t xml:space="preserve"> </w:t>
      </w:r>
      <w:r>
        <w:rPr>
          <w:rStyle w:val="22"/>
          <w:rFonts w:hint="eastAsia" w:hAnsi="仿宋"/>
          <w:sz w:val="28"/>
          <w:szCs w:val="28"/>
        </w:rPr>
        <w:t>师</w:t>
      </w:r>
      <w:r>
        <w:rPr>
          <w:rStyle w:val="22"/>
          <w:rFonts w:hAnsi="仿宋"/>
          <w:sz w:val="28"/>
          <w:szCs w:val="28"/>
        </w:rPr>
        <w:t xml:space="preserve"> </w:t>
      </w:r>
      <w:r>
        <w:rPr>
          <w:rStyle w:val="22"/>
          <w:rFonts w:hint="eastAsia" w:hAnsi="仿宋"/>
          <w:sz w:val="28"/>
          <w:szCs w:val="28"/>
        </w:rPr>
        <w:t>声</w:t>
      </w:r>
      <w:r>
        <w:rPr>
          <w:rStyle w:val="22"/>
          <w:rFonts w:hAnsi="仿宋"/>
          <w:sz w:val="28"/>
          <w:szCs w:val="28"/>
        </w:rPr>
        <w:t xml:space="preserve"> </w:t>
      </w:r>
      <w:r>
        <w:rPr>
          <w:rStyle w:val="22"/>
          <w:rFonts w:hint="eastAsia" w:hAnsi="仿宋"/>
          <w:sz w:val="28"/>
          <w:szCs w:val="28"/>
        </w:rPr>
        <w:t>明</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_Toc514919453 \h </w:instrText>
      </w:r>
      <w:r>
        <w:rPr>
          <w:rStyle w:val="22"/>
          <w:rFonts w:hAnsi="仿宋"/>
          <w:sz w:val="28"/>
          <w:szCs w:val="28"/>
        </w:rPr>
        <w:fldChar w:fldCharType="separate"/>
      </w:r>
      <w:r>
        <w:rPr>
          <w:rStyle w:val="22"/>
          <w:rFonts w:hAnsi="仿宋"/>
          <w:sz w:val="28"/>
          <w:szCs w:val="28"/>
        </w:rPr>
        <w:t>1</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"_Toc514919454" </w:instrText>
      </w:r>
      <w:r>
        <w:rPr>
          <w:sz w:val="28"/>
          <w:szCs w:val="28"/>
        </w:rPr>
        <w:fldChar w:fldCharType="separate"/>
      </w:r>
      <w:r>
        <w:rPr>
          <w:rStyle w:val="22"/>
          <w:rFonts w:hint="eastAsia" w:hAnsi="仿宋"/>
          <w:sz w:val="28"/>
          <w:szCs w:val="28"/>
        </w:rPr>
        <w:t>估价的假设和限制条件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_Toc514919454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"_Toc514919455" </w:instrText>
      </w:r>
      <w:r>
        <w:rPr>
          <w:sz w:val="28"/>
          <w:szCs w:val="28"/>
        </w:rPr>
        <w:fldChar w:fldCharType="separate"/>
      </w:r>
      <w:r>
        <w:rPr>
          <w:rStyle w:val="22"/>
          <w:rFonts w:hint="eastAsia" w:hAnsi="仿宋"/>
          <w:sz w:val="28"/>
          <w:szCs w:val="28"/>
        </w:rPr>
        <w:t>一、本次估价的一般假设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_Toc514919455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"_Toc514919456" </w:instrText>
      </w:r>
      <w:r>
        <w:rPr>
          <w:sz w:val="28"/>
          <w:szCs w:val="28"/>
        </w:rPr>
        <w:fldChar w:fldCharType="separate"/>
      </w:r>
      <w:r>
        <w:rPr>
          <w:rStyle w:val="22"/>
          <w:rFonts w:hint="eastAsia" w:hAnsi="仿宋"/>
          <w:sz w:val="28"/>
          <w:szCs w:val="28"/>
        </w:rPr>
        <w:t>二、未定事项假设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_Toc514919456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"_Toc514919457" </w:instrText>
      </w:r>
      <w:r>
        <w:rPr>
          <w:sz w:val="28"/>
          <w:szCs w:val="28"/>
        </w:rPr>
        <w:fldChar w:fldCharType="separate"/>
      </w:r>
      <w:r>
        <w:rPr>
          <w:rStyle w:val="22"/>
          <w:rFonts w:hint="eastAsia" w:hAnsi="仿宋"/>
          <w:sz w:val="28"/>
          <w:szCs w:val="28"/>
        </w:rPr>
        <w:t>三、背离事实假设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_Toc514919457 \h </w:instrText>
      </w:r>
      <w:r>
        <w:rPr>
          <w:rStyle w:val="22"/>
          <w:rFonts w:hAnsi="仿宋"/>
          <w:sz w:val="28"/>
          <w:szCs w:val="28"/>
        </w:rPr>
        <w:fldChar w:fldCharType="separate"/>
      </w:r>
      <w:r>
        <w:rPr>
          <w:rStyle w:val="22"/>
          <w:rFonts w:hAnsi="仿宋"/>
          <w:sz w:val="28"/>
          <w:szCs w:val="28"/>
        </w:rPr>
        <w:t>2</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"_Toc514919458" </w:instrText>
      </w:r>
      <w:r>
        <w:rPr>
          <w:sz w:val="28"/>
          <w:szCs w:val="28"/>
        </w:rPr>
        <w:fldChar w:fldCharType="separate"/>
      </w:r>
      <w:r>
        <w:rPr>
          <w:rStyle w:val="22"/>
          <w:rFonts w:hint="eastAsia" w:hAnsi="仿宋"/>
          <w:sz w:val="28"/>
          <w:szCs w:val="28"/>
        </w:rPr>
        <w:t>四、不相一致假设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_Toc514919458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"_Toc514919459" </w:instrText>
      </w:r>
      <w:r>
        <w:rPr>
          <w:sz w:val="28"/>
          <w:szCs w:val="28"/>
        </w:rPr>
        <w:fldChar w:fldCharType="separate"/>
      </w:r>
      <w:r>
        <w:rPr>
          <w:rStyle w:val="22"/>
          <w:rFonts w:hint="eastAsia" w:hAnsi="仿宋"/>
          <w:sz w:val="28"/>
          <w:szCs w:val="28"/>
        </w:rPr>
        <w:t>五、依据不足假设</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_Toc514919459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"_Toc514919460" </w:instrText>
      </w:r>
      <w:r>
        <w:rPr>
          <w:sz w:val="28"/>
          <w:szCs w:val="28"/>
        </w:rPr>
        <w:fldChar w:fldCharType="separate"/>
      </w:r>
      <w:r>
        <w:rPr>
          <w:rStyle w:val="22"/>
          <w:rFonts w:hint="eastAsia" w:hAnsi="仿宋"/>
          <w:sz w:val="28"/>
          <w:szCs w:val="28"/>
        </w:rPr>
        <w:t>六、估价报告使用限制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_Toc514919460 \h </w:instrText>
      </w:r>
      <w:r>
        <w:rPr>
          <w:rStyle w:val="22"/>
          <w:rFonts w:hAnsi="仿宋"/>
          <w:sz w:val="28"/>
          <w:szCs w:val="28"/>
        </w:rPr>
        <w:fldChar w:fldCharType="separate"/>
      </w:r>
      <w:r>
        <w:rPr>
          <w:rStyle w:val="22"/>
          <w:rFonts w:hAnsi="仿宋"/>
          <w:sz w:val="28"/>
          <w:szCs w:val="28"/>
        </w:rPr>
        <w:t>3</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"_Toc514919461" </w:instrText>
      </w:r>
      <w:r>
        <w:rPr>
          <w:sz w:val="28"/>
          <w:szCs w:val="28"/>
        </w:rPr>
        <w:fldChar w:fldCharType="separate"/>
      </w:r>
      <w:r>
        <w:rPr>
          <w:rStyle w:val="22"/>
          <w:rFonts w:hint="eastAsia" w:hAnsi="仿宋"/>
          <w:sz w:val="28"/>
          <w:szCs w:val="28"/>
        </w:rPr>
        <w:t>房地产估价结果报告</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_Toc514919461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"_Toc514919462" </w:instrText>
      </w:r>
      <w:r>
        <w:rPr>
          <w:sz w:val="28"/>
          <w:szCs w:val="28"/>
        </w:rPr>
        <w:fldChar w:fldCharType="separate"/>
      </w:r>
      <w:r>
        <w:rPr>
          <w:rStyle w:val="22"/>
          <w:rFonts w:hint="eastAsia" w:hAnsi="仿宋"/>
          <w:sz w:val="28"/>
          <w:szCs w:val="28"/>
        </w:rPr>
        <w:t>一、估价委托方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_Toc514919462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"_Toc514919463" </w:instrText>
      </w:r>
      <w:r>
        <w:rPr>
          <w:sz w:val="28"/>
          <w:szCs w:val="28"/>
        </w:rPr>
        <w:fldChar w:fldCharType="separate"/>
      </w:r>
      <w:r>
        <w:rPr>
          <w:rStyle w:val="22"/>
          <w:rFonts w:hint="eastAsia" w:hAnsi="仿宋"/>
          <w:sz w:val="28"/>
          <w:szCs w:val="28"/>
        </w:rPr>
        <w:t>二、估价机构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_Toc514919463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"_Toc514919464" </w:instrText>
      </w:r>
      <w:r>
        <w:rPr>
          <w:sz w:val="28"/>
          <w:szCs w:val="28"/>
        </w:rPr>
        <w:fldChar w:fldCharType="separate"/>
      </w:r>
      <w:r>
        <w:rPr>
          <w:rStyle w:val="22"/>
          <w:rFonts w:hint="eastAsia" w:hAnsi="仿宋"/>
          <w:sz w:val="28"/>
          <w:szCs w:val="28"/>
        </w:rPr>
        <w:t>三、估价目的</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_Toc514919464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"_Toc514919465" </w:instrText>
      </w:r>
      <w:r>
        <w:rPr>
          <w:sz w:val="28"/>
          <w:szCs w:val="28"/>
        </w:rPr>
        <w:fldChar w:fldCharType="separate"/>
      </w:r>
      <w:r>
        <w:rPr>
          <w:rStyle w:val="22"/>
          <w:rFonts w:hint="eastAsia" w:hAnsi="仿宋"/>
          <w:sz w:val="28"/>
          <w:szCs w:val="28"/>
        </w:rPr>
        <w:t>四、估价对象</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_Toc514919465 \h </w:instrText>
      </w:r>
      <w:r>
        <w:rPr>
          <w:rStyle w:val="22"/>
          <w:rFonts w:hAnsi="仿宋"/>
          <w:sz w:val="28"/>
          <w:szCs w:val="28"/>
        </w:rPr>
        <w:fldChar w:fldCharType="separate"/>
      </w:r>
      <w:r>
        <w:rPr>
          <w:rStyle w:val="22"/>
          <w:rFonts w:hAnsi="仿宋"/>
          <w:sz w:val="28"/>
          <w:szCs w:val="28"/>
        </w:rPr>
        <w:t>4</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"_Toc514919466" </w:instrText>
      </w:r>
      <w:r>
        <w:rPr>
          <w:sz w:val="28"/>
          <w:szCs w:val="28"/>
        </w:rPr>
        <w:fldChar w:fldCharType="separate"/>
      </w:r>
      <w:r>
        <w:rPr>
          <w:rStyle w:val="22"/>
          <w:rFonts w:hint="eastAsia" w:hAnsi="仿宋"/>
          <w:sz w:val="28"/>
          <w:szCs w:val="28"/>
        </w:rPr>
        <w:t>五、价值时点</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_Toc514919466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"_Toc514919467" </w:instrText>
      </w:r>
      <w:r>
        <w:rPr>
          <w:sz w:val="28"/>
          <w:szCs w:val="28"/>
        </w:rPr>
        <w:fldChar w:fldCharType="separate"/>
      </w:r>
      <w:r>
        <w:rPr>
          <w:rStyle w:val="22"/>
          <w:rFonts w:hint="eastAsia" w:hAnsi="仿宋"/>
          <w:sz w:val="28"/>
          <w:szCs w:val="28"/>
        </w:rPr>
        <w:t>六、价值类型</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_Toc514919467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"_Toc514919468" </w:instrText>
      </w:r>
      <w:r>
        <w:rPr>
          <w:sz w:val="28"/>
          <w:szCs w:val="28"/>
        </w:rPr>
        <w:fldChar w:fldCharType="separate"/>
      </w:r>
      <w:r>
        <w:rPr>
          <w:rStyle w:val="22"/>
          <w:rFonts w:hint="eastAsia" w:hAnsi="仿宋"/>
          <w:sz w:val="28"/>
          <w:szCs w:val="28"/>
        </w:rPr>
        <w:t>七、估价原则</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_Toc514919468 \h </w:instrText>
      </w:r>
      <w:r>
        <w:rPr>
          <w:rStyle w:val="22"/>
          <w:rFonts w:hAnsi="仿宋"/>
          <w:sz w:val="28"/>
          <w:szCs w:val="28"/>
        </w:rPr>
        <w:fldChar w:fldCharType="separate"/>
      </w:r>
      <w:r>
        <w:rPr>
          <w:rStyle w:val="22"/>
          <w:rFonts w:hAnsi="仿宋"/>
          <w:sz w:val="28"/>
          <w:szCs w:val="28"/>
        </w:rPr>
        <w:t>5</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"_Toc514919469" </w:instrText>
      </w:r>
      <w:r>
        <w:rPr>
          <w:sz w:val="28"/>
          <w:szCs w:val="28"/>
        </w:rPr>
        <w:fldChar w:fldCharType="separate"/>
      </w:r>
      <w:r>
        <w:rPr>
          <w:rStyle w:val="22"/>
          <w:rFonts w:hint="eastAsia" w:hAnsi="仿宋"/>
          <w:sz w:val="28"/>
          <w:szCs w:val="28"/>
        </w:rPr>
        <w:t>八、估价依据</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_Toc514919469 \h </w:instrText>
      </w:r>
      <w:r>
        <w:rPr>
          <w:rStyle w:val="22"/>
          <w:rFonts w:hAnsi="仿宋"/>
          <w:sz w:val="28"/>
          <w:szCs w:val="28"/>
        </w:rPr>
        <w:fldChar w:fldCharType="separate"/>
      </w:r>
      <w:r>
        <w:rPr>
          <w:rStyle w:val="22"/>
          <w:rFonts w:hAnsi="仿宋"/>
          <w:sz w:val="28"/>
          <w:szCs w:val="28"/>
        </w:rPr>
        <w:t>6</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"_Toc514919470" </w:instrText>
      </w:r>
      <w:r>
        <w:rPr>
          <w:sz w:val="28"/>
          <w:szCs w:val="28"/>
        </w:rPr>
        <w:fldChar w:fldCharType="separate"/>
      </w:r>
      <w:r>
        <w:rPr>
          <w:rStyle w:val="22"/>
          <w:rFonts w:hint="eastAsia" w:hAnsi="仿宋"/>
          <w:sz w:val="28"/>
          <w:szCs w:val="28"/>
        </w:rPr>
        <w:t>九、估价方法</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_Toc514919470 \h </w:instrText>
      </w:r>
      <w:r>
        <w:rPr>
          <w:rStyle w:val="22"/>
          <w:rFonts w:hAnsi="仿宋"/>
          <w:sz w:val="28"/>
          <w:szCs w:val="28"/>
        </w:rPr>
        <w:fldChar w:fldCharType="separate"/>
      </w:r>
      <w:r>
        <w:rPr>
          <w:rStyle w:val="22"/>
          <w:rFonts w:hAnsi="仿宋"/>
          <w:sz w:val="28"/>
          <w:szCs w:val="28"/>
        </w:rPr>
        <w:t>7</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"_Toc514919471" </w:instrText>
      </w:r>
      <w:r>
        <w:rPr>
          <w:sz w:val="28"/>
          <w:szCs w:val="28"/>
        </w:rPr>
        <w:fldChar w:fldCharType="separate"/>
      </w:r>
      <w:r>
        <w:rPr>
          <w:rStyle w:val="22"/>
          <w:rFonts w:hint="eastAsia" w:hAnsi="仿宋"/>
          <w:sz w:val="28"/>
          <w:szCs w:val="28"/>
        </w:rPr>
        <w:t>十、估价结果</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_Toc514919471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"_Toc514919472" </w:instrText>
      </w:r>
      <w:r>
        <w:rPr>
          <w:sz w:val="28"/>
          <w:szCs w:val="28"/>
        </w:rPr>
        <w:fldChar w:fldCharType="separate"/>
      </w:r>
      <w:r>
        <w:rPr>
          <w:rStyle w:val="22"/>
          <w:rFonts w:hint="eastAsia" w:hAnsi="仿宋"/>
          <w:sz w:val="28"/>
          <w:szCs w:val="28"/>
        </w:rPr>
        <w:t>十一、注册房地产估价师</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_Toc514919472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"_Toc514919473" </w:instrText>
      </w:r>
      <w:r>
        <w:rPr>
          <w:sz w:val="28"/>
          <w:szCs w:val="28"/>
        </w:rPr>
        <w:fldChar w:fldCharType="separate"/>
      </w:r>
      <w:r>
        <w:rPr>
          <w:rStyle w:val="22"/>
          <w:rFonts w:hint="eastAsia" w:hAnsi="仿宋"/>
          <w:sz w:val="28"/>
          <w:szCs w:val="28"/>
        </w:rPr>
        <w:t>十二、实地查勘期</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_Toc514919473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Style w:val="22"/>
          <w:rFonts w:hAnsi="仿宋"/>
          <w:sz w:val="28"/>
          <w:szCs w:val="28"/>
        </w:rPr>
      </w:pPr>
      <w:r>
        <w:rPr>
          <w:sz w:val="28"/>
          <w:szCs w:val="28"/>
        </w:rPr>
        <w:fldChar w:fldCharType="begin"/>
      </w:r>
      <w:r>
        <w:rPr>
          <w:sz w:val="28"/>
          <w:szCs w:val="28"/>
        </w:rPr>
        <w:instrText xml:space="preserve"> HYPERLINK \l "_Toc514919474" </w:instrText>
      </w:r>
      <w:r>
        <w:rPr>
          <w:sz w:val="28"/>
          <w:szCs w:val="28"/>
        </w:rPr>
        <w:fldChar w:fldCharType="separate"/>
      </w:r>
      <w:r>
        <w:rPr>
          <w:rStyle w:val="22"/>
          <w:rFonts w:hint="eastAsia" w:hAnsi="仿宋"/>
          <w:sz w:val="28"/>
          <w:szCs w:val="28"/>
        </w:rPr>
        <w:t>十三、估价作业期</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_Toc514919474 \h </w:instrText>
      </w:r>
      <w:r>
        <w:rPr>
          <w:rStyle w:val="22"/>
          <w:rFonts w:hAnsi="仿宋"/>
          <w:sz w:val="28"/>
          <w:szCs w:val="28"/>
        </w:rPr>
        <w:fldChar w:fldCharType="separate"/>
      </w:r>
      <w:r>
        <w:rPr>
          <w:rStyle w:val="22"/>
          <w:rFonts w:hAnsi="仿宋"/>
          <w:sz w:val="28"/>
          <w:szCs w:val="28"/>
        </w:rPr>
        <w:t>9</w:t>
      </w:r>
      <w:r>
        <w:rPr>
          <w:rStyle w:val="22"/>
          <w:rFonts w:hAnsi="仿宋"/>
          <w:sz w:val="28"/>
          <w:szCs w:val="28"/>
        </w:rPr>
        <w:fldChar w:fldCharType="end"/>
      </w:r>
      <w:r>
        <w:rPr>
          <w:rStyle w:val="22"/>
          <w:rFonts w:hAnsi="仿宋"/>
          <w:sz w:val="28"/>
          <w:szCs w:val="28"/>
        </w:rPr>
        <w:fldChar w:fldCharType="end"/>
      </w:r>
    </w:p>
    <w:p>
      <w:pPr>
        <w:pStyle w:val="9"/>
        <w:spacing w:line="460" w:lineRule="exact"/>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"_Toc514919475" </w:instrText>
      </w:r>
      <w:r>
        <w:rPr>
          <w:sz w:val="28"/>
          <w:szCs w:val="28"/>
        </w:rPr>
        <w:fldChar w:fldCharType="separate"/>
      </w:r>
      <w:r>
        <w:rPr>
          <w:rStyle w:val="22"/>
          <w:rFonts w:hint="eastAsia" w:hAnsi="仿宋"/>
          <w:sz w:val="28"/>
          <w:szCs w:val="28"/>
        </w:rPr>
        <w:t>附</w:t>
      </w:r>
      <w:r>
        <w:rPr>
          <w:rStyle w:val="22"/>
          <w:rFonts w:hAnsi="仿宋"/>
          <w:sz w:val="28"/>
          <w:szCs w:val="28"/>
        </w:rPr>
        <w:t xml:space="preserve">    </w:t>
      </w:r>
      <w:r>
        <w:rPr>
          <w:rStyle w:val="22"/>
          <w:rFonts w:hint="eastAsia" w:hAnsi="仿宋"/>
          <w:sz w:val="28"/>
          <w:szCs w:val="28"/>
        </w:rPr>
        <w:t>件</w:t>
      </w:r>
      <w:r>
        <w:rPr>
          <w:rStyle w:val="22"/>
          <w:rFonts w:hAnsi="仿宋"/>
          <w:sz w:val="28"/>
          <w:szCs w:val="28"/>
        </w:rPr>
        <w:tab/>
      </w:r>
      <w:r>
        <w:rPr>
          <w:rStyle w:val="22"/>
          <w:rFonts w:hAnsi="仿宋"/>
          <w:sz w:val="28"/>
          <w:szCs w:val="28"/>
        </w:rPr>
        <w:fldChar w:fldCharType="begin"/>
      </w:r>
      <w:r>
        <w:rPr>
          <w:rStyle w:val="22"/>
          <w:rFonts w:hAnsi="仿宋"/>
          <w:sz w:val="28"/>
          <w:szCs w:val="28"/>
        </w:rPr>
        <w:instrText xml:space="preserve"> PAGEREF _Toc514919475 \h </w:instrText>
      </w:r>
      <w:r>
        <w:rPr>
          <w:rStyle w:val="22"/>
          <w:rFonts w:hAnsi="仿宋"/>
          <w:sz w:val="28"/>
          <w:szCs w:val="28"/>
        </w:rPr>
        <w:fldChar w:fldCharType="separate"/>
      </w:r>
      <w:r>
        <w:rPr>
          <w:rStyle w:val="22"/>
          <w:rFonts w:hAnsi="仿宋"/>
          <w:sz w:val="28"/>
          <w:szCs w:val="28"/>
        </w:rPr>
        <w:t>10</w:t>
      </w:r>
      <w:r>
        <w:rPr>
          <w:rStyle w:val="22"/>
          <w:rFonts w:hAnsi="仿宋"/>
          <w:sz w:val="28"/>
          <w:szCs w:val="28"/>
        </w:rPr>
        <w:fldChar w:fldCharType="end"/>
      </w:r>
      <w:r>
        <w:rPr>
          <w:rStyle w:val="22"/>
          <w:rFonts w:hAnsi="仿宋"/>
          <w:sz w:val="28"/>
          <w:szCs w:val="28"/>
        </w:rPr>
        <w:fldChar w:fldCharType="end"/>
      </w:r>
    </w:p>
    <w:p>
      <w:pPr>
        <w:pStyle w:val="17"/>
        <w:tabs>
          <w:tab w:val="right" w:leader="dot" w:pos="8494"/>
        </w:tabs>
        <w:jc w:val="left"/>
        <w:rPr>
          <w:rStyle w:val="22"/>
          <w:rFonts w:ascii="仿宋_GB2312" w:hAnsi="宋体" w:eastAsia="仿宋_GB2312"/>
          <w:b/>
          <w:sz w:val="28"/>
          <w:szCs w:val="28"/>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8"/>
          <w:szCs w:val="28"/>
        </w:rPr>
        <w:sectPr>
          <w:headerReference r:id="rId4" w:type="first"/>
          <w:footerReference r:id="rId7" w:type="first"/>
          <w:headerReference r:id="rId3" w:type="default"/>
          <w:footerReference r:id="rId5" w:type="default"/>
          <w:footerReference r:id="rId6" w:type="even"/>
          <w:pgSz w:w="11906" w:h="16838"/>
          <w:pgMar w:top="1440" w:right="1701" w:bottom="1440" w:left="1701" w:header="851" w:footer="709" w:gutter="0"/>
          <w:pgBorders>
            <w:top w:val="none" w:sz="0" w:space="0"/>
            <w:left w:val="none" w:sz="0" w:space="0"/>
            <w:bottom w:val="none" w:sz="0" w:space="0"/>
            <w:right w:val="none" w:sz="0" w:space="0"/>
          </w:pgBorders>
          <w:cols w:space="720" w:num="1"/>
          <w:titlePg/>
          <w:docGrid w:type="lines" w:linePitch="312" w:charSpace="0"/>
        </w:sectPr>
      </w:pPr>
    </w:p>
    <w:p>
      <w:pPr>
        <w:pStyle w:val="3"/>
        <w:spacing w:before="240" w:after="240" w:line="240" w:lineRule="auto"/>
        <w:jc w:val="center"/>
        <w:rPr>
          <w:rFonts w:ascii="宋体" w:hAnsi="宋体" w:eastAsia="宋体"/>
          <w:sz w:val="36"/>
          <w:szCs w:val="36"/>
        </w:rPr>
      </w:pPr>
      <w:bookmarkStart w:id="1" w:name="_Toc503010958"/>
      <w:bookmarkStart w:id="2" w:name="_Toc514919453"/>
      <w:bookmarkStart w:id="3" w:name="_Toc495322693"/>
      <w:bookmarkStart w:id="4" w:name="_Toc378078821"/>
      <w:r>
        <w:rPr>
          <w:rFonts w:ascii="宋体" w:hAnsi="宋体" w:eastAsia="宋体"/>
          <w:sz w:val="36"/>
          <w:szCs w:val="36"/>
        </w:rPr>
        <w:t>估 价 师 声 明</w:t>
      </w:r>
      <w:bookmarkEnd w:id="1"/>
      <w:bookmarkEnd w:id="2"/>
      <w:bookmarkEnd w:id="3"/>
    </w:p>
    <w:p>
      <w:pPr>
        <w:spacing w:before="100" w:beforeAutospacing="1" w:after="100" w:afterAutospacing="1"/>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line="360" w:lineRule="auto"/>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558"/>
        <w:gridCol w:w="1933"/>
        <w:gridCol w:w="4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33"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2"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55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33" w:type="dxa"/>
            <w:vAlign w:val="center"/>
          </w:tcPr>
          <w:p>
            <w:pPr>
              <w:rPr>
                <w:rFonts w:ascii="Arial Narrow" w:hAnsi="Arial Narrow" w:eastAsia="仿宋_GB2312"/>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spacing w:line="100" w:lineRule="atLeast"/>
        <w:ind w:firstLine="200" w:firstLineChars="200"/>
        <w:rPr>
          <w:rFonts w:ascii="仿宋_GB2312" w:hAnsi="仿宋" w:eastAsia="仿宋_GB2312"/>
          <w:sz w:val="10"/>
          <w:szCs w:val="10"/>
        </w:rPr>
      </w:pPr>
    </w:p>
    <w:p>
      <w:pPr>
        <w:pStyle w:val="3"/>
        <w:spacing w:before="0" w:afterLines="50" w:line="240" w:lineRule="auto"/>
        <w:jc w:val="center"/>
        <w:rPr>
          <w:rFonts w:ascii="宋体" w:hAnsi="宋体" w:eastAsia="宋体"/>
          <w:sz w:val="36"/>
          <w:szCs w:val="36"/>
        </w:rPr>
      </w:pPr>
      <w:bookmarkStart w:id="5" w:name="_Toc514919454"/>
      <w:bookmarkStart w:id="6" w:name="_Toc495322694"/>
      <w:r>
        <w:rPr>
          <w:rFonts w:ascii="宋体" w:hAnsi="宋体" w:eastAsia="宋体"/>
          <w:sz w:val="36"/>
          <w:szCs w:val="36"/>
        </w:rPr>
        <w:t>估价的假设和限制条件</w:t>
      </w:r>
      <w:bookmarkEnd w:id="5"/>
      <w:bookmarkEnd w:id="6"/>
    </w:p>
    <w:bookmarkEnd w:id="4"/>
    <w:p>
      <w:pPr>
        <w:spacing w:line="440" w:lineRule="exact"/>
        <w:ind w:firstLine="544" w:firstLineChars="200"/>
        <w:rPr>
          <w:rFonts w:ascii="仿宋_GB2312" w:hAnsi="仿宋" w:eastAsia="仿宋_GB2312"/>
          <w:spacing w:val="-4"/>
          <w:sz w:val="28"/>
          <w:szCs w:val="28"/>
        </w:rPr>
      </w:pPr>
      <w:bookmarkStart w:id="7" w:name="_Toc209953879"/>
      <w:bookmarkStart w:id="8" w:name="_Toc409126328"/>
      <w:bookmarkStart w:id="9" w:name="_Toc378078818"/>
      <w:bookmarkStart w:id="10" w:name="_Toc499044819"/>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1" w:name="_Toc514919455"/>
      <w:r>
        <w:rPr>
          <w:rStyle w:val="26"/>
          <w:rFonts w:eastAsia="仿宋_GB2312"/>
          <w:b/>
          <w:bCs w:val="0"/>
          <w:kern w:val="0"/>
          <w:sz w:val="28"/>
          <w:szCs w:val="28"/>
        </w:rPr>
        <w:t>一、本次估价的</w:t>
      </w:r>
      <w:bookmarkEnd w:id="7"/>
      <w:bookmarkEnd w:id="8"/>
      <w:bookmarkEnd w:id="9"/>
      <w:bookmarkEnd w:id="10"/>
      <w:r>
        <w:rPr>
          <w:rStyle w:val="26"/>
          <w:rFonts w:hint="eastAsia" w:eastAsia="仿宋_GB2312"/>
          <w:b/>
          <w:bCs w:val="0"/>
          <w:kern w:val="0"/>
          <w:sz w:val="28"/>
          <w:szCs w:val="28"/>
        </w:rPr>
        <w:t>一般假设</w:t>
      </w:r>
      <w:bookmarkEnd w:id="11"/>
    </w:p>
    <w:p>
      <w:pPr>
        <w:spacing w:line="440" w:lineRule="exact"/>
        <w:ind w:firstLine="544" w:firstLineChars="200"/>
        <w:rPr>
          <w:rFonts w:ascii="仿宋_GB2312" w:hAnsi="仿宋" w:eastAsia="仿宋_GB2312"/>
          <w:spacing w:val="-4"/>
          <w:sz w:val="28"/>
          <w:szCs w:val="28"/>
        </w:rPr>
      </w:pPr>
      <w:bookmarkStart w:id="12" w:name="_Toc378078819"/>
      <w:bookmarkStart w:id="13" w:name="_Toc499044820"/>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4" w:name="_Toc514919456"/>
      <w:r>
        <w:rPr>
          <w:rStyle w:val="26"/>
          <w:rFonts w:ascii="Arial Narrow" w:hAnsi="Arial Narrow" w:eastAsia="仿宋_GB2312"/>
          <w:b/>
          <w:bCs w:val="0"/>
          <w:kern w:val="0"/>
          <w:sz w:val="28"/>
          <w:szCs w:val="28"/>
        </w:rPr>
        <w:t>二、</w:t>
      </w:r>
      <w:bookmarkEnd w:id="12"/>
      <w:bookmarkEnd w:id="13"/>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4"/>
    </w:p>
    <w:p>
      <w:pPr>
        <w:spacing w:line="440" w:lineRule="exact"/>
        <w:ind w:firstLine="544" w:firstLineChars="200"/>
        <w:rPr>
          <w:rFonts w:ascii="仿宋_GB2312" w:hAnsi="仿宋" w:eastAsia="仿宋_GB2312"/>
          <w:spacing w:val="-6"/>
          <w:sz w:val="28"/>
          <w:szCs w:val="28"/>
        </w:rPr>
      </w:pPr>
      <w:r>
        <w:rPr>
          <w:rFonts w:hint="eastAsia" w:ascii="仿宋_GB2312" w:hAnsi="仿宋" w:eastAsia="仿宋_GB2312"/>
          <w:spacing w:val="-4"/>
          <w:sz w:val="28"/>
          <w:szCs w:val="28"/>
        </w:rPr>
        <w:t>1.估价对象《产权、产籍档案证明》未记载建筑物的建成年代，估价委托人亦未提供相关资料，经注册房地产估价师实地查勘得知建成年代为200</w:t>
      </w:r>
      <w:r>
        <w:rPr>
          <w:rFonts w:hint="eastAsia" w:ascii="仿宋_GB2312" w:hAnsi="仿宋" w:eastAsia="仿宋_GB2312"/>
          <w:spacing w:val="-4"/>
          <w:sz w:val="28"/>
          <w:szCs w:val="28"/>
          <w:lang w:val="en-US" w:eastAsia="zh-CN"/>
        </w:rPr>
        <w:t>6</w:t>
      </w:r>
      <w:r>
        <w:rPr>
          <w:rFonts w:hint="eastAsia" w:ascii="仿宋_GB2312" w:hAnsi="仿宋" w:eastAsia="仿宋_GB2312"/>
          <w:spacing w:val="-4"/>
          <w:sz w:val="28"/>
          <w:szCs w:val="28"/>
        </w:rPr>
        <w:t>年1</w:t>
      </w:r>
      <w:r>
        <w:rPr>
          <w:rFonts w:hint="eastAsia" w:ascii="仿宋_GB2312" w:hAnsi="仿宋" w:eastAsia="仿宋_GB2312"/>
          <w:spacing w:val="-4"/>
          <w:sz w:val="28"/>
          <w:szCs w:val="28"/>
          <w:lang w:val="en-US" w:eastAsia="zh-CN"/>
        </w:rPr>
        <w:t>1</w:t>
      </w:r>
      <w:r>
        <w:rPr>
          <w:rFonts w:hint="eastAsia" w:ascii="仿宋_GB2312" w:hAnsi="仿宋" w:eastAsia="仿宋_GB2312"/>
          <w:spacing w:val="-4"/>
          <w:sz w:val="28"/>
          <w:szCs w:val="28"/>
        </w:rPr>
        <w:t>月，故本次估价对象的建成年代以注册房地产估价师实地查勘为准，</w:t>
      </w:r>
      <w:r>
        <w:rPr>
          <w:rFonts w:hint="eastAsia" w:ascii="仿宋_GB2312" w:hAnsi="仿宋" w:eastAsia="仿宋_GB2312"/>
          <w:spacing w:val="-6"/>
          <w:sz w:val="28"/>
          <w:szCs w:val="28"/>
        </w:rPr>
        <w:t>仅在本次估价中使用，不作其他任何用途使用。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2．估价委托人未提供估价对象占用土地的相关信息，本次估价以估价对象为完全产权为假设前提。</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5" w:name="_Toc378078820"/>
      <w:bookmarkStart w:id="16" w:name="_Toc499044821"/>
      <w:bookmarkStart w:id="17" w:name="_Toc514919457"/>
      <w:r>
        <w:rPr>
          <w:rStyle w:val="26"/>
          <w:rFonts w:ascii="Arial Narrow" w:hAnsi="Arial Narrow" w:eastAsia="仿宋_GB2312"/>
          <w:b/>
          <w:bCs w:val="0"/>
          <w:kern w:val="0"/>
          <w:sz w:val="28"/>
          <w:szCs w:val="28"/>
        </w:rPr>
        <w:t>三、</w:t>
      </w:r>
      <w:bookmarkEnd w:id="15"/>
      <w:bookmarkEnd w:id="16"/>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7"/>
    </w:p>
    <w:p>
      <w:pPr>
        <w:pStyle w:val="10"/>
        <w:spacing w:line="440" w:lineRule="exact"/>
        <w:ind w:firstLine="560" w:firstLineChars="200"/>
        <w:rPr>
          <w:rFonts w:ascii="仿宋_GB2312" w:hAnsi="仿宋" w:eastAsia="仿宋_GB2312"/>
          <w:sz w:val="28"/>
          <w:szCs w:val="28"/>
        </w:rPr>
      </w:pPr>
      <w:bookmarkStart w:id="18"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14919458"/>
      <w:r>
        <w:rPr>
          <w:rStyle w:val="26"/>
          <w:rFonts w:ascii="Arial Narrow" w:hAnsi="Arial Narrow" w:eastAsia="仿宋_GB2312"/>
          <w:b/>
          <w:bCs w:val="0"/>
          <w:kern w:val="0"/>
          <w:sz w:val="28"/>
          <w:szCs w:val="28"/>
        </w:rPr>
        <w:t>四、</w:t>
      </w:r>
      <w:bookmarkEnd w:id="18"/>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9"/>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无不相一致假设。</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0" w:name="_Toc514919459"/>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20"/>
    </w:p>
    <w:p>
      <w:pPr>
        <w:pStyle w:val="10"/>
        <w:spacing w:line="440" w:lineRule="exact"/>
        <w:ind w:firstLine="536" w:firstLineChars="200"/>
        <w:rPr>
          <w:rFonts w:ascii="Arial Narrow" w:hAnsi="Arial Narrow" w:eastAsia="仿宋_GB2312"/>
          <w:sz w:val="28"/>
        </w:rPr>
      </w:pPr>
      <w:r>
        <w:rPr>
          <w:rFonts w:hint="eastAsia" w:ascii="仿宋_GB2312" w:eastAsia="仿宋_GB2312"/>
          <w:color w:val="000000"/>
          <w:spacing w:val="-6"/>
          <w:sz w:val="28"/>
        </w:rPr>
        <w:t>无依据不足假设</w:t>
      </w:r>
      <w:r>
        <w:rPr>
          <w:rFonts w:hint="eastAsia" w:ascii="Arial Narrow" w:hAnsi="Arial Narrow" w:eastAsia="仿宋_GB2312"/>
          <w:sz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1" w:name="_Toc514919460"/>
      <w:r>
        <w:rPr>
          <w:rStyle w:val="26"/>
          <w:rFonts w:ascii="Arial Narrow" w:hAnsi="Arial Narrow" w:eastAsia="仿宋_GB2312"/>
          <w:b/>
          <w:bCs w:val="0"/>
          <w:kern w:val="0"/>
          <w:sz w:val="28"/>
          <w:szCs w:val="28"/>
        </w:rPr>
        <w:t>六、估价报告使用</w:t>
      </w:r>
      <w:r>
        <w:rPr>
          <w:rStyle w:val="26"/>
          <w:rFonts w:hint="eastAsia" w:ascii="Arial Narrow" w:hAnsi="Arial Narrow" w:eastAsia="仿宋_GB2312"/>
          <w:b/>
          <w:bCs w:val="0"/>
          <w:kern w:val="0"/>
          <w:sz w:val="28"/>
          <w:szCs w:val="28"/>
        </w:rPr>
        <w:t>限制</w:t>
      </w:r>
      <w:bookmarkEnd w:id="21"/>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6</w:t>
      </w:r>
      <w:r>
        <w:rPr>
          <w:rFonts w:hint="eastAsia" w:ascii="仿宋_GB2312" w:hAnsi="仿宋" w:eastAsia="仿宋_GB2312"/>
          <w:sz w:val="28"/>
          <w:szCs w:val="28"/>
        </w:rPr>
        <w:t>日至2019年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2" w:name="_Toc514919461"/>
      <w:r>
        <w:rPr>
          <w:rFonts w:hint="eastAsia" w:ascii="宋体" w:hAnsi="宋体" w:eastAsia="宋体"/>
          <w:sz w:val="36"/>
          <w:szCs w:val="36"/>
        </w:rPr>
        <w:t>房地产估价结果报告</w:t>
      </w:r>
      <w:bookmarkEnd w:id="22"/>
    </w:p>
    <w:p>
      <w:pPr>
        <w:pStyle w:val="4"/>
        <w:spacing w:beforeLines="25" w:afterLines="25" w:line="480" w:lineRule="exact"/>
        <w:ind w:firstLine="562" w:firstLineChars="200"/>
        <w:rPr>
          <w:rFonts w:ascii="仿宋_GB2312" w:hAnsi="仿宋" w:eastAsia="仿宋_GB2312"/>
          <w:sz w:val="28"/>
          <w:szCs w:val="28"/>
        </w:rPr>
      </w:pPr>
      <w:bookmarkStart w:id="23" w:name="_Toc514919462"/>
      <w:r>
        <w:rPr>
          <w:rFonts w:hint="eastAsia" w:ascii="仿宋_GB2312" w:hAnsi="仿宋" w:eastAsia="仿宋_GB2312"/>
          <w:sz w:val="28"/>
          <w:szCs w:val="28"/>
        </w:rPr>
        <w:t>一、估价委托方</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人：桓台县人民法院技术室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联系地址：</w:t>
      </w:r>
      <w:r>
        <w:rPr>
          <w:rFonts w:hint="eastAsia" w:ascii="仿宋_GB2312" w:hAnsi="仿宋" w:eastAsia="仿宋_GB2312"/>
          <w:spacing w:val="-4"/>
          <w:sz w:val="28"/>
          <w:szCs w:val="28"/>
        </w:rPr>
        <w:t>桓台县建设街3018号</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 系 人：荆得宾</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联系电话：0533-2346319</w:t>
      </w:r>
    </w:p>
    <w:p>
      <w:pPr>
        <w:pStyle w:val="4"/>
        <w:spacing w:beforeLines="25" w:afterLines="25" w:line="480" w:lineRule="exact"/>
        <w:ind w:firstLine="562" w:firstLineChars="200"/>
        <w:rPr>
          <w:rFonts w:ascii="仿宋_GB2312" w:hAnsi="仿宋" w:eastAsia="仿宋_GB2312"/>
          <w:sz w:val="28"/>
          <w:szCs w:val="28"/>
        </w:rPr>
      </w:pPr>
      <w:bookmarkStart w:id="24" w:name="_Toc514919463"/>
      <w:r>
        <w:rPr>
          <w:rFonts w:hint="eastAsia" w:ascii="仿宋_GB2312" w:hAnsi="仿宋" w:eastAsia="仿宋_GB2312"/>
          <w:sz w:val="28"/>
          <w:szCs w:val="28"/>
        </w:rPr>
        <w:t>二、估价机构</w:t>
      </w:r>
      <w:bookmarkEnd w:id="24"/>
    </w:p>
    <w:p>
      <w:pPr>
        <w:spacing w:line="480" w:lineRule="exact"/>
        <w:ind w:firstLine="560" w:firstLineChars="200"/>
        <w:rPr>
          <w:rFonts w:ascii="仿宋_GB2312" w:hAnsi="仿宋" w:eastAsia="仿宋_GB2312"/>
          <w:sz w:val="28"/>
        </w:rPr>
      </w:pPr>
      <w:r>
        <w:rPr>
          <w:rFonts w:hint="eastAsia" w:ascii="仿宋_GB2312" w:hAnsi="仿宋" w:eastAsia="仿宋_GB2312"/>
          <w:sz w:val="28"/>
        </w:rPr>
        <w:t>单位名称：山东智乾土地房地产评估咨询有限公司</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5" w:name="_Toc514919464"/>
      <w:r>
        <w:rPr>
          <w:rFonts w:hint="eastAsia" w:ascii="仿宋_GB2312" w:hAnsi="仿宋" w:eastAsia="仿宋_GB2312"/>
          <w:sz w:val="28"/>
          <w:szCs w:val="28"/>
        </w:rPr>
        <w:t>三、估价目的</w:t>
      </w:r>
      <w:bookmarkEnd w:id="25"/>
    </w:p>
    <w:p>
      <w:pPr>
        <w:spacing w:line="48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6" w:name="_Toc514919465"/>
      <w:r>
        <w:rPr>
          <w:rFonts w:hint="eastAsia" w:ascii="仿宋_GB2312" w:hAnsi="仿宋" w:eastAsia="仿宋_GB2312"/>
          <w:sz w:val="28"/>
          <w:szCs w:val="28"/>
        </w:rPr>
        <w:t>四、估价对象</w:t>
      </w:r>
      <w:bookmarkEnd w:id="26"/>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80" w:lineRule="exact"/>
        <w:ind w:firstLine="560" w:firstLineChars="200"/>
        <w:rPr>
          <w:rFonts w:ascii="仿宋_GB2312" w:hAnsi="仿宋" w:eastAsia="仿宋_GB2312"/>
          <w:sz w:val="28"/>
        </w:rPr>
      </w:pPr>
      <w:bookmarkStart w:id="27" w:name="_Toc498094830"/>
      <w:r>
        <w:rPr>
          <w:rFonts w:hint="eastAsia" w:ascii="仿宋_GB2312" w:hAnsi="仿宋" w:eastAsia="仿宋_GB2312"/>
          <w:sz w:val="28"/>
        </w:rPr>
        <w:t>根据委托方提供的有关资料，估价人员进行了实地查勘，确定本次估价对象范围为位于桓台县</w:t>
      </w:r>
      <w:r>
        <w:rPr>
          <w:rFonts w:hint="eastAsia" w:ascii="仿宋_GB2312" w:hAnsi="仿宋" w:eastAsia="仿宋_GB2312"/>
          <w:sz w:val="28"/>
          <w:lang w:eastAsia="zh-CN"/>
        </w:rPr>
        <w:t>中心大街1500号澳门风情大世界住宅5号楼1单元6层东</w:t>
      </w:r>
      <w:r>
        <w:rPr>
          <w:rFonts w:hint="eastAsia" w:ascii="仿宋_GB2312" w:hAnsi="仿宋" w:eastAsia="仿宋_GB2312"/>
          <w:sz w:val="28"/>
        </w:rPr>
        <w:t>户房地产，建筑面积为</w:t>
      </w:r>
      <w:r>
        <w:rPr>
          <w:rFonts w:hint="eastAsia" w:ascii="仿宋_GB2312" w:hAnsi="仿宋" w:eastAsia="仿宋_GB2312"/>
          <w:sz w:val="28"/>
          <w:lang w:eastAsia="zh-CN"/>
        </w:rPr>
        <w:t>107.95</w:t>
      </w:r>
      <w:r>
        <w:rPr>
          <w:rFonts w:hint="eastAsia" w:ascii="仿宋_GB2312" w:hAnsi="仿宋" w:eastAsia="仿宋_GB2312"/>
          <w:sz w:val="28"/>
        </w:rPr>
        <w:t>㎡</w:t>
      </w:r>
      <w:r>
        <w:rPr>
          <w:rFonts w:hint="eastAsia" w:ascii="仿宋_GB2312" w:hAnsi="仿宋" w:eastAsia="仿宋_GB2312"/>
          <w:sz w:val="28"/>
          <w:lang w:eastAsia="zh-CN"/>
        </w:rPr>
        <w:t>，</w:t>
      </w:r>
      <w:r>
        <w:rPr>
          <w:rFonts w:hint="eastAsia" w:ascii="仿宋_GB2312" w:hAnsi="宋体" w:eastAsia="仿宋_GB2312"/>
          <w:sz w:val="28"/>
          <w:szCs w:val="28"/>
          <w:lang w:val="en-US" w:eastAsia="zh-CN"/>
        </w:rPr>
        <w:t>带储藏室1间</w:t>
      </w:r>
      <w:r>
        <w:rPr>
          <w:rFonts w:hint="eastAsia" w:ascii="仿宋_GB2312" w:hAnsi="仿宋" w:eastAsia="仿宋_GB2312"/>
          <w:sz w:val="28"/>
        </w:rPr>
        <w:t>。</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7"/>
    </w:p>
    <w:p>
      <w:pPr>
        <w:spacing w:line="480" w:lineRule="exact"/>
        <w:ind w:firstLine="560" w:firstLineChars="200"/>
        <w:rPr>
          <w:rFonts w:ascii="仿宋_GB2312" w:hAnsi="仿宋" w:eastAsia="仿宋_GB2312"/>
          <w:sz w:val="28"/>
        </w:rPr>
      </w:pPr>
      <w:r>
        <w:rPr>
          <w:rFonts w:hint="eastAsia" w:ascii="仿宋_GB2312" w:hAnsi="仿宋" w:eastAsia="仿宋_GB2312"/>
          <w:sz w:val="28"/>
        </w:rPr>
        <w:t>根据《产权、产籍档案证明》，房屋所有权人：</w:t>
      </w:r>
      <w:r>
        <w:rPr>
          <w:rFonts w:hint="eastAsia" w:ascii="仿宋_GB2312" w:hAnsi="仿宋" w:eastAsia="仿宋_GB2312"/>
          <w:sz w:val="28"/>
          <w:lang w:eastAsia="zh-CN"/>
        </w:rPr>
        <w:t>牛家亮</w:t>
      </w:r>
      <w:r>
        <w:rPr>
          <w:rFonts w:hint="eastAsia" w:ascii="仿宋_GB2312" w:hAnsi="仿宋" w:eastAsia="仿宋_GB2312"/>
          <w:sz w:val="28"/>
        </w:rPr>
        <w:t>，产权证号：08-</w:t>
      </w:r>
      <w:r>
        <w:rPr>
          <w:rFonts w:hint="eastAsia" w:ascii="仿宋_GB2312" w:hAnsi="仿宋" w:eastAsia="仿宋_GB2312"/>
          <w:sz w:val="28"/>
          <w:lang w:eastAsia="zh-CN"/>
        </w:rPr>
        <w:t>1927748号</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pStyle w:val="10"/>
        <w:tabs>
          <w:tab w:val="left" w:pos="4820"/>
        </w:tabs>
        <w:adjustRightInd w:val="0"/>
        <w:snapToGrid w:val="0"/>
        <w:spacing w:line="480" w:lineRule="exact"/>
        <w:ind w:firstLine="536" w:firstLineChars="200"/>
        <w:rPr>
          <w:rFonts w:ascii="仿宋_GB2312" w:eastAsia="仿宋_GB2312"/>
          <w:spacing w:val="-6"/>
          <w:sz w:val="28"/>
        </w:rPr>
      </w:pPr>
      <w:r>
        <w:rPr>
          <w:rFonts w:hint="eastAsia" w:ascii="仿宋_GB2312" w:hAnsi="仿宋" w:eastAsia="仿宋_GB2312"/>
          <w:spacing w:val="-6"/>
          <w:sz w:val="28"/>
          <w:szCs w:val="28"/>
        </w:rPr>
        <w:t>估价对象幢号：</w:t>
      </w:r>
      <w:r>
        <w:rPr>
          <w:rFonts w:hint="eastAsia" w:ascii="仿宋_GB2312" w:hAnsi="仿宋" w:eastAsia="仿宋_GB2312"/>
          <w:sz w:val="28"/>
          <w:lang w:val="en-US" w:eastAsia="zh-CN"/>
        </w:rPr>
        <w:t>5号</w:t>
      </w:r>
      <w:r>
        <w:rPr>
          <w:rFonts w:hint="eastAsia" w:ascii="仿宋_GB2312" w:hAnsi="仿宋" w:eastAsia="仿宋_GB2312"/>
          <w:sz w:val="28"/>
        </w:rPr>
        <w:t>，房号：</w:t>
      </w:r>
      <w:r>
        <w:rPr>
          <w:rFonts w:hint="eastAsia" w:ascii="仿宋_GB2312" w:hAnsi="仿宋" w:eastAsia="仿宋_GB2312"/>
          <w:sz w:val="28"/>
          <w:lang w:val="en-US" w:eastAsia="zh-CN"/>
        </w:rPr>
        <w:t>010601号</w:t>
      </w:r>
      <w:r>
        <w:rPr>
          <w:rFonts w:hint="eastAsia" w:ascii="仿宋_GB2312" w:hAnsi="仿宋" w:eastAsia="仿宋_GB2312"/>
          <w:sz w:val="28"/>
        </w:rPr>
        <w:t>，结构：混合，房屋总层数：</w:t>
      </w:r>
      <w:r>
        <w:rPr>
          <w:rFonts w:hint="eastAsia" w:ascii="仿宋_GB2312" w:hAnsi="仿宋" w:eastAsia="仿宋_GB2312"/>
          <w:sz w:val="28"/>
          <w:lang w:val="en-US" w:eastAsia="zh-CN"/>
        </w:rPr>
        <w:t>6</w:t>
      </w:r>
      <w:r>
        <w:rPr>
          <w:rFonts w:hint="eastAsia" w:ascii="仿宋_GB2312" w:hAnsi="仿宋" w:eastAsia="仿宋_GB2312"/>
          <w:sz w:val="28"/>
        </w:rPr>
        <w:t>层，所在层数：</w:t>
      </w:r>
      <w:r>
        <w:rPr>
          <w:rFonts w:hint="eastAsia" w:ascii="仿宋_GB2312" w:hAnsi="仿宋" w:eastAsia="仿宋_GB2312"/>
          <w:sz w:val="28"/>
          <w:lang w:val="en-US" w:eastAsia="zh-CN"/>
        </w:rPr>
        <w:t>6</w:t>
      </w:r>
      <w:r>
        <w:rPr>
          <w:rFonts w:hint="eastAsia" w:ascii="仿宋_GB2312" w:hAnsi="仿宋" w:eastAsia="仿宋_GB2312"/>
          <w:sz w:val="28"/>
        </w:rPr>
        <w:t>层，建筑面积：</w:t>
      </w:r>
      <w:r>
        <w:rPr>
          <w:rFonts w:hint="eastAsia" w:ascii="仿宋_GB2312" w:hAnsi="仿宋" w:eastAsia="仿宋_GB2312"/>
          <w:sz w:val="28"/>
          <w:lang w:eastAsia="zh-CN"/>
        </w:rPr>
        <w:t>107.95</w:t>
      </w:r>
      <w:r>
        <w:rPr>
          <w:rFonts w:hint="eastAsia" w:ascii="仿宋_GB2312" w:hAnsi="仿宋" w:eastAsia="仿宋_GB2312"/>
          <w:sz w:val="28"/>
        </w:rPr>
        <w:t>平方米</w:t>
      </w:r>
      <w:r>
        <w:rPr>
          <w:rFonts w:hint="eastAsia" w:ascii="仿宋_GB2312" w:hAnsi="仿宋" w:eastAsia="仿宋_GB2312"/>
          <w:spacing w:val="-6"/>
          <w:sz w:val="28"/>
          <w:szCs w:val="28"/>
        </w:rPr>
        <w:t>。</w:t>
      </w:r>
      <w:r>
        <w:rPr>
          <w:rFonts w:hint="eastAsia" w:ascii="仿宋" w:hAnsi="仿宋" w:eastAsia="仿宋"/>
          <w:spacing w:val="-6"/>
          <w:sz w:val="28"/>
        </w:rPr>
        <w:t>外墙为</w:t>
      </w:r>
      <w:r>
        <w:rPr>
          <w:rFonts w:hint="eastAsia" w:ascii="仿宋" w:hAnsi="仿宋" w:eastAsia="仿宋"/>
          <w:spacing w:val="-6"/>
          <w:sz w:val="28"/>
          <w:lang w:val="en-US" w:eastAsia="zh-CN"/>
        </w:rPr>
        <w:t>瓷砖墙面</w:t>
      </w:r>
      <w:r>
        <w:rPr>
          <w:rFonts w:hint="eastAsia" w:ascii="仿宋" w:hAnsi="仿宋" w:eastAsia="仿宋"/>
          <w:spacing w:val="-6"/>
          <w:sz w:val="28"/>
        </w:rPr>
        <w:t>，</w:t>
      </w:r>
      <w:r>
        <w:rPr>
          <w:rFonts w:hint="eastAsia" w:ascii="仿宋_GB2312" w:eastAsia="仿宋_GB2312"/>
          <w:color w:val="000000"/>
          <w:spacing w:val="-6"/>
          <w:sz w:val="28"/>
        </w:rPr>
        <w:t>内墙刷乳胶漆，木门，</w:t>
      </w:r>
      <w:r>
        <w:rPr>
          <w:rFonts w:hint="eastAsia" w:ascii="仿宋" w:hAnsi="仿宋" w:eastAsia="仿宋"/>
          <w:spacing w:val="-6"/>
          <w:sz w:val="28"/>
          <w:lang w:val="en-US" w:eastAsia="zh-CN"/>
        </w:rPr>
        <w:t>塑钢</w:t>
      </w:r>
      <w:r>
        <w:rPr>
          <w:rFonts w:hint="eastAsia" w:ascii="仿宋" w:hAnsi="仿宋" w:eastAsia="仿宋"/>
          <w:spacing w:val="-6"/>
          <w:sz w:val="28"/>
        </w:rPr>
        <w:t>窗</w:t>
      </w:r>
      <w:r>
        <w:rPr>
          <w:rFonts w:hint="eastAsia" w:ascii="仿宋" w:hAnsi="仿宋" w:eastAsia="仿宋"/>
          <w:bCs/>
          <w:spacing w:val="-6"/>
          <w:sz w:val="28"/>
        </w:rPr>
        <w:t>，</w:t>
      </w:r>
      <w:r>
        <w:rPr>
          <w:rFonts w:hint="eastAsia" w:ascii="仿宋_GB2312" w:eastAsia="仿宋_GB2312"/>
          <w:color w:val="000000"/>
          <w:spacing w:val="-6"/>
          <w:sz w:val="28"/>
        </w:rPr>
        <w:t>瓷砖地面，厨房、卫生间</w:t>
      </w:r>
      <w:r>
        <w:rPr>
          <w:rFonts w:hint="eastAsia" w:ascii="仿宋_GB2312" w:eastAsia="仿宋_GB2312"/>
          <w:color w:val="000000"/>
          <w:spacing w:val="-6"/>
          <w:sz w:val="28"/>
          <w:lang w:eastAsia="zh-CN"/>
        </w:rPr>
        <w:t>为</w:t>
      </w:r>
      <w:r>
        <w:rPr>
          <w:rFonts w:hint="eastAsia" w:ascii="仿宋_GB2312" w:eastAsia="仿宋_GB2312"/>
          <w:color w:val="000000"/>
          <w:spacing w:val="-6"/>
          <w:sz w:val="28"/>
        </w:rPr>
        <w:t>瓷砖地面、</w:t>
      </w:r>
      <w:r>
        <w:rPr>
          <w:rFonts w:hint="eastAsia" w:ascii="仿宋_GB2312" w:eastAsia="仿宋_GB2312"/>
          <w:color w:val="000000"/>
          <w:spacing w:val="-6"/>
          <w:sz w:val="28"/>
          <w:lang w:val="en-US" w:eastAsia="zh-CN"/>
        </w:rPr>
        <w:t>瓷砖</w:t>
      </w:r>
      <w:r>
        <w:rPr>
          <w:rFonts w:hint="eastAsia" w:ascii="仿宋_GB2312" w:eastAsia="仿宋_GB2312"/>
          <w:color w:val="000000"/>
          <w:spacing w:val="-6"/>
          <w:sz w:val="28"/>
        </w:rPr>
        <w:t>墙面，</w:t>
      </w:r>
      <w:r>
        <w:rPr>
          <w:rFonts w:hint="eastAsia" w:ascii="仿宋" w:hAnsi="仿宋" w:eastAsia="仿宋"/>
          <w:bCs/>
          <w:spacing w:val="-6"/>
          <w:sz w:val="28"/>
        </w:rPr>
        <w:t>水、电、暖气、燃气配套设施齐全</w:t>
      </w:r>
      <w:r>
        <w:rPr>
          <w:rFonts w:hint="eastAsia" w:ascii="仿宋" w:hAnsi="仿宋" w:eastAsia="仿宋"/>
          <w:spacing w:val="-6"/>
          <w:sz w:val="28"/>
        </w:rPr>
        <w:t>，维修、保养、使用状况良好。</w:t>
      </w:r>
      <w:r>
        <w:rPr>
          <w:rFonts w:ascii="仿宋_GB2312" w:eastAsia="仿宋_GB2312"/>
          <w:spacing w:val="-6"/>
          <w:sz w:val="28"/>
        </w:rPr>
        <w:t xml:space="preserve"> </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tabs>
          <w:tab w:val="left" w:pos="675"/>
        </w:tabs>
        <w:spacing w:line="480" w:lineRule="exact"/>
        <w:ind w:firstLine="536" w:firstLineChars="200"/>
        <w:rPr>
          <w:rFonts w:ascii="仿宋_GB2312" w:hAnsi="仿宋" w:eastAsia="仿宋_GB2312"/>
          <w:spacing w:val="-6"/>
          <w:sz w:val="28"/>
          <w:szCs w:val="28"/>
        </w:rPr>
      </w:pPr>
      <w:r>
        <w:rPr>
          <w:rFonts w:hint="eastAsia" w:ascii="仿宋_GB2312" w:hAnsi="仿宋" w:eastAsia="仿宋_GB2312"/>
          <w:spacing w:val="-6"/>
          <w:sz w:val="28"/>
          <w:szCs w:val="28"/>
        </w:rPr>
        <w:t>估价对象所在小区</w:t>
      </w:r>
      <w:r>
        <w:rPr>
          <w:rFonts w:hint="eastAsia" w:ascii="仿宋_GB2312" w:hAnsi="仿宋" w:eastAsia="仿宋_GB2312"/>
          <w:spacing w:val="-6"/>
          <w:sz w:val="28"/>
          <w:szCs w:val="28"/>
          <w:lang w:val="en-US" w:eastAsia="zh-CN"/>
        </w:rPr>
        <w:t>南</w:t>
      </w:r>
      <w:r>
        <w:rPr>
          <w:rFonts w:hint="eastAsia" w:ascii="仿宋_GB2312" w:hAnsi="仿宋" w:eastAsia="仿宋_GB2312"/>
          <w:spacing w:val="-6"/>
          <w:sz w:val="28"/>
          <w:szCs w:val="28"/>
        </w:rPr>
        <w:t>临</w:t>
      </w:r>
      <w:r>
        <w:rPr>
          <w:rFonts w:hint="eastAsia" w:ascii="仿宋_GB2312" w:hAnsi="仿宋" w:eastAsia="仿宋_GB2312"/>
          <w:spacing w:val="-6"/>
          <w:sz w:val="28"/>
          <w:szCs w:val="28"/>
          <w:lang w:val="en-US" w:eastAsia="zh-CN"/>
        </w:rPr>
        <w:t>中心大街</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西</w:t>
      </w:r>
      <w:r>
        <w:rPr>
          <w:rFonts w:hint="eastAsia" w:ascii="仿宋_GB2312" w:hAnsi="仿宋" w:eastAsia="仿宋_GB2312"/>
          <w:spacing w:val="-6"/>
          <w:sz w:val="28"/>
          <w:szCs w:val="28"/>
        </w:rPr>
        <w:t>临</w:t>
      </w:r>
      <w:r>
        <w:rPr>
          <w:rFonts w:hint="eastAsia" w:ascii="仿宋_GB2312" w:hAnsi="仿宋" w:eastAsia="仿宋_GB2312"/>
          <w:spacing w:val="-6"/>
          <w:sz w:val="28"/>
          <w:szCs w:val="28"/>
          <w:lang w:val="en-US" w:eastAsia="zh-CN"/>
        </w:rPr>
        <w:t>少海路</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东临东岳路，</w:t>
      </w:r>
      <w:r>
        <w:rPr>
          <w:rFonts w:hint="eastAsia" w:ascii="仿宋_GB2312" w:hAnsi="仿宋" w:eastAsia="仿宋_GB2312"/>
          <w:spacing w:val="-6"/>
          <w:sz w:val="28"/>
          <w:szCs w:val="28"/>
        </w:rPr>
        <w:t>周边有</w:t>
      </w:r>
      <w:r>
        <w:rPr>
          <w:rFonts w:hint="eastAsia" w:ascii="仿宋_GB2312" w:hAnsi="仿宋" w:eastAsia="仿宋_GB2312"/>
          <w:spacing w:val="-6"/>
          <w:sz w:val="28"/>
          <w:szCs w:val="28"/>
          <w:lang w:val="en-US" w:eastAsia="zh-CN"/>
        </w:rPr>
        <w:t>惠仟佳购物广场、西苑小区、五里小区</w:t>
      </w:r>
      <w:r>
        <w:rPr>
          <w:rFonts w:hint="eastAsia" w:ascii="仿宋_GB2312" w:hAnsi="仿宋" w:eastAsia="仿宋_GB2312"/>
          <w:spacing w:val="-6"/>
          <w:sz w:val="28"/>
          <w:szCs w:val="28"/>
        </w:rPr>
        <w:t>、</w:t>
      </w:r>
      <w:r>
        <w:rPr>
          <w:rFonts w:hint="eastAsia" w:ascii="仿宋_GB2312" w:hAnsi="仿宋" w:eastAsia="仿宋_GB2312"/>
          <w:spacing w:val="-6"/>
          <w:sz w:val="28"/>
          <w:szCs w:val="28"/>
          <w:lang w:val="en-US" w:eastAsia="zh-CN"/>
        </w:rPr>
        <w:t>桓台人民公园、少海公园、桓台县第二小学，</w:t>
      </w:r>
      <w:r>
        <w:rPr>
          <w:rFonts w:hint="eastAsia" w:ascii="仿宋_GB2312" w:hAnsi="仿宋" w:eastAsia="仿宋_GB2312"/>
          <w:spacing w:val="-6"/>
          <w:sz w:val="28"/>
          <w:szCs w:val="28"/>
        </w:rPr>
        <w:t>周边服务配套设施较齐全，生活学校设施多且近，交通较为便利。做为住宅类房地产，该区域位置较好。</w:t>
      </w:r>
    </w:p>
    <w:p>
      <w:pPr>
        <w:pStyle w:val="4"/>
        <w:spacing w:beforeLines="25" w:afterLines="25" w:line="480" w:lineRule="exact"/>
        <w:ind w:firstLine="562" w:firstLineChars="200"/>
        <w:rPr>
          <w:rFonts w:ascii="仿宋_GB2312" w:hAnsi="仿宋" w:eastAsia="仿宋_GB2312"/>
          <w:sz w:val="28"/>
          <w:szCs w:val="28"/>
        </w:rPr>
      </w:pPr>
      <w:bookmarkStart w:id="28" w:name="_Toc514919466"/>
      <w:r>
        <w:rPr>
          <w:rFonts w:hint="eastAsia" w:ascii="仿宋_GB2312" w:hAnsi="仿宋" w:eastAsia="仿宋_GB2312"/>
          <w:sz w:val="28"/>
          <w:szCs w:val="28"/>
        </w:rPr>
        <w:t>五、价值时点</w:t>
      </w:r>
      <w:bookmarkEnd w:id="28"/>
    </w:p>
    <w:p>
      <w:pPr>
        <w:tabs>
          <w:tab w:val="left" w:pos="675"/>
        </w:tabs>
        <w:spacing w:line="480" w:lineRule="exact"/>
        <w:ind w:firstLine="560" w:firstLineChars="200"/>
        <w:rPr>
          <w:rFonts w:ascii="仿宋_GB2312" w:hAnsi="宋体" w:eastAsia="仿宋_GB2312"/>
          <w:sz w:val="28"/>
        </w:rPr>
      </w:pPr>
      <w:r>
        <w:rPr>
          <w:rFonts w:hint="eastAsia" w:ascii="仿宋_GB2312" w:hAnsi="宋体"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w:t>
      </w:r>
      <w:r>
        <w:rPr>
          <w:rFonts w:hint="eastAsia" w:ascii="仿宋_GB2312" w:hAnsi="宋体" w:eastAsia="仿宋_GB2312"/>
          <w:sz w:val="28"/>
        </w:rPr>
        <w:t>(实地查勘日)。</w:t>
      </w:r>
    </w:p>
    <w:p>
      <w:pPr>
        <w:pStyle w:val="4"/>
        <w:spacing w:beforeLines="25" w:afterLines="25" w:line="480" w:lineRule="exact"/>
        <w:ind w:firstLine="562" w:firstLineChars="200"/>
        <w:rPr>
          <w:rFonts w:ascii="仿宋_GB2312" w:hAnsi="仿宋" w:eastAsia="仿宋_GB2312"/>
          <w:sz w:val="28"/>
          <w:szCs w:val="28"/>
        </w:rPr>
      </w:pPr>
      <w:bookmarkStart w:id="29" w:name="_Toc514919467"/>
      <w:r>
        <w:rPr>
          <w:rFonts w:hint="eastAsia" w:ascii="仿宋_GB2312" w:hAnsi="仿宋" w:eastAsia="仿宋_GB2312"/>
          <w:sz w:val="28"/>
          <w:szCs w:val="28"/>
        </w:rPr>
        <w:t>六、价值类型</w:t>
      </w:r>
      <w:bookmarkEnd w:id="29"/>
    </w:p>
    <w:p>
      <w:pPr>
        <w:spacing w:line="480" w:lineRule="exact"/>
        <w:ind w:firstLine="560" w:firstLineChars="200"/>
        <w:rPr>
          <w:rFonts w:ascii="仿宋_GB2312" w:hAnsi="Arial Narrow" w:eastAsia="仿宋_GB2312"/>
          <w:sz w:val="28"/>
        </w:rPr>
      </w:pPr>
      <w:bookmarkStart w:id="30" w:name="_Toc467237615"/>
      <w:r>
        <w:rPr>
          <w:rFonts w:hint="eastAsia" w:ascii="仿宋_GB2312" w:hAnsi="Arial Narrow" w:eastAsia="仿宋_GB2312"/>
          <w:sz w:val="28"/>
        </w:rPr>
        <w:t>本次估价结果为市场价值，采用公开市场价值标准。</w:t>
      </w:r>
    </w:p>
    <w:p>
      <w:pPr>
        <w:spacing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80" w:lineRule="exact"/>
        <w:ind w:firstLine="560" w:firstLineChars="200"/>
        <w:rPr>
          <w:rFonts w:ascii="仿宋_GB2312" w:hAnsi="Arial Narrow" w:eastAsia="仿宋_GB2312"/>
          <w:sz w:val="28"/>
        </w:rPr>
      </w:pPr>
      <w:r>
        <w:rPr>
          <w:rFonts w:hint="eastAsia" w:ascii="仿宋_GB2312" w:hAnsi="仿宋" w:eastAsia="仿宋_GB2312"/>
          <w:sz w:val="28"/>
          <w:szCs w:val="28"/>
        </w:rPr>
        <w:t>公开市场价值是估价对象经适当营销后，由熟悉情况、谨慎行事且不受强迫的交易双方，以公平交易方式在价值时点自愿进行交易的金额</w:t>
      </w:r>
      <w:r>
        <w:rPr>
          <w:rFonts w:ascii="仿宋_GB2312" w:hAnsi="Arial Narrow"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1" w:name="_Toc514919468"/>
      <w:r>
        <w:rPr>
          <w:rFonts w:hint="eastAsia" w:ascii="仿宋_GB2312" w:hAnsi="仿宋" w:eastAsia="仿宋_GB2312"/>
          <w:sz w:val="28"/>
          <w:szCs w:val="28"/>
        </w:rPr>
        <w:t>七、估价原则</w:t>
      </w:r>
      <w:bookmarkEnd w:id="31"/>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1.独立、客观、公正原则：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遵循的独立、客观、公正原则，要求站在中立的原则立场上，实事求是，公平正直地评估出对各方估价利害关系人均是公平合理的价值或价格。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2.合法原则：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遵循合法原则，要求估价结果是在依法判定的估价对象状况下的价值或价格。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3.价值时点原则：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遵循价值时点原则，要求估价结果是在根据估价目的确定的某一特定时间的价值或价格。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4.替代原则：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遵循替代原则，要求估价结果与估价对象的类似房地产在同等条件下价值或价格偏差在合理范围内。</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5.最高最佳利用原则：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2" w:name="_Toc514919469"/>
      <w:r>
        <w:rPr>
          <w:rFonts w:hint="eastAsia" w:ascii="仿宋_GB2312" w:hAnsi="仿宋" w:eastAsia="仿宋_GB2312"/>
          <w:sz w:val="28"/>
          <w:szCs w:val="28"/>
        </w:rPr>
        <w:t>八、估价依据</w:t>
      </w:r>
      <w:bookmarkEnd w:id="30"/>
      <w:bookmarkEnd w:id="32"/>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cs="宋体-18030"/>
        </w:rPr>
        <w:t>《中华人民共和国物权法》（2007年3月16日第十届全国人民代表大会第五次会议通过  国家主席令62号公布）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2.《中华人民共和国城市房地产管理法》（2007年8月30日第十届全国人民代表大会常务委员会第二十九次会议通过  国家主席令72号公布）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3.《中华人民共和国土地管理法》（2004年8月28日第十届全国人民代表大会常务委员会第十一次会议第二次修正  国家主席令 27号公布）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4.《中华人民共和国担保法》（1995年6月30日第八届全国人民代表大会常务委员会第十四次会议通过）</w:t>
      </w:r>
    </w:p>
    <w:p>
      <w:pPr>
        <w:pStyle w:val="34"/>
        <w:adjustRightInd w:val="0"/>
        <w:snapToGrid w:val="0"/>
        <w:spacing w:line="480" w:lineRule="exact"/>
        <w:ind w:left="105" w:leftChars="50" w:right="105" w:rightChars="50" w:firstLine="560" w:firstLineChars="200"/>
        <w:rPr>
          <w:rFonts w:hAnsi="仿宋"/>
        </w:rPr>
      </w:pPr>
      <w:r>
        <w:rPr>
          <w:rFonts w:hint="eastAsia" w:hAnsi="仿宋"/>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pStyle w:val="34"/>
        <w:adjustRightInd w:val="0"/>
        <w:snapToGrid w:val="0"/>
        <w:spacing w:line="480" w:lineRule="exact"/>
        <w:ind w:left="105" w:leftChars="50" w:right="105" w:rightChars="50" w:firstLine="560" w:firstLineChars="200"/>
        <w:rPr>
          <w:rFonts w:hAnsi="仿宋"/>
        </w:rPr>
      </w:pPr>
      <w:r>
        <w:rPr>
          <w:rFonts w:hint="eastAsia" w:hAnsi="仿宋"/>
        </w:rPr>
        <w:t>6.《最高人民法院关于适用《中华人民共和国担保法》若干问题的解释》（2000年9月29日最高人民法院审判委员会第1133次会议通过 法释[2000]44号）</w:t>
      </w:r>
    </w:p>
    <w:p>
      <w:pPr>
        <w:pStyle w:val="34"/>
        <w:adjustRightInd w:val="0"/>
        <w:snapToGrid w:val="0"/>
        <w:spacing w:line="480" w:lineRule="exact"/>
        <w:ind w:left="105" w:leftChars="50" w:right="105" w:rightChars="50" w:firstLine="560" w:firstLineChars="200"/>
        <w:rPr>
          <w:rFonts w:hAnsi="仿宋"/>
        </w:rPr>
      </w:pPr>
      <w:r>
        <w:rPr>
          <w:rFonts w:hint="eastAsia" w:hAnsi="仿宋"/>
        </w:rPr>
        <w:t>7.《中华人民共和国城镇国有土地使用权出让和转让暂行条例》</w:t>
      </w:r>
    </w:p>
    <w:p>
      <w:pPr>
        <w:pStyle w:val="34"/>
        <w:adjustRightInd w:val="0"/>
        <w:snapToGrid w:val="0"/>
        <w:spacing w:line="480" w:lineRule="exact"/>
        <w:ind w:left="105" w:leftChars="50" w:right="105" w:rightChars="50" w:firstLine="560" w:firstLineChars="200"/>
        <w:rPr>
          <w:rFonts w:hAnsi="仿宋"/>
        </w:rPr>
      </w:pPr>
      <w:r>
        <w:rPr>
          <w:rFonts w:hint="eastAsia" w:hAnsi="仿宋"/>
        </w:rPr>
        <w:t>8.</w:t>
      </w:r>
      <w:r>
        <w:rPr>
          <w:rFonts w:hint="eastAsia" w:hAnsi="仿宋" w:cs="宋体-18030"/>
          <w:szCs w:val="28"/>
        </w:rPr>
        <w:t>《中华人民共和国资产评估法》（2016年7月2日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pStyle w:val="34"/>
        <w:adjustRightInd w:val="0"/>
        <w:snapToGrid w:val="0"/>
        <w:spacing w:line="480" w:lineRule="exact"/>
        <w:ind w:left="105" w:leftChars="50" w:right="105" w:rightChars="50" w:firstLine="560" w:firstLineChars="200"/>
        <w:rPr>
          <w:rFonts w:hAnsi="仿宋"/>
        </w:rPr>
      </w:pPr>
      <w:r>
        <w:rPr>
          <w:rFonts w:hint="eastAsia" w:hAnsi="仿宋"/>
        </w:rPr>
        <w:t>1. 中华人民共和国国家标准《房地产估价规范》（2015年12月1日  GB/T50291-2015）</w:t>
      </w:r>
    </w:p>
    <w:p>
      <w:pPr>
        <w:pStyle w:val="34"/>
        <w:adjustRightInd w:val="0"/>
        <w:snapToGrid w:val="0"/>
        <w:spacing w:line="480" w:lineRule="exact"/>
        <w:ind w:left="105" w:leftChars="50" w:right="105" w:rightChars="50" w:firstLine="560" w:firstLineChars="200"/>
        <w:rPr>
          <w:rFonts w:hAnsi="仿宋"/>
        </w:rPr>
      </w:pPr>
      <w:r>
        <w:rPr>
          <w:rFonts w:hint="eastAsia" w:hAnsi="仿宋"/>
        </w:rPr>
        <w:t>2.《房地产估价基本术语标准》（GB/T 50899-2013）</w:t>
      </w:r>
    </w:p>
    <w:p>
      <w:pPr>
        <w:pStyle w:val="34"/>
        <w:adjustRightInd w:val="0"/>
        <w:snapToGrid w:val="0"/>
        <w:spacing w:line="480" w:lineRule="exact"/>
        <w:ind w:left="105" w:leftChars="50" w:right="105" w:rightChars="50" w:firstLine="560" w:firstLineChars="200"/>
        <w:rPr>
          <w:rFonts w:hAnsi="仿宋"/>
        </w:rPr>
      </w:pPr>
      <w:r>
        <w:rPr>
          <w:rFonts w:hint="eastAsia" w:hAnsi="仿宋"/>
        </w:rPr>
        <w:t>3.《山东省建筑工程价目表》</w:t>
      </w:r>
    </w:p>
    <w:p>
      <w:pPr>
        <w:pStyle w:val="34"/>
        <w:adjustRightInd w:val="0"/>
        <w:snapToGrid w:val="0"/>
        <w:spacing w:line="480" w:lineRule="exact"/>
        <w:ind w:left="105" w:leftChars="50" w:right="105" w:rightChars="50" w:firstLine="560" w:firstLineChars="200"/>
        <w:rPr>
          <w:rFonts w:hAnsi="仿宋"/>
        </w:rPr>
      </w:pPr>
      <w:r>
        <w:rPr>
          <w:rFonts w:hint="eastAsia" w:hAnsi="仿宋"/>
        </w:rPr>
        <w:t xml:space="preserve">4.《山东省建筑工程消耗量定额》 </w:t>
      </w:r>
    </w:p>
    <w:p>
      <w:pPr>
        <w:pStyle w:val="34"/>
        <w:adjustRightInd w:val="0"/>
        <w:snapToGrid w:val="0"/>
        <w:spacing w:line="480" w:lineRule="exact"/>
        <w:ind w:left="105" w:leftChars="50" w:right="105" w:rightChars="50" w:firstLine="560" w:firstLineChars="200"/>
        <w:rPr>
          <w:rFonts w:hAnsi="仿宋"/>
          <w:color w:val="FF0000"/>
        </w:rPr>
      </w:pPr>
      <w:r>
        <w:rPr>
          <w:rFonts w:hint="eastAsia" w:hAnsi="仿宋"/>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bCs/>
        </w:rPr>
        <w:t>桓台县人民法院技术室</w:t>
      </w:r>
      <w:r>
        <w:rPr>
          <w:rFonts w:hint="eastAsia" w:hAnsi="仿宋"/>
        </w:rPr>
        <w:t>鉴定委托书》</w:t>
      </w:r>
    </w:p>
    <w:p>
      <w:pPr>
        <w:pStyle w:val="34"/>
        <w:adjustRightInd w:val="0"/>
        <w:snapToGrid w:val="0"/>
        <w:spacing w:line="480" w:lineRule="exact"/>
        <w:ind w:left="105" w:leftChars="50" w:right="105" w:rightChars="50" w:firstLine="560" w:firstLineChars="200"/>
        <w:rPr>
          <w:rFonts w:hAnsi="仿宋"/>
        </w:rPr>
      </w:pPr>
      <w:r>
        <w:rPr>
          <w:rFonts w:hint="eastAsia" w:hAnsi="仿宋"/>
        </w:rPr>
        <w:t>2.《产权、产籍档案证明》</w:t>
      </w:r>
    </w:p>
    <w:p>
      <w:pPr>
        <w:pStyle w:val="34"/>
        <w:adjustRightInd w:val="0"/>
        <w:snapToGrid w:val="0"/>
        <w:spacing w:line="480" w:lineRule="exact"/>
        <w:ind w:left="105" w:leftChars="50" w:right="105" w:rightChars="50" w:firstLine="560" w:firstLineChars="200"/>
        <w:rPr>
          <w:rFonts w:hAnsi="仿宋"/>
        </w:rPr>
      </w:pPr>
      <w:r>
        <w:rPr>
          <w:rFonts w:hint="eastAsia" w:hAnsi="仿宋"/>
        </w:rPr>
        <w:t>3.《</w:t>
      </w:r>
      <w:r>
        <w:rPr>
          <w:rFonts w:hint="eastAsia" w:hAnsi="仿宋"/>
          <w:bCs/>
        </w:rPr>
        <w:t>桓台县人民法院</w:t>
      </w:r>
      <w:r>
        <w:rPr>
          <w:rFonts w:hint="eastAsia" w:hAnsi="仿宋"/>
        </w:rPr>
        <w:t>执行裁定书》</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(四)评估人员调查收集的资料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1.估价机构掌握的市场资料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2.估价人员实地勘察资料</w:t>
      </w:r>
    </w:p>
    <w:p>
      <w:pPr>
        <w:pStyle w:val="34"/>
        <w:adjustRightInd w:val="0"/>
        <w:snapToGrid w:val="0"/>
        <w:spacing w:line="480" w:lineRule="exact"/>
        <w:ind w:left="105" w:leftChars="50" w:right="105" w:rightChars="50" w:firstLine="560" w:firstLineChars="200"/>
        <w:rPr>
          <w:rFonts w:hAnsi="仿宋"/>
          <w:b/>
        </w:rPr>
      </w:pPr>
      <w:r>
        <w:rPr>
          <w:rFonts w:hint="eastAsia" w:hAnsi="仿宋"/>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3" w:name="_Toc514919470"/>
      <w:r>
        <w:rPr>
          <w:rFonts w:hint="eastAsia" w:ascii="仿宋_GB2312" w:hAnsi="仿宋" w:eastAsia="仿宋_GB2312"/>
          <w:sz w:val="28"/>
          <w:szCs w:val="28"/>
        </w:rPr>
        <w:t>九、估价方法</w:t>
      </w:r>
      <w:bookmarkEnd w:id="33"/>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（一）估价方法的含义</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比较法是选取一定数量的可比实例，将它们与估价对象进行比较，根据其间的差异对可比实例成交价格进行处理后得到估价对象价值或价格的方法。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收益法是预测估价对象的未来收益，利用报酬率或资本化率、收益乘数将未来收益转换为价值得到估价对象价值或价格的方法。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成本法，是测算估价对象在价值时点的重置成本或重建成本和折旧，将重置成本或重建成本减去折旧得到估价对象价值或价格的方法。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选用估价方法时，应根据估价对象及其所在地的房地产市场状况等客观条件，对比较法、收益法、成本法、假设开发法等估价方法进行适用性分析。</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比较法计算公式：</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比较价值＝可比实例成交价格×交易情况修正系数×市场状况调整系数×房地产状况调整系数      </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adjustRightInd w:val="0"/>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收益法：原则上本次估价可选取收益法，</w:t>
      </w:r>
      <w:r>
        <w:rPr>
          <w:rFonts w:hint="eastAsia" w:ascii="仿宋_GB2312" w:hAnsi="宋体" w:eastAsia="仿宋_GB2312"/>
          <w:sz w:val="28"/>
        </w:rPr>
        <w:t>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bookmarkStart w:id="34" w:name="_Toc514919471"/>
      <w:r>
        <w:rPr>
          <w:rFonts w:hint="eastAsia" w:ascii="仿宋_GB2312" w:hAnsi="仿宋" w:eastAsia="仿宋_GB2312"/>
          <w:sz w:val="28"/>
          <w:szCs w:val="28"/>
        </w:rPr>
        <w:t>十、估价结果</w:t>
      </w:r>
      <w:bookmarkEnd w:id="34"/>
    </w:p>
    <w:p>
      <w:pPr>
        <w:spacing w:line="480" w:lineRule="exact"/>
        <w:ind w:firstLine="560" w:firstLineChars="200"/>
        <w:rPr>
          <w:rFonts w:ascii="仿宋" w:hAnsi="仿宋" w:eastAsia="仿宋"/>
          <w:sz w:val="28"/>
          <w:szCs w:val="28"/>
        </w:rPr>
      </w:pPr>
      <w:r>
        <w:rPr>
          <w:rFonts w:hint="eastAsia" w:ascii="仿宋_GB2312" w:hAnsi="仿宋" w:eastAsia="仿宋_GB2312"/>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hAnsi="仿宋" w:eastAsia="仿宋"/>
          <w:sz w:val="28"/>
          <w:szCs w:val="28"/>
        </w:rPr>
        <w:t>估价对象于价值时点的</w:t>
      </w:r>
      <w:r>
        <w:rPr>
          <w:rFonts w:hint="eastAsia" w:ascii="仿宋" w:hAnsi="仿宋" w:eastAsia="仿宋"/>
          <w:sz w:val="28"/>
          <w:szCs w:val="28"/>
        </w:rPr>
        <w:t>市场</w:t>
      </w:r>
      <w:r>
        <w:rPr>
          <w:rFonts w:ascii="仿宋" w:hAnsi="仿宋" w:eastAsia="仿宋"/>
          <w:sz w:val="28"/>
          <w:szCs w:val="28"/>
        </w:rPr>
        <w:t>价值</w:t>
      </w:r>
      <w:r>
        <w:rPr>
          <w:rFonts w:hint="eastAsia" w:ascii="仿宋" w:hAnsi="仿宋" w:eastAsia="仿宋"/>
          <w:sz w:val="28"/>
          <w:szCs w:val="28"/>
        </w:rPr>
        <w:t>估价</w:t>
      </w:r>
      <w:r>
        <w:rPr>
          <w:rFonts w:ascii="仿宋" w:hAnsi="仿宋" w:eastAsia="仿宋"/>
          <w:sz w:val="28"/>
          <w:szCs w:val="28"/>
        </w:rPr>
        <w:t>结果如下：</w:t>
      </w:r>
    </w:p>
    <w:p>
      <w:pPr>
        <w:spacing w:line="480" w:lineRule="exact"/>
        <w:rPr>
          <w:rFonts w:hint="eastAsia" w:ascii="仿宋" w:hAnsi="仿宋" w:eastAsia="仿宋_GB2312"/>
          <w:sz w:val="28"/>
          <w:szCs w:val="28"/>
          <w:lang w:eastAsia="zh-CN"/>
        </w:rPr>
      </w:pPr>
      <w:r>
        <w:rPr>
          <w:rFonts w:hint="eastAsia" w:ascii="仿宋" w:hAnsi="仿宋" w:eastAsia="仿宋"/>
          <w:sz w:val="28"/>
          <w:szCs w:val="28"/>
        </w:rPr>
        <w:t xml:space="preserve">    评估房地产建筑面积：</w:t>
      </w:r>
      <w:r>
        <w:rPr>
          <w:rFonts w:hint="eastAsia" w:ascii="仿宋_GB2312" w:hAnsi="仿宋" w:eastAsia="仿宋_GB2312"/>
          <w:b/>
          <w:bCs/>
          <w:sz w:val="28"/>
          <w:szCs w:val="28"/>
          <w:lang w:eastAsia="zh-CN"/>
        </w:rPr>
        <w:t>107.95</w:t>
      </w:r>
      <w:r>
        <w:rPr>
          <w:rFonts w:hint="eastAsia" w:ascii="仿宋_GB2312" w:hAnsi="仿宋" w:eastAsia="仿宋_GB2312"/>
          <w:bCs/>
          <w:sz w:val="28"/>
          <w:szCs w:val="28"/>
        </w:rPr>
        <w:t>平方米</w:t>
      </w:r>
      <w:r>
        <w:rPr>
          <w:rFonts w:hint="eastAsia" w:ascii="仿宋_GB2312" w:hAnsi="仿宋" w:eastAsia="仿宋_GB2312"/>
          <w:bCs/>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评估房地产市场</w:t>
      </w:r>
      <w:r>
        <w:rPr>
          <w:rFonts w:ascii="仿宋" w:hAnsi="仿宋" w:eastAsia="仿宋"/>
          <w:sz w:val="28"/>
          <w:szCs w:val="28"/>
        </w:rPr>
        <w:t>价值</w:t>
      </w:r>
      <w:r>
        <w:rPr>
          <w:rFonts w:hint="eastAsia" w:ascii="仿宋" w:hAnsi="仿宋" w:eastAsia="仿宋"/>
          <w:sz w:val="28"/>
          <w:szCs w:val="28"/>
        </w:rPr>
        <w:t>单价</w:t>
      </w:r>
      <w:r>
        <w:rPr>
          <w:rFonts w:ascii="仿宋" w:hAnsi="仿宋" w:eastAsia="仿宋"/>
          <w:sz w:val="28"/>
          <w:szCs w:val="28"/>
        </w:rPr>
        <w:t>：</w:t>
      </w:r>
      <w:r>
        <w:rPr>
          <w:rFonts w:hint="eastAsia" w:ascii="仿宋_GB2312" w:hAnsi="仿宋" w:eastAsia="仿宋_GB2312"/>
          <w:b/>
          <w:bCs/>
          <w:sz w:val="28"/>
          <w:szCs w:val="28"/>
          <w:lang w:eastAsia="zh-CN"/>
        </w:rPr>
        <w:t>500</w:t>
      </w:r>
      <w:r>
        <w:rPr>
          <w:rFonts w:hint="eastAsia" w:ascii="仿宋_GB2312" w:hAnsi="仿宋" w:eastAsia="仿宋_GB2312"/>
          <w:b/>
          <w:bCs/>
          <w:sz w:val="28"/>
          <w:szCs w:val="28"/>
          <w:lang w:val="en-US" w:eastAsia="zh-CN"/>
        </w:rPr>
        <w:t>0</w:t>
      </w:r>
      <w:r>
        <w:rPr>
          <w:rFonts w:ascii="仿宋" w:hAnsi="仿宋" w:eastAsia="仿宋"/>
          <w:sz w:val="28"/>
          <w:szCs w:val="28"/>
        </w:rPr>
        <w:t>元</w:t>
      </w:r>
      <w:r>
        <w:rPr>
          <w:rFonts w:hint="eastAsia" w:ascii="仿宋" w:hAnsi="仿宋" w:eastAsia="仿宋"/>
          <w:sz w:val="28"/>
          <w:szCs w:val="28"/>
        </w:rPr>
        <w:t>/平方米；</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val="en-US" w:eastAsia="zh-CN"/>
        </w:rPr>
        <w:t>53.98</w:t>
      </w:r>
      <w:r>
        <w:rPr>
          <w:rFonts w:hint="eastAsia" w:ascii="仿宋_GB2312" w:hAnsi="仿宋" w:eastAsia="仿宋_GB2312"/>
          <w:sz w:val="28"/>
          <w:szCs w:val="28"/>
        </w:rPr>
        <w:t>万元；</w:t>
      </w:r>
    </w:p>
    <w:p>
      <w:pPr>
        <w:spacing w:line="48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ascii="仿宋" w:hAnsi="仿宋" w:eastAsia="仿宋"/>
          <w:b/>
          <w:bCs/>
          <w:sz w:val="28"/>
          <w:szCs w:val="28"/>
        </w:rPr>
        <w:fldChar w:fldCharType="begin"/>
      </w:r>
      <w:r>
        <w:rPr>
          <w:rFonts w:ascii="仿宋" w:hAnsi="仿宋" w:eastAsia="仿宋"/>
          <w:b/>
          <w:bCs/>
          <w:sz w:val="28"/>
          <w:szCs w:val="28"/>
        </w:rPr>
        <w:instrText xml:space="preserve"> = 539800 \* CHINESENUM2 \* MERGEFORMAT </w:instrText>
      </w:r>
      <w:r>
        <w:rPr>
          <w:rFonts w:ascii="仿宋" w:hAnsi="仿宋" w:eastAsia="仿宋"/>
          <w:b/>
          <w:bCs/>
          <w:sz w:val="28"/>
          <w:szCs w:val="28"/>
        </w:rPr>
        <w:fldChar w:fldCharType="separate"/>
      </w:r>
      <w:r>
        <w:rPr>
          <w:rFonts w:ascii="仿宋" w:hAnsi="仿宋" w:eastAsia="仿宋"/>
          <w:b/>
          <w:bCs/>
          <w:sz w:val="28"/>
          <w:szCs w:val="28"/>
        </w:rPr>
        <w:t>伍拾叁万玖仟捌佰</w:t>
      </w:r>
      <w:r>
        <w:rPr>
          <w:rFonts w:ascii="仿宋" w:hAnsi="仿宋" w:eastAsia="仿宋"/>
          <w:b/>
          <w:bCs/>
          <w:sz w:val="28"/>
          <w:szCs w:val="28"/>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numPr>
          <w:ilvl w:val="0"/>
          <w:numId w:val="2"/>
        </w:numPr>
        <w:spacing w:before="0" w:after="0" w:line="480" w:lineRule="exact"/>
        <w:ind w:firstLine="562" w:firstLineChars="200"/>
        <w:rPr>
          <w:rFonts w:hint="eastAsia" w:ascii="仿宋_GB2312" w:hAnsi="仿宋" w:eastAsia="仿宋_GB2312"/>
          <w:sz w:val="28"/>
          <w:szCs w:val="28"/>
        </w:rPr>
      </w:pPr>
      <w:bookmarkStart w:id="35" w:name="_Toc514919472"/>
      <w:r>
        <w:rPr>
          <w:rFonts w:hint="eastAsia" w:ascii="仿宋_GB2312" w:hAnsi="仿宋" w:eastAsia="仿宋_GB2312"/>
          <w:sz w:val="28"/>
          <w:szCs w:val="28"/>
        </w:rPr>
        <w:t>注册房地产估价师</w:t>
      </w:r>
      <w:bookmarkEnd w:id="35"/>
    </w:p>
    <w:p>
      <w:pPr>
        <w:numPr>
          <w:ilvl w:val="0"/>
          <w:numId w:val="0"/>
        </w:numPr>
      </w:pP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633"/>
        <w:gridCol w:w="1980"/>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8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80"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辛  芳</w:t>
            </w:r>
          </w:p>
        </w:tc>
        <w:tc>
          <w:tcPr>
            <w:tcW w:w="1633"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3720170103</w:t>
            </w:r>
          </w:p>
        </w:tc>
        <w:tc>
          <w:tcPr>
            <w:tcW w:w="1980" w:type="dxa"/>
            <w:vAlign w:val="center"/>
          </w:tcPr>
          <w:p>
            <w:pPr>
              <w:rPr>
                <w:rFonts w:ascii="Arial Narrow" w:hAnsi="Arial Narrow" w:eastAsia="仿宋_GB2312"/>
                <w:sz w:val="28"/>
                <w:szCs w:val="28"/>
              </w:rPr>
            </w:pPr>
          </w:p>
        </w:tc>
        <w:tc>
          <w:tcPr>
            <w:tcW w:w="403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pStyle w:val="4"/>
        <w:spacing w:before="0" w:after="0" w:line="480" w:lineRule="exact"/>
        <w:ind w:firstLine="562" w:firstLineChars="200"/>
        <w:rPr>
          <w:rFonts w:hint="eastAsia" w:ascii="仿宋_GB2312" w:hAnsi="仿宋" w:eastAsia="仿宋_GB2312"/>
          <w:sz w:val="28"/>
          <w:szCs w:val="28"/>
        </w:rPr>
      </w:pPr>
      <w:bookmarkStart w:id="36" w:name="_Toc514919473"/>
    </w:p>
    <w:p>
      <w:pPr>
        <w:pStyle w:val="4"/>
        <w:spacing w:before="0" w:after="0"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十二、实地查勘期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7</w:t>
      </w:r>
      <w:r>
        <w:rPr>
          <w:rFonts w:hint="eastAsia" w:hAnsi="仿宋"/>
          <w:szCs w:val="28"/>
        </w:rPr>
        <w:t>月</w:t>
      </w:r>
      <w:r>
        <w:rPr>
          <w:rFonts w:hint="eastAsia" w:hAnsi="仿宋"/>
          <w:szCs w:val="28"/>
          <w:lang w:val="en-US" w:eastAsia="zh-CN"/>
        </w:rPr>
        <w:t>5</w:t>
      </w:r>
      <w:r>
        <w:rPr>
          <w:rFonts w:hint="eastAsia" w:hAnsi="仿宋"/>
          <w:szCs w:val="28"/>
        </w:rPr>
        <w:t>日</w:t>
      </w:r>
      <w:r>
        <w:rPr>
          <w:rFonts w:hint="eastAsia" w:hAnsi="仿宋"/>
        </w:rPr>
        <w:t>。</w:t>
      </w:r>
    </w:p>
    <w:p>
      <w:pPr>
        <w:pStyle w:val="4"/>
        <w:spacing w:before="0" w:after="0" w:line="480" w:lineRule="exact"/>
        <w:ind w:firstLine="562" w:firstLineChars="200"/>
        <w:rPr>
          <w:rFonts w:ascii="仿宋_GB2312" w:hAnsi="仿宋" w:eastAsia="仿宋_GB2312"/>
          <w:sz w:val="28"/>
          <w:szCs w:val="28"/>
        </w:rPr>
      </w:pPr>
      <w:bookmarkStart w:id="37" w:name="_Toc514919474"/>
      <w:r>
        <w:rPr>
          <w:rFonts w:hint="eastAsia" w:ascii="仿宋_GB2312" w:hAnsi="仿宋" w:eastAsia="仿宋_GB2312"/>
          <w:sz w:val="28"/>
          <w:szCs w:val="28"/>
        </w:rPr>
        <w:t>十三、估价作业期</w:t>
      </w:r>
      <w:bookmarkEnd w:id="37"/>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7</w:t>
      </w:r>
      <w:r>
        <w:rPr>
          <w:rFonts w:hint="eastAsia" w:hAnsi="仿宋"/>
          <w:szCs w:val="28"/>
        </w:rPr>
        <w:t>月</w:t>
      </w:r>
      <w:r>
        <w:rPr>
          <w:rFonts w:hint="eastAsia" w:hAnsi="仿宋"/>
          <w:szCs w:val="28"/>
          <w:lang w:val="en-US" w:eastAsia="zh-CN"/>
        </w:rPr>
        <w:t>5</w:t>
      </w:r>
      <w:r>
        <w:rPr>
          <w:rFonts w:hint="eastAsia" w:hAnsi="仿宋"/>
          <w:szCs w:val="28"/>
        </w:rPr>
        <w:t>日至2018年</w:t>
      </w:r>
      <w:r>
        <w:rPr>
          <w:rFonts w:hint="eastAsia" w:hAnsi="仿宋"/>
          <w:szCs w:val="28"/>
          <w:lang w:val="en-US" w:eastAsia="zh-CN"/>
        </w:rPr>
        <w:t>7</w:t>
      </w:r>
      <w:r>
        <w:rPr>
          <w:rFonts w:hint="eastAsia" w:hAnsi="仿宋"/>
          <w:szCs w:val="28"/>
        </w:rPr>
        <w:t>月</w:t>
      </w:r>
      <w:r>
        <w:rPr>
          <w:rFonts w:hint="eastAsia" w:hAnsi="仿宋"/>
          <w:szCs w:val="28"/>
          <w:lang w:val="en-US" w:eastAsia="zh-CN"/>
        </w:rPr>
        <w:t>6</w:t>
      </w:r>
      <w:r>
        <w:rPr>
          <w:rFonts w:hint="eastAsia" w:hAnsi="仿宋"/>
          <w:szCs w:val="28"/>
        </w:rPr>
        <w:t>日</w:t>
      </w:r>
      <w:r>
        <w:rPr>
          <w:rFonts w:hint="eastAsia" w:hAnsi="仿宋"/>
        </w:rPr>
        <w:t>。</w:t>
      </w:r>
    </w:p>
    <w:p>
      <w:pPr>
        <w:widowControl/>
        <w:jc w:val="left"/>
        <w:rPr>
          <w:rFonts w:ascii="仿宋_GB2312" w:hAnsi="仿宋" w:eastAsia="仿宋_GB2312"/>
          <w:sz w:val="28"/>
          <w:szCs w:val="20"/>
        </w:rPr>
      </w:pPr>
      <w:r>
        <w:rPr>
          <w:rFonts w:hAnsi="仿宋"/>
        </w:rPr>
        <w:br w:type="page"/>
      </w:r>
    </w:p>
    <w:p>
      <w:pPr>
        <w:pStyle w:val="34"/>
        <w:adjustRightInd w:val="0"/>
        <w:snapToGrid w:val="0"/>
        <w:spacing w:line="480" w:lineRule="exact"/>
        <w:ind w:left="105" w:leftChars="50" w:right="105" w:rightChars="50" w:firstLine="560" w:firstLineChars="200"/>
        <w:rPr>
          <w:rFonts w:hAnsi="仿宋"/>
        </w:rPr>
      </w:pPr>
    </w:p>
    <w:p>
      <w:pPr>
        <w:pStyle w:val="3"/>
        <w:spacing w:before="480" w:after="480" w:line="240" w:lineRule="auto"/>
        <w:jc w:val="center"/>
        <w:rPr>
          <w:rFonts w:ascii="宋体" w:hAnsi="宋体" w:eastAsia="宋体"/>
          <w:sz w:val="36"/>
          <w:szCs w:val="36"/>
        </w:rPr>
      </w:pPr>
      <w:bookmarkStart w:id="38" w:name="_Toc514919475"/>
      <w:bookmarkStart w:id="39" w:name="_Toc475629541"/>
      <w:r>
        <w:rPr>
          <w:rFonts w:ascii="宋体" w:hAnsi="宋体" w:eastAsia="宋体"/>
          <w:sz w:val="36"/>
          <w:szCs w:val="36"/>
        </w:rPr>
        <w:t>附    件</w:t>
      </w:r>
      <w:bookmarkEnd w:id="38"/>
      <w:bookmarkEnd w:id="39"/>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 估价对象现场查勘照片</w:t>
      </w:r>
    </w:p>
    <w:p>
      <w:pPr>
        <w:tabs>
          <w:tab w:val="left" w:pos="675"/>
        </w:tabs>
        <w:spacing w:line="48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 评估委托函复印件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附件三、 产权、产籍档案证明复印件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附件四、 执行裁定书复印件</w:t>
      </w:r>
    </w:p>
    <w:p>
      <w:pPr>
        <w:tabs>
          <w:tab w:val="left" w:pos="675"/>
        </w:tabs>
        <w:spacing w:line="480" w:lineRule="auto"/>
        <w:ind w:left="540" w:firstLine="560" w:firstLineChars="200"/>
        <w:jc w:val="left"/>
        <w:rPr>
          <w:rFonts w:ascii="仿宋_GB2312" w:hAnsi="宋体" w:eastAsia="仿宋_GB2312"/>
          <w:sz w:val="28"/>
        </w:rPr>
      </w:pPr>
      <w:r>
        <w:rPr>
          <w:rFonts w:hint="eastAsia" w:ascii="仿宋_GB2312" w:hAnsi="宋体" w:eastAsia="仿宋_GB2312"/>
          <w:sz w:val="28"/>
        </w:rPr>
        <w:t>附件五、 房地产评估现场勘估记录复印件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附件六、 房地产估价机构资格证书复印件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附件七、 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bookmarkStart w:id="40" w:name="_GoBack"/>
      <w:bookmarkEnd w:id="40"/>
    </w:p>
    <w:sectPr>
      <w:headerReference r:id="rId8" w:type="default"/>
      <w:footerReference r:id="rId9" w:type="default"/>
      <w:pgSz w:w="11906" w:h="16838"/>
      <w:pgMar w:top="1440" w:right="1588" w:bottom="1440" w:left="1588" w:header="822" w:footer="709"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sz w:val="21"/>
      </w:rPr>
      <w:pict>
        <v:shape id="_x0000_s4098" o:spid="_x0000_s409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sz w:val="21"/>
      </w:rPr>
      <w:pict>
        <v:shape id="_x0000_s4099" o:spid="_x0000_s409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pPr>
                <w:r>
                  <w:rPr>
                    <w:rFonts w:hint="eastAsia" w:ascii="仿宋_GB2312" w:hAnsi="仿宋_GB2312" w:eastAsia="仿宋_GB2312" w:cs="仿宋_GB2312"/>
                    <w:sz w:val="21"/>
                    <w:szCs w:val="21"/>
                  </w:rPr>
                  <w:t xml:space="preserve">地址：张店区淄博义乌小商品城30号楼1701室                                 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38324"/>
    <w:multiLevelType w:val="singleLevel"/>
    <w:tmpl w:val="87E38324"/>
    <w:lvl w:ilvl="0" w:tentative="0">
      <w:start w:val="11"/>
      <w:numFmt w:val="chineseCounting"/>
      <w:suff w:val="nothing"/>
      <w:lvlText w:val="%1、"/>
      <w:lvlJc w:val="left"/>
      <w:rPr>
        <w:rFonts w:hint="eastAsia"/>
      </w:rPr>
    </w:lvl>
  </w:abstractNum>
  <w:abstractNum w:abstractNumId="1">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1F7BD9"/>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66B82"/>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52F0B"/>
    <w:rsid w:val="00362795"/>
    <w:rsid w:val="00363783"/>
    <w:rsid w:val="0036579F"/>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5AB2"/>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136"/>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E4D0B"/>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1D69"/>
    <w:rsid w:val="006541F8"/>
    <w:rsid w:val="006552E6"/>
    <w:rsid w:val="00666971"/>
    <w:rsid w:val="00670FF1"/>
    <w:rsid w:val="00673CA8"/>
    <w:rsid w:val="00673DEC"/>
    <w:rsid w:val="00681738"/>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3598"/>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216"/>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B6DD5"/>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36CAF"/>
    <w:rsid w:val="00A41D4E"/>
    <w:rsid w:val="00A42BCD"/>
    <w:rsid w:val="00A44BEE"/>
    <w:rsid w:val="00A4719C"/>
    <w:rsid w:val="00A50A19"/>
    <w:rsid w:val="00A5270C"/>
    <w:rsid w:val="00A54056"/>
    <w:rsid w:val="00A55564"/>
    <w:rsid w:val="00A558EC"/>
    <w:rsid w:val="00A56317"/>
    <w:rsid w:val="00A575B5"/>
    <w:rsid w:val="00A57728"/>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C5A0F"/>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2CB9"/>
    <w:rsid w:val="00B943AD"/>
    <w:rsid w:val="00BA1247"/>
    <w:rsid w:val="00BA124F"/>
    <w:rsid w:val="00BA2875"/>
    <w:rsid w:val="00BA6E53"/>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4484"/>
    <w:rsid w:val="00BF5E3B"/>
    <w:rsid w:val="00C00C41"/>
    <w:rsid w:val="00C03E21"/>
    <w:rsid w:val="00C0503A"/>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881"/>
    <w:rsid w:val="00C9059A"/>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476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00FE"/>
    <w:rsid w:val="00F12FA4"/>
    <w:rsid w:val="00F141B2"/>
    <w:rsid w:val="00F15098"/>
    <w:rsid w:val="00F21151"/>
    <w:rsid w:val="00F21EEC"/>
    <w:rsid w:val="00F22F8D"/>
    <w:rsid w:val="00F230EF"/>
    <w:rsid w:val="00F246FD"/>
    <w:rsid w:val="00F2486E"/>
    <w:rsid w:val="00F27BEE"/>
    <w:rsid w:val="00F31D22"/>
    <w:rsid w:val="00F35F89"/>
    <w:rsid w:val="00F461C5"/>
    <w:rsid w:val="00F51AE7"/>
    <w:rsid w:val="00F527EB"/>
    <w:rsid w:val="00F54CDE"/>
    <w:rsid w:val="00F561C5"/>
    <w:rsid w:val="00F564CF"/>
    <w:rsid w:val="00F620CE"/>
    <w:rsid w:val="00F65158"/>
    <w:rsid w:val="00F71747"/>
    <w:rsid w:val="00F71DE1"/>
    <w:rsid w:val="00F727C0"/>
    <w:rsid w:val="00F7700D"/>
    <w:rsid w:val="00F778E4"/>
    <w:rsid w:val="00F81E9A"/>
    <w:rsid w:val="00F82A9B"/>
    <w:rsid w:val="00F82B17"/>
    <w:rsid w:val="00F82D1E"/>
    <w:rsid w:val="00F84871"/>
    <w:rsid w:val="00F86C45"/>
    <w:rsid w:val="00F86CB1"/>
    <w:rsid w:val="00F91456"/>
    <w:rsid w:val="00F91D0B"/>
    <w:rsid w:val="00F974D7"/>
    <w:rsid w:val="00FA2C6A"/>
    <w:rsid w:val="00FA35E2"/>
    <w:rsid w:val="00FA73D6"/>
    <w:rsid w:val="00FB0ED6"/>
    <w:rsid w:val="00FB2C53"/>
    <w:rsid w:val="00FB6F9F"/>
    <w:rsid w:val="00FC08B4"/>
    <w:rsid w:val="00FC1602"/>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54A71CE"/>
    <w:rsid w:val="06E41734"/>
    <w:rsid w:val="09D53033"/>
    <w:rsid w:val="0D8862E0"/>
    <w:rsid w:val="0F9D006B"/>
    <w:rsid w:val="12187FE5"/>
    <w:rsid w:val="134D3987"/>
    <w:rsid w:val="13557C2C"/>
    <w:rsid w:val="143B397F"/>
    <w:rsid w:val="146877E8"/>
    <w:rsid w:val="182933DF"/>
    <w:rsid w:val="1B2F7376"/>
    <w:rsid w:val="1F41630C"/>
    <w:rsid w:val="23254F85"/>
    <w:rsid w:val="26253CE0"/>
    <w:rsid w:val="29AC0054"/>
    <w:rsid w:val="2C1C4BDB"/>
    <w:rsid w:val="37DC5C2D"/>
    <w:rsid w:val="382B578E"/>
    <w:rsid w:val="399B65C4"/>
    <w:rsid w:val="3AC17B41"/>
    <w:rsid w:val="3CB4753F"/>
    <w:rsid w:val="3E391EDF"/>
    <w:rsid w:val="40066607"/>
    <w:rsid w:val="439804DC"/>
    <w:rsid w:val="44784922"/>
    <w:rsid w:val="47580886"/>
    <w:rsid w:val="48D24877"/>
    <w:rsid w:val="48DD6961"/>
    <w:rsid w:val="4EA806F3"/>
    <w:rsid w:val="513A682E"/>
    <w:rsid w:val="52A27F4A"/>
    <w:rsid w:val="5336088A"/>
    <w:rsid w:val="557A22E8"/>
    <w:rsid w:val="58026173"/>
    <w:rsid w:val="5889646D"/>
    <w:rsid w:val="5B745BDF"/>
    <w:rsid w:val="694C06DB"/>
    <w:rsid w:val="6C07121E"/>
    <w:rsid w:val="72AB358A"/>
    <w:rsid w:val="734706DE"/>
    <w:rsid w:val="73FE6719"/>
    <w:rsid w:val="745D6BBA"/>
    <w:rsid w:val="782E6B28"/>
    <w:rsid w:val="7A0E104B"/>
    <w:rsid w:val="7D8F2C70"/>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3C9A7-2B84-434B-B5B7-36FE79FDCA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6077</Words>
  <Characters>2350</Characters>
  <Lines>19</Lines>
  <Paragraphs>16</Paragraphs>
  <TotalTime>13</TotalTime>
  <ScaleCrop>false</ScaleCrop>
  <LinksUpToDate>false</LinksUpToDate>
  <CharactersWithSpaces>8411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心愿</cp:lastModifiedBy>
  <cp:lastPrinted>2018-05-24T02:03:00Z</cp:lastPrinted>
  <dcterms:modified xsi:type="dcterms:W3CDTF">2018-07-05T07:53:46Z</dcterms:modified>
  <dc:title>房地产估价报告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