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200" w:type="dxa"/>
        <w:tblInd w:w="0" w:type="dxa"/>
        <w:shd w:val="clear" w:color="auto" w:fill="FFFFFF"/>
        <w:tblLayout w:type="fixed"/>
        <w:tblCellMar>
          <w:top w:w="0" w:type="dxa"/>
          <w:left w:w="0" w:type="dxa"/>
          <w:bottom w:w="0" w:type="dxa"/>
          <w:right w:w="0" w:type="dxa"/>
        </w:tblCellMar>
      </w:tblPr>
      <w:tblGrid>
        <w:gridCol w:w="1820"/>
        <w:gridCol w:w="1640"/>
        <w:gridCol w:w="1900"/>
        <w:gridCol w:w="2500"/>
        <w:gridCol w:w="2340"/>
      </w:tblGrid>
      <w:tr>
        <w:tblPrEx>
          <w:tblLayout w:type="fixed"/>
          <w:tblCellMar>
            <w:top w:w="0" w:type="dxa"/>
            <w:left w:w="0" w:type="dxa"/>
            <w:bottom w:w="0" w:type="dxa"/>
            <w:right w:w="0" w:type="dxa"/>
          </w:tblCellMar>
        </w:tblPrEx>
        <w:trPr>
          <w:trHeight w:val="495" w:hRule="atLeast"/>
        </w:trPr>
        <w:tc>
          <w:tcPr>
            <w:tcW w:w="10200" w:type="dxa"/>
            <w:gridSpan w:val="5"/>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eastAsia"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36"/>
                <w:szCs w:val="36"/>
                <w:bdr w:val="none" w:color="auto" w:sz="0" w:space="0"/>
                <w:lang w:val="en-US" w:eastAsia="zh-CN" w:bidi="ar"/>
              </w:rPr>
              <w:t>固定资产设备标的调查情况表</w:t>
            </w:r>
          </w:p>
        </w:tc>
      </w:tr>
      <w:tr>
        <w:tblPrEx>
          <w:tblLayout w:type="fixed"/>
          <w:tblCellMar>
            <w:top w:w="0" w:type="dxa"/>
            <w:left w:w="0" w:type="dxa"/>
            <w:bottom w:w="0" w:type="dxa"/>
            <w:right w:w="0" w:type="dxa"/>
          </w:tblCellMar>
        </w:tblPrEx>
        <w:trPr>
          <w:trHeight w:val="1275" w:hRule="atLeast"/>
        </w:trPr>
        <w:tc>
          <w:tcPr>
            <w:tcW w:w="1820" w:type="dxa"/>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标的名称</w:t>
            </w:r>
          </w:p>
        </w:tc>
        <w:tc>
          <w:tcPr>
            <w:tcW w:w="8380" w:type="dxa"/>
            <w:gridSpan w:val="4"/>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淄博市张店区山泉路144号院内机械设备：磨粉机1套、摇床14组、选矿机1套、离心干燥机1套、箱式变压器1套、烘干机1套、3吨球磨机1台、315KVA变压器一套正常使用，10吨球磨机2台已拆除报废</w:t>
            </w:r>
          </w:p>
        </w:tc>
      </w:tr>
      <w:tr>
        <w:tblPrEx>
          <w:shd w:val="clear" w:color="auto" w:fill="FFFFFF"/>
          <w:tblLayout w:type="fixed"/>
          <w:tblCellMar>
            <w:top w:w="0" w:type="dxa"/>
            <w:left w:w="0" w:type="dxa"/>
            <w:bottom w:w="0" w:type="dxa"/>
            <w:right w:w="0" w:type="dxa"/>
          </w:tblCellMar>
        </w:tblPrEx>
        <w:trPr>
          <w:trHeight w:val="342" w:hRule="atLeast"/>
        </w:trPr>
        <w:tc>
          <w:tcPr>
            <w:tcW w:w="1820" w:type="dxa"/>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权利来源</w:t>
            </w:r>
          </w:p>
        </w:tc>
        <w:tc>
          <w:tcPr>
            <w:tcW w:w="8380" w:type="dxa"/>
            <w:gridSpan w:val="4"/>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45" w:hRule="atLeast"/>
        </w:trPr>
        <w:tc>
          <w:tcPr>
            <w:tcW w:w="1820" w:type="dxa"/>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标的所有人</w:t>
            </w:r>
          </w:p>
        </w:tc>
        <w:tc>
          <w:tcPr>
            <w:tcW w:w="8380" w:type="dxa"/>
            <w:gridSpan w:val="4"/>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45" w:hRule="atLeast"/>
        </w:trPr>
        <w:tc>
          <w:tcPr>
            <w:tcW w:w="1820" w:type="dxa"/>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标的用途</w:t>
            </w:r>
          </w:p>
        </w:tc>
        <w:tc>
          <w:tcPr>
            <w:tcW w:w="8380" w:type="dxa"/>
            <w:gridSpan w:val="4"/>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45" w:hRule="atLeast"/>
        </w:trPr>
        <w:tc>
          <w:tcPr>
            <w:tcW w:w="1820" w:type="dxa"/>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评估鉴定基准日</w:t>
            </w:r>
          </w:p>
        </w:tc>
        <w:tc>
          <w:tcPr>
            <w:tcW w:w="8380" w:type="dxa"/>
            <w:gridSpan w:val="4"/>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2018.7.30</w:t>
            </w:r>
          </w:p>
        </w:tc>
      </w:tr>
      <w:tr>
        <w:tblPrEx>
          <w:shd w:val="clear" w:color="auto" w:fill="FFFFFF"/>
          <w:tblLayout w:type="fixed"/>
          <w:tblCellMar>
            <w:top w:w="0" w:type="dxa"/>
            <w:left w:w="0" w:type="dxa"/>
            <w:bottom w:w="0" w:type="dxa"/>
            <w:right w:w="0" w:type="dxa"/>
          </w:tblCellMar>
        </w:tblPrEx>
        <w:trPr>
          <w:trHeight w:val="342" w:hRule="atLeast"/>
        </w:trPr>
        <w:tc>
          <w:tcPr>
            <w:tcW w:w="1820" w:type="dxa"/>
            <w:vMerge w:val="restart"/>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权利限制情况</w:t>
            </w: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查封</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被淄博中院法院查封</w:t>
            </w:r>
          </w:p>
        </w:tc>
      </w:tr>
      <w:tr>
        <w:tblPrEx>
          <w:tblLayout w:type="fixed"/>
          <w:tblCellMar>
            <w:top w:w="0" w:type="dxa"/>
            <w:left w:w="0" w:type="dxa"/>
            <w:bottom w:w="0" w:type="dxa"/>
            <w:right w:w="0" w:type="dxa"/>
          </w:tblCellMar>
        </w:tblPrEx>
        <w:trPr>
          <w:trHeight w:val="342"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抵押</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rPr>
          <w:trHeight w:val="840" w:hRule="atLeast"/>
        </w:trPr>
        <w:tc>
          <w:tcPr>
            <w:tcW w:w="1820" w:type="dxa"/>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提供的文件</w:t>
            </w:r>
          </w:p>
        </w:tc>
        <w:tc>
          <w:tcPr>
            <w:tcW w:w="8380" w:type="dxa"/>
            <w:gridSpan w:val="4"/>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1、《法院裁定书》；2、《协助执行通知书》；</w:t>
            </w:r>
            <w:r>
              <w:rPr>
                <w:rFonts w:hint="default" w:ascii="Tahoma" w:hAnsi="Tahoma" w:eastAsia="Tahoma" w:cs="Tahoma"/>
                <w:i w:val="0"/>
                <w:caps w:val="0"/>
                <w:color w:val="000000"/>
                <w:spacing w:val="0"/>
                <w:kern w:val="0"/>
                <w:sz w:val="21"/>
                <w:szCs w:val="21"/>
                <w:bdr w:val="none" w:color="auto" w:sz="0" w:space="0"/>
                <w:lang w:val="en-US" w:eastAsia="zh-CN" w:bidi="ar"/>
              </w:rPr>
              <w:br w:type="textWrapping"/>
            </w:r>
            <w:r>
              <w:rPr>
                <w:rFonts w:hint="default" w:ascii="Tahoma" w:hAnsi="Tahoma" w:eastAsia="Tahoma" w:cs="Tahoma"/>
                <w:i w:val="0"/>
                <w:caps w:val="0"/>
                <w:color w:val="000000"/>
                <w:spacing w:val="0"/>
                <w:kern w:val="0"/>
                <w:sz w:val="21"/>
                <w:szCs w:val="21"/>
                <w:bdr w:val="none" w:color="auto" w:sz="0" w:space="0"/>
                <w:lang w:val="en-US" w:eastAsia="zh-CN" w:bidi="ar"/>
              </w:rPr>
              <w:t>   3、《拍卖成交确认书》4、其他请填写。</w:t>
            </w:r>
          </w:p>
        </w:tc>
      </w:tr>
      <w:tr>
        <w:tblPrEx>
          <w:tblLayout w:type="fixed"/>
          <w:tblCellMar>
            <w:top w:w="0" w:type="dxa"/>
            <w:left w:w="0" w:type="dxa"/>
            <w:bottom w:w="0" w:type="dxa"/>
            <w:right w:w="0" w:type="dxa"/>
          </w:tblCellMar>
        </w:tblPrEx>
        <w:trPr>
          <w:trHeight w:val="345" w:hRule="atLeast"/>
        </w:trPr>
        <w:tc>
          <w:tcPr>
            <w:tcW w:w="1820" w:type="dxa"/>
            <w:vMerge w:val="restart"/>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标的物现状</w:t>
            </w: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保管情况</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保管方等</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其他说明</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42" w:hRule="atLeast"/>
        </w:trPr>
        <w:tc>
          <w:tcPr>
            <w:tcW w:w="1820" w:type="dxa"/>
            <w:vMerge w:val="restart"/>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标的物介绍</w:t>
            </w: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设备名称</w:t>
            </w:r>
          </w:p>
        </w:tc>
        <w:tc>
          <w:tcPr>
            <w:tcW w:w="190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c>
          <w:tcPr>
            <w:tcW w:w="250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设备型号</w:t>
            </w:r>
          </w:p>
        </w:tc>
        <w:tc>
          <w:tcPr>
            <w:tcW w:w="23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rPr>
          <w:trHeight w:val="342"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出厂厂家</w:t>
            </w:r>
          </w:p>
        </w:tc>
        <w:tc>
          <w:tcPr>
            <w:tcW w:w="190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c>
          <w:tcPr>
            <w:tcW w:w="250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计量单位、数量</w:t>
            </w:r>
          </w:p>
        </w:tc>
        <w:tc>
          <w:tcPr>
            <w:tcW w:w="23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42"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出厂时间</w:t>
            </w:r>
          </w:p>
        </w:tc>
        <w:tc>
          <w:tcPr>
            <w:tcW w:w="190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c>
          <w:tcPr>
            <w:tcW w:w="250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启用时间</w:t>
            </w:r>
          </w:p>
        </w:tc>
        <w:tc>
          <w:tcPr>
            <w:tcW w:w="23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42"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评估原价值</w:t>
            </w:r>
          </w:p>
        </w:tc>
        <w:tc>
          <w:tcPr>
            <w:tcW w:w="190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c>
          <w:tcPr>
            <w:tcW w:w="250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评估成新率</w:t>
            </w:r>
          </w:p>
        </w:tc>
        <w:tc>
          <w:tcPr>
            <w:tcW w:w="23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42"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评估净价值</w:t>
            </w:r>
          </w:p>
        </w:tc>
        <w:tc>
          <w:tcPr>
            <w:tcW w:w="190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c>
          <w:tcPr>
            <w:tcW w:w="250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其他备注</w:t>
            </w:r>
          </w:p>
        </w:tc>
        <w:tc>
          <w:tcPr>
            <w:tcW w:w="23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42" w:hRule="atLeast"/>
        </w:trPr>
        <w:tc>
          <w:tcPr>
            <w:tcW w:w="1820" w:type="dxa"/>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标的物估值</w:t>
            </w: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总评估价</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57.399万元</w:t>
            </w:r>
          </w:p>
        </w:tc>
      </w:tr>
      <w:tr>
        <w:tblPrEx>
          <w:tblLayout w:type="fixed"/>
          <w:tblCellMar>
            <w:top w:w="0" w:type="dxa"/>
            <w:left w:w="0" w:type="dxa"/>
            <w:bottom w:w="0" w:type="dxa"/>
            <w:right w:w="0" w:type="dxa"/>
          </w:tblCellMar>
        </w:tblPrEx>
        <w:trPr>
          <w:trHeight w:val="342" w:hRule="atLeast"/>
        </w:trPr>
        <w:tc>
          <w:tcPr>
            <w:tcW w:w="1820" w:type="dxa"/>
            <w:vMerge w:val="restart"/>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税费说明</w:t>
            </w:r>
            <w:bookmarkStart w:id="0" w:name="_GoBack"/>
            <w:bookmarkEnd w:id="0"/>
          </w:p>
        </w:tc>
        <w:tc>
          <w:tcPr>
            <w:tcW w:w="8380" w:type="dxa"/>
            <w:gridSpan w:val="4"/>
            <w:vMerge w:val="restar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1、税费承担：买受人/其他情况</w:t>
            </w:r>
            <w:r>
              <w:rPr>
                <w:rFonts w:hint="default" w:ascii="Tahoma" w:hAnsi="Tahoma" w:eastAsia="Tahoma" w:cs="Tahoma"/>
                <w:i w:val="0"/>
                <w:caps w:val="0"/>
                <w:color w:val="000000"/>
                <w:spacing w:val="0"/>
                <w:kern w:val="0"/>
                <w:sz w:val="21"/>
                <w:szCs w:val="21"/>
                <w:bdr w:val="none" w:color="auto" w:sz="0" w:space="0"/>
                <w:lang w:val="en-US" w:eastAsia="zh-CN" w:bidi="ar"/>
              </w:rPr>
              <w:br w:type="textWrapping"/>
            </w:r>
            <w:r>
              <w:rPr>
                <w:rFonts w:hint="default" w:ascii="Tahoma" w:hAnsi="Tahoma" w:eastAsia="Tahoma" w:cs="Tahoma"/>
                <w:i w:val="0"/>
                <w:caps w:val="0"/>
                <w:color w:val="000000"/>
                <w:spacing w:val="0"/>
                <w:kern w:val="0"/>
                <w:sz w:val="21"/>
                <w:szCs w:val="21"/>
                <w:bdr w:val="none" w:color="auto" w:sz="0" w:space="0"/>
                <w:lang w:val="en-US" w:eastAsia="zh-CN" w:bidi="ar"/>
              </w:rPr>
              <w:t>   2、税费总价：</w:t>
            </w:r>
          </w:p>
        </w:tc>
      </w:tr>
      <w:tr>
        <w:tblPrEx>
          <w:tblLayout w:type="fixed"/>
          <w:tblCellMar>
            <w:top w:w="0" w:type="dxa"/>
            <w:left w:w="0" w:type="dxa"/>
            <w:bottom w:w="0" w:type="dxa"/>
            <w:right w:w="0" w:type="dxa"/>
          </w:tblCellMar>
        </w:tblPrEx>
        <w:trPr>
          <w:trHeight w:val="342"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8380" w:type="dxa"/>
            <w:gridSpan w:val="4"/>
            <w:vMerge w:val="continue"/>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r>
      <w:tr>
        <w:tblPrEx>
          <w:tblLayout w:type="fixed"/>
          <w:tblCellMar>
            <w:top w:w="0" w:type="dxa"/>
            <w:left w:w="0" w:type="dxa"/>
            <w:bottom w:w="0" w:type="dxa"/>
            <w:right w:w="0" w:type="dxa"/>
          </w:tblCellMar>
        </w:tblPrEx>
        <w:trPr>
          <w:trHeight w:val="495" w:hRule="atLeast"/>
        </w:trPr>
        <w:tc>
          <w:tcPr>
            <w:tcW w:w="10200" w:type="dxa"/>
            <w:gridSpan w:val="5"/>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36"/>
                <w:szCs w:val="36"/>
                <w:bdr w:val="none" w:color="auto" w:sz="0" w:space="0"/>
                <w:lang w:val="en-US" w:eastAsia="zh-CN" w:bidi="ar"/>
              </w:rPr>
              <w:t>标的调查情况表</w:t>
            </w:r>
          </w:p>
        </w:tc>
      </w:tr>
      <w:tr>
        <w:tblPrEx>
          <w:shd w:val="clear" w:color="auto" w:fill="FFFFFF"/>
          <w:tblLayout w:type="fixed"/>
          <w:tblCellMar>
            <w:top w:w="0" w:type="dxa"/>
            <w:left w:w="0" w:type="dxa"/>
            <w:bottom w:w="0" w:type="dxa"/>
            <w:right w:w="0" w:type="dxa"/>
          </w:tblCellMar>
        </w:tblPrEx>
        <w:trPr>
          <w:trHeight w:val="1095" w:hRule="atLeast"/>
        </w:trPr>
        <w:tc>
          <w:tcPr>
            <w:tcW w:w="1820" w:type="dxa"/>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标的名称</w:t>
            </w:r>
          </w:p>
        </w:tc>
        <w:tc>
          <w:tcPr>
            <w:tcW w:w="8380" w:type="dxa"/>
            <w:gridSpan w:val="4"/>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淄博市张店区山泉路144号院内简易厂房:北面彩钢板棚车间、西车间、西棚、南车间、东食堂、传达室</w:t>
            </w:r>
          </w:p>
        </w:tc>
      </w:tr>
      <w:tr>
        <w:tblPrEx>
          <w:tblLayout w:type="fixed"/>
          <w:tblCellMar>
            <w:top w:w="0" w:type="dxa"/>
            <w:left w:w="0" w:type="dxa"/>
            <w:bottom w:w="0" w:type="dxa"/>
            <w:right w:w="0" w:type="dxa"/>
          </w:tblCellMar>
        </w:tblPrEx>
        <w:trPr>
          <w:trHeight w:val="690" w:hRule="atLeast"/>
        </w:trPr>
        <w:tc>
          <w:tcPr>
            <w:tcW w:w="1820" w:type="dxa"/>
            <w:vMerge w:val="restart"/>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权证情况</w:t>
            </w: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法院执行裁定书</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（2017）鲁03执296号</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房屋产权证</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评估对象没有办理权属证明</w:t>
            </w:r>
          </w:p>
        </w:tc>
      </w:tr>
      <w:tr>
        <w:tblPrEx>
          <w:shd w:val="clear" w:color="auto" w:fill="FFFFFF"/>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土地产权证</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本次评估不包括土地</w:t>
            </w:r>
          </w:p>
        </w:tc>
      </w:tr>
      <w:tr>
        <w:tblPrEx>
          <w:shd w:val="clear" w:color="auto" w:fill="FFFFFF"/>
          <w:tblLayout w:type="fixed"/>
          <w:tblCellMar>
            <w:top w:w="0" w:type="dxa"/>
            <w:left w:w="0" w:type="dxa"/>
            <w:bottom w:w="0" w:type="dxa"/>
            <w:right w:w="0" w:type="dxa"/>
          </w:tblCellMar>
        </w:tblPrEx>
        <w:trPr>
          <w:trHeight w:val="345" w:hRule="atLeast"/>
        </w:trPr>
        <w:tc>
          <w:tcPr>
            <w:tcW w:w="1820" w:type="dxa"/>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标的所有人</w:t>
            </w:r>
          </w:p>
        </w:tc>
        <w:tc>
          <w:tcPr>
            <w:tcW w:w="8380" w:type="dxa"/>
            <w:gridSpan w:val="4"/>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淄博永邦锆业有限公司</w:t>
            </w:r>
          </w:p>
        </w:tc>
      </w:tr>
      <w:tr>
        <w:tblPrEx>
          <w:tblLayout w:type="fixed"/>
          <w:tblCellMar>
            <w:top w:w="0" w:type="dxa"/>
            <w:left w:w="0" w:type="dxa"/>
            <w:bottom w:w="0" w:type="dxa"/>
            <w:right w:w="0" w:type="dxa"/>
          </w:tblCellMar>
        </w:tblPrEx>
        <w:trPr>
          <w:trHeight w:val="345" w:hRule="atLeast"/>
        </w:trPr>
        <w:tc>
          <w:tcPr>
            <w:tcW w:w="1820" w:type="dxa"/>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评估鉴定基准日</w:t>
            </w:r>
          </w:p>
        </w:tc>
        <w:tc>
          <w:tcPr>
            <w:tcW w:w="8380" w:type="dxa"/>
            <w:gridSpan w:val="4"/>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2018年7月30日</w:t>
            </w:r>
          </w:p>
        </w:tc>
      </w:tr>
      <w:tr>
        <w:tblPrEx>
          <w:shd w:val="clear" w:color="auto" w:fill="FFFFFF"/>
          <w:tblLayout w:type="fixed"/>
          <w:tblCellMar>
            <w:top w:w="0" w:type="dxa"/>
            <w:left w:w="0" w:type="dxa"/>
            <w:bottom w:w="0" w:type="dxa"/>
            <w:right w:w="0" w:type="dxa"/>
          </w:tblCellMar>
        </w:tblPrEx>
        <w:trPr>
          <w:trHeight w:val="345" w:hRule="atLeast"/>
        </w:trPr>
        <w:tc>
          <w:tcPr>
            <w:tcW w:w="1820" w:type="dxa"/>
            <w:vMerge w:val="restart"/>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标的现状</w:t>
            </w: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房屋用途</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工业房地产</w:t>
            </w:r>
          </w:p>
        </w:tc>
      </w:tr>
      <w:tr>
        <w:tblPrEx>
          <w:shd w:val="clear" w:color="auto" w:fill="FFFFFF"/>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土地性质</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土地用途</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是否已腾空</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85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租赁情况</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淄博永邦锆业有限公司所在的土地系租赁张店区傅家镇唐家村村民委员会（租期自2018年1月1日至2023年12月31日止）。</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过户情况</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经营情况</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钥  匙</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45" w:hRule="atLeast"/>
        </w:trPr>
        <w:tc>
          <w:tcPr>
            <w:tcW w:w="1820" w:type="dxa"/>
            <w:vMerge w:val="restart"/>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权利限制情况</w:t>
            </w: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查封</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被淄博中院查封</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抵押</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705" w:hRule="atLeast"/>
        </w:trPr>
        <w:tc>
          <w:tcPr>
            <w:tcW w:w="1820" w:type="dxa"/>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提供的文件</w:t>
            </w:r>
          </w:p>
        </w:tc>
        <w:tc>
          <w:tcPr>
            <w:tcW w:w="8380" w:type="dxa"/>
            <w:gridSpan w:val="4"/>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1、《法院裁定书》；2、《协助执行通知书》；</w:t>
            </w:r>
            <w:r>
              <w:rPr>
                <w:rFonts w:hint="default" w:ascii="Tahoma" w:hAnsi="Tahoma" w:eastAsia="Tahoma" w:cs="Tahoma"/>
                <w:i w:val="0"/>
                <w:caps w:val="0"/>
                <w:color w:val="000000"/>
                <w:spacing w:val="0"/>
                <w:kern w:val="0"/>
                <w:sz w:val="21"/>
                <w:szCs w:val="21"/>
                <w:bdr w:val="none" w:color="auto" w:sz="0" w:space="0"/>
                <w:lang w:val="en-US" w:eastAsia="zh-CN" w:bidi="ar"/>
              </w:rPr>
              <w:br w:type="textWrapping"/>
            </w:r>
            <w:r>
              <w:rPr>
                <w:rFonts w:hint="default" w:ascii="Tahoma" w:hAnsi="Tahoma" w:eastAsia="Tahoma" w:cs="Tahoma"/>
                <w:i w:val="0"/>
                <w:caps w:val="0"/>
                <w:color w:val="000000"/>
                <w:spacing w:val="0"/>
                <w:kern w:val="0"/>
                <w:sz w:val="21"/>
                <w:szCs w:val="21"/>
                <w:bdr w:val="none" w:color="auto" w:sz="0" w:space="0"/>
                <w:lang w:val="en-US" w:eastAsia="zh-CN" w:bidi="ar"/>
              </w:rPr>
              <w:t>   3、《拍卖成交确认书》4、其他请填写。</w:t>
            </w:r>
          </w:p>
        </w:tc>
      </w:tr>
      <w:tr>
        <w:tblPrEx>
          <w:tblLayout w:type="fixed"/>
          <w:tblCellMar>
            <w:top w:w="0" w:type="dxa"/>
            <w:left w:w="0" w:type="dxa"/>
            <w:bottom w:w="0" w:type="dxa"/>
            <w:right w:w="0" w:type="dxa"/>
          </w:tblCellMar>
        </w:tblPrEx>
        <w:trPr>
          <w:trHeight w:val="345" w:hRule="atLeast"/>
        </w:trPr>
        <w:tc>
          <w:tcPr>
            <w:tcW w:w="1820" w:type="dxa"/>
            <w:vMerge w:val="restart"/>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标的物介绍</w:t>
            </w: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建筑总面积</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3832.66平方米</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公摊总面积</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土地总面积</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房产年龄</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装修情况</w:t>
            </w:r>
          </w:p>
        </w:tc>
        <w:tc>
          <w:tcPr>
            <w:tcW w:w="6740"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房屋户型</w:t>
            </w:r>
          </w:p>
        </w:tc>
        <w:tc>
          <w:tcPr>
            <w:tcW w:w="6740"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房屋楼层</w:t>
            </w:r>
          </w:p>
        </w:tc>
        <w:tc>
          <w:tcPr>
            <w:tcW w:w="6740"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房屋朝向</w:t>
            </w:r>
          </w:p>
        </w:tc>
        <w:tc>
          <w:tcPr>
            <w:tcW w:w="6740"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周边配套</w:t>
            </w:r>
          </w:p>
        </w:tc>
        <w:tc>
          <w:tcPr>
            <w:tcW w:w="6740"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其他介绍</w:t>
            </w:r>
          </w:p>
        </w:tc>
        <w:tc>
          <w:tcPr>
            <w:tcW w:w="6740"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r>
      <w:tr>
        <w:tblPrEx>
          <w:tblLayout w:type="fixed"/>
          <w:tblCellMar>
            <w:top w:w="0" w:type="dxa"/>
            <w:left w:w="0" w:type="dxa"/>
            <w:bottom w:w="0" w:type="dxa"/>
            <w:right w:w="0" w:type="dxa"/>
          </w:tblCellMar>
        </w:tblPrEx>
        <w:trPr>
          <w:trHeight w:val="345" w:hRule="atLeast"/>
        </w:trPr>
        <w:tc>
          <w:tcPr>
            <w:tcW w:w="1820" w:type="dxa"/>
            <w:vMerge w:val="restart"/>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标的物估值</w:t>
            </w: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标的评估总价</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72.26万元</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费用总价</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vMerge w:val="restart"/>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税费情况</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1、买方税费</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契税：</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印花税：</w:t>
            </w:r>
          </w:p>
        </w:tc>
      </w:tr>
      <w:tr>
        <w:tblPrEx>
          <w:shd w:val="clear" w:color="auto" w:fill="FFFFFF"/>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交易费：</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测绘费：</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权属登记费及取证费：</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2、卖方税费</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印花税：</w:t>
            </w:r>
          </w:p>
        </w:tc>
      </w:tr>
      <w:tr>
        <w:tblPrEx>
          <w:shd w:val="clear" w:color="auto" w:fill="FFFFFF"/>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交易费：</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营业税：</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个人所得税：</w:t>
            </w:r>
          </w:p>
        </w:tc>
      </w:tr>
      <w:tr>
        <w:tblPrEx>
          <w:tblLayout w:type="fixed"/>
          <w:tblCellMar>
            <w:top w:w="0" w:type="dxa"/>
            <w:left w:w="0" w:type="dxa"/>
            <w:bottom w:w="0" w:type="dxa"/>
            <w:right w:w="0" w:type="dxa"/>
          </w:tblCellMar>
        </w:tblPrEx>
        <w:trPr>
          <w:trHeight w:val="345" w:hRule="atLeast"/>
        </w:trPr>
        <w:tc>
          <w:tcPr>
            <w:tcW w:w="1820" w:type="dxa"/>
            <w:vMerge w:val="continue"/>
            <w:tcBorders>
              <w:top w:val="nil"/>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rPr>
                <w:rFonts w:hint="default" w:ascii="Tahoma" w:hAnsi="Tahoma" w:eastAsia="Tahoma" w:cs="Tahoma"/>
                <w:i w:val="0"/>
                <w:caps w:val="0"/>
                <w:color w:val="666666"/>
                <w:spacing w:val="0"/>
                <w:sz w:val="21"/>
                <w:szCs w:val="21"/>
              </w:rPr>
            </w:pPr>
          </w:p>
        </w:tc>
        <w:tc>
          <w:tcPr>
            <w:tcW w:w="1640" w:type="dxa"/>
            <w:tcBorders>
              <w:top w:val="nil"/>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其他费用情况</w:t>
            </w:r>
          </w:p>
        </w:tc>
        <w:tc>
          <w:tcPr>
            <w:tcW w:w="6740" w:type="dxa"/>
            <w:gridSpan w:val="3"/>
            <w:tcBorders>
              <w:top w:val="single" w:color="000000" w:sz="4" w:space="0"/>
              <w:left w:val="nil"/>
              <w:bottom w:val="single" w:color="000000" w:sz="4" w:space="0"/>
              <w:right w:val="single" w:color="000000" w:sz="4"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firstLine="180"/>
              <w:jc w:val="left"/>
              <w:rPr>
                <w:rFonts w:hint="default" w:ascii="Tahoma" w:hAnsi="Tahoma" w:eastAsia="Tahoma" w:cs="Tahoma"/>
                <w:i w:val="0"/>
                <w:caps w:val="0"/>
                <w:color w:val="666666"/>
                <w:spacing w:val="0"/>
                <w:sz w:val="21"/>
                <w:szCs w:val="21"/>
              </w:rPr>
            </w:pPr>
            <w:r>
              <w:rPr>
                <w:rFonts w:hint="default" w:ascii="Tahoma" w:hAnsi="Tahoma" w:eastAsia="Tahoma" w:cs="Tahoma"/>
                <w:i w:val="0"/>
                <w:caps w:val="0"/>
                <w:color w:val="000000"/>
                <w:spacing w:val="0"/>
                <w:kern w:val="0"/>
                <w:sz w:val="21"/>
                <w:szCs w:val="21"/>
                <w:bdr w:val="none" w:color="auto" w:sz="0" w:space="0"/>
                <w:lang w:val="en-US" w:eastAsia="zh-CN" w:bidi="ar"/>
              </w:rPr>
              <w:t>物业费、取暖费、水电煤费、其他费用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46C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zhuoyue</dc:creator>
  <cp:lastModifiedBy>zhuoyue</cp:lastModifiedBy>
  <dcterms:modified xsi:type="dcterms:W3CDTF">2018-09-03T13:24:15Z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