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楷体_GB2312" w:hAnsi="宋体" w:eastAsia="楷体_GB2312"/>
          <w:b/>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4182110</wp:posOffset>
                </wp:positionH>
                <wp:positionV relativeFrom="paragraph">
                  <wp:posOffset>-127000</wp:posOffset>
                </wp:positionV>
                <wp:extent cx="1133475" cy="1038225"/>
                <wp:effectExtent l="0" t="0" r="9525" b="9525"/>
                <wp:wrapNone/>
                <wp:docPr id="4" name="文本框 4"/>
                <wp:cNvGraphicFramePr/>
                <a:graphic xmlns:a="http://schemas.openxmlformats.org/drawingml/2006/main">
                  <a:graphicData uri="http://schemas.microsoft.com/office/word/2010/wordprocessingShape">
                    <wps:wsp>
                      <wps:cNvSpPr txBox="1"/>
                      <wps:spPr>
                        <a:xfrm>
                          <a:off x="5262245" y="772795"/>
                          <a:ext cx="1133475" cy="1038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bookmarkStart w:id="20" w:name="po_二维码"/>
                            <w:bookmarkEnd w:id="20"/>
                            <w:r>
                              <w:drawing>
                                <wp:inline distT="0" distB="0" distL="114300" distR="114300">
                                  <wp:extent cx="940435" cy="940435"/>
                                  <wp:effectExtent l="0" t="0" r="1206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940435" cy="940435"/>
                                          </a:xfrm>
                                          <a:prstGeom prst="rect">
                                            <a:avLst/>
                                          </a:prstGeom>
                                          <a:noFill/>
                                          <a:ln w="9525">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3pt;margin-top:-10pt;height:81.75pt;width:89.25pt;z-index:251660288;mso-width-relative:page;mso-height-relative:page;" fillcolor="#C7EDCC [3201]" filled="t" stroked="f" coordsize="21600,21600" o:gfxdata="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1cfIPaAAAACwEAAA8AAAAAAAAA&#10;AQAgAAAAIgAAAGRycy9kb3ducmV2LnhtbFBLAQIUABQAAAAIAIdO4kABZlssSAIAAE8EAAAOAAAA&#10;AAAAAAEAIAAAACkBAABkcnMvZTJvRG9jLnhtbFBLBQYAAAAABgAGAFkBAADjBQAAAAA=&#10;">
                <v:fill on="t" focussize="0,0"/>
                <v:stroke on="f" weight="0.5pt"/>
                <v:imagedata o:title=""/>
                <o:lock v:ext="edit" aspectratio="f"/>
                <v:textbox style="layout-flow:vertical-ideographic;">
                  <w:txbxContent>
                    <w:p>
                      <w:bookmarkStart w:id="20" w:name="po_二维码"/>
                      <w:bookmarkEnd w:id="20"/>
                      <w:r>
                        <w:drawing>
                          <wp:inline distT="0" distB="0" distL="114300" distR="114300">
                            <wp:extent cx="940435" cy="940435"/>
                            <wp:effectExtent l="0" t="0" r="1206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940435" cy="940435"/>
                                    </a:xfrm>
                                    <a:prstGeom prst="rect">
                                      <a:avLst/>
                                    </a:prstGeom>
                                    <a:noFill/>
                                    <a:ln w="9525">
                                      <a:noFill/>
                                    </a:ln>
                                  </pic:spPr>
                                </pic:pic>
                              </a:graphicData>
                            </a:graphic>
                          </wp:inline>
                        </w:drawing>
                      </w:r>
                    </w:p>
                  </w:txbxContent>
                </v:textbox>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4467225</wp:posOffset>
                </wp:positionH>
                <wp:positionV relativeFrom="paragraph">
                  <wp:posOffset>-12700</wp:posOffset>
                </wp:positionV>
                <wp:extent cx="962025" cy="895350"/>
                <wp:effectExtent l="0" t="0" r="9525" b="0"/>
                <wp:wrapNone/>
                <wp:docPr id="7" name="文本框 7"/>
                <wp:cNvGraphicFramePr/>
                <a:graphic xmlns:a="http://schemas.openxmlformats.org/drawingml/2006/main">
                  <a:graphicData uri="http://schemas.microsoft.com/office/word/2010/wordprocessingShape">
                    <wps:wsp>
                      <wps:cNvSpPr txBox="1"/>
                      <wps:spPr>
                        <a:xfrm>
                          <a:off x="5547360" y="887095"/>
                          <a:ext cx="962025" cy="895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75pt;margin-top:-1pt;height:70.5pt;width:75.75pt;z-index:251659264;mso-width-relative:page;mso-height-relative:page;" filled="f" stroked="f" coordsize="21600,21600" o:gfxdata="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VeZs2QAAAAoBAAAPAAAAAAAAAAEAIAAAACIAAABkcnMvZG93bnJldi54bWxQSwEC&#10;FAAUAAAACACHTuJAawYmlCwCAAAkBAAADgAAAAAAAAABACAAAAAoAQAAZHJzL2Uyb0RvYy54bWxQ&#10;SwUGAAAAAAYABgBZAQAAxgUAAAAA&#10;">
                <v:fill on="f" focussize="0,0"/>
                <v:stroke on="f" weight="0.5pt"/>
                <v:imagedata o:title=""/>
                <o:lock v:ext="edit" aspectratio="f"/>
                <v:textbox style="layout-flow:vertical-ideographic;">
                  <w:txbxContent>
                    <w:p/>
                  </w:txbxContent>
                </v:textbox>
              </v:shape>
            </w:pict>
          </mc:Fallback>
        </mc:AlternateContent>
      </w:r>
      <w:r>
        <w:rPr>
          <w:rFonts w:hint="eastAsia" w:ascii="楷体_GB2312" w:hAnsi="宋体" w:eastAsia="楷体_GB2312"/>
          <w:b/>
          <w:sz w:val="44"/>
          <w:szCs w:val="44"/>
        </w:rPr>
        <w:t xml:space="preserve">             </w:t>
      </w:r>
    </w:p>
    <w:p>
      <w:pPr>
        <w:adjustRightInd w:val="0"/>
        <w:snapToGrid w:val="0"/>
        <w:spacing w:line="520" w:lineRule="exact"/>
        <w:jc w:val="center"/>
        <w:rPr>
          <w:rFonts w:ascii="楷体_GB2312" w:hAnsi="宋体" w:eastAsia="楷体_GB2312"/>
          <w:b/>
          <w:sz w:val="44"/>
          <w:szCs w:val="44"/>
        </w:rPr>
      </w:pPr>
    </w:p>
    <w:p>
      <w:pPr>
        <w:autoSpaceDE w:val="0"/>
        <w:autoSpaceDN w:val="0"/>
        <w:adjustRightInd w:val="0"/>
        <w:snapToGrid w:val="0"/>
        <w:spacing w:line="520" w:lineRule="exact"/>
        <w:textAlignment w:val="bottom"/>
        <w:outlineLvl w:val="0"/>
        <w:rPr>
          <w:rFonts w:ascii="仿宋_GB2312" w:hAnsi="华文中宋" w:eastAsia="仿宋_GB2312" w:cs="宋体-18030"/>
          <w:b/>
          <w:sz w:val="44"/>
        </w:rPr>
      </w:pPr>
    </w:p>
    <w:p>
      <w:pPr>
        <w:autoSpaceDE w:val="0"/>
        <w:autoSpaceDN w:val="0"/>
        <w:adjustRightInd w:val="0"/>
        <w:snapToGrid w:val="0"/>
        <w:spacing w:line="520" w:lineRule="exact"/>
        <w:textAlignment w:val="bottom"/>
        <w:outlineLvl w:val="0"/>
        <w:rPr>
          <w:rFonts w:ascii="仿宋_GB2312" w:hAnsi="华文中宋" w:eastAsia="仿宋_GB2312" w:cs="宋体-18030"/>
          <w:b/>
          <w:sz w:val="44"/>
        </w:rPr>
      </w:pPr>
    </w:p>
    <w:p>
      <w:pPr>
        <w:autoSpaceDE w:val="0"/>
        <w:autoSpaceDN w:val="0"/>
        <w:adjustRightInd w:val="0"/>
        <w:snapToGrid w:val="0"/>
        <w:spacing w:line="600" w:lineRule="exact"/>
        <w:jc w:val="center"/>
        <w:textAlignment w:val="bottom"/>
        <w:outlineLvl w:val="0"/>
        <w:rPr>
          <w:rFonts w:ascii="宋体" w:hAnsi="宋体" w:cs="宋体"/>
          <w:b/>
          <w:sz w:val="44"/>
        </w:rPr>
      </w:pPr>
      <w:r>
        <w:rPr>
          <w:rFonts w:hint="eastAsia" w:ascii="宋体" w:hAnsi="宋体" w:cs="宋体"/>
          <w:b/>
          <w:sz w:val="44"/>
        </w:rPr>
        <w:t>土地估价报告</w:t>
      </w:r>
    </w:p>
    <w:p>
      <w:pPr>
        <w:spacing w:before="156" w:beforeLines="50" w:line="520" w:lineRule="exact"/>
        <w:ind w:left="540" w:leftChars="257"/>
        <w:jc w:val="center"/>
        <w:rPr>
          <w:rFonts w:ascii="楷体_GB2312" w:hAnsi="宋体" w:eastAsia="楷体_GB2312"/>
          <w:sz w:val="24"/>
          <w:szCs w:val="24"/>
        </w:rPr>
      </w:pPr>
    </w:p>
    <w:p>
      <w:pPr>
        <w:spacing w:before="156" w:beforeLines="50" w:line="520" w:lineRule="exact"/>
        <w:ind w:left="540" w:leftChars="257"/>
        <w:jc w:val="center"/>
        <w:rPr>
          <w:rFonts w:ascii="楷体_GB2312" w:hAnsi="宋体" w:eastAsia="楷体_GB2312"/>
          <w:b/>
          <w:sz w:val="30"/>
        </w:rPr>
      </w:pPr>
    </w:p>
    <w:p>
      <w:pPr>
        <w:pStyle w:val="13"/>
        <w:spacing w:line="520" w:lineRule="exact"/>
        <w:rPr>
          <w:rFonts w:ascii="楷体_GB2312" w:hAnsi="宋体" w:eastAsia="楷体_GB2312"/>
        </w:rPr>
      </w:pPr>
    </w:p>
    <w:p>
      <w:pPr>
        <w:pStyle w:val="13"/>
        <w:spacing w:line="520" w:lineRule="exact"/>
        <w:rPr>
          <w:rFonts w:ascii="楷体_GB2312" w:hAnsi="宋体" w:eastAsia="楷体_GB2312"/>
        </w:rPr>
      </w:pPr>
    </w:p>
    <w:p>
      <w:pPr>
        <w:pStyle w:val="13"/>
        <w:spacing w:line="520" w:lineRule="exact"/>
        <w:rPr>
          <w:rFonts w:ascii="楷体_GB2312" w:hAnsi="宋体" w:eastAsia="楷体_GB2312"/>
        </w:rPr>
      </w:pPr>
    </w:p>
    <w:p>
      <w:pPr>
        <w:pStyle w:val="13"/>
        <w:spacing w:line="520" w:lineRule="exact"/>
        <w:rPr>
          <w:rFonts w:ascii="楷体_GB2312" w:hAnsi="宋体" w:eastAsia="楷体_GB2312"/>
        </w:rPr>
      </w:pPr>
    </w:p>
    <w:p>
      <w:pPr>
        <w:spacing w:line="520" w:lineRule="exact"/>
        <w:rPr>
          <w:rFonts w:ascii="楷体_GB2312" w:hAnsi="宋体" w:eastAsia="楷体_GB2312"/>
        </w:rPr>
      </w:pPr>
    </w:p>
    <w:p>
      <w:pPr>
        <w:spacing w:line="520" w:lineRule="exact"/>
        <w:rPr>
          <w:rFonts w:ascii="楷体_GB2312" w:hAnsi="宋体" w:eastAsia="楷体_GB2312"/>
        </w:rPr>
      </w:pPr>
    </w:p>
    <w:p>
      <w:pPr>
        <w:spacing w:line="520" w:lineRule="exact"/>
        <w:rPr>
          <w:rFonts w:ascii="楷体_GB2312" w:hAnsi="宋体" w:eastAsia="楷体_GB2312"/>
        </w:rPr>
      </w:pPr>
    </w:p>
    <w:p>
      <w:pPr>
        <w:spacing w:line="520" w:lineRule="exact"/>
        <w:ind w:firstLine="720" w:firstLineChars="200"/>
        <w:jc w:val="center"/>
        <w:rPr>
          <w:rFonts w:ascii="楷体_GB2312" w:hAnsi="宋体" w:eastAsia="楷体_GB2312"/>
          <w:sz w:val="36"/>
        </w:rPr>
      </w:pPr>
    </w:p>
    <w:p>
      <w:pPr>
        <w:spacing w:line="520" w:lineRule="exact"/>
        <w:ind w:left="2409" w:hanging="2409" w:hangingChars="750"/>
        <w:rPr>
          <w:rFonts w:ascii="楷体_GB2312" w:hAnsi="楷体_GB2312" w:eastAsia="楷体_GB2312" w:cs="楷体_GB2312"/>
          <w:sz w:val="32"/>
          <w:szCs w:val="32"/>
        </w:rPr>
      </w:pPr>
      <w:r>
        <w:rPr>
          <w:rFonts w:hint="eastAsia" w:ascii="楷体_GB2312" w:hAnsi="宋体" w:eastAsia="楷体_GB2312"/>
          <w:b/>
          <w:bCs/>
          <w:sz w:val="32"/>
          <w:szCs w:val="32"/>
        </w:rPr>
        <w:t xml:space="preserve">  </w:t>
      </w:r>
      <w:r>
        <w:rPr>
          <w:rFonts w:hint="eastAsia" w:ascii="楷体_GB2312" w:hAnsi="楷体_GB2312" w:eastAsia="楷体_GB2312" w:cs="楷体_GB2312"/>
          <w:b/>
          <w:bCs/>
          <w:sz w:val="32"/>
          <w:szCs w:val="32"/>
        </w:rPr>
        <w:t>项 目 名 称</w:t>
      </w:r>
      <w:r>
        <w:rPr>
          <w:rFonts w:hint="eastAsia" w:ascii="楷体_GB2312" w:hAnsi="楷体_GB2312" w:eastAsia="楷体_GB2312" w:cs="楷体_GB2312"/>
          <w:sz w:val="32"/>
          <w:szCs w:val="32"/>
        </w:rPr>
        <w:t>：位于</w:t>
      </w:r>
      <w:r>
        <w:rPr>
          <w:rFonts w:hint="eastAsia" w:ascii="楷体_GB2312" w:hAnsi="楷体_GB2312" w:eastAsia="楷体_GB2312" w:cs="楷体_GB2312"/>
          <w:sz w:val="32"/>
          <w:szCs w:val="32"/>
          <w:lang w:eastAsia="zh-CN"/>
        </w:rPr>
        <w:t>武城县历亭街街南西关村的朱富荣</w:t>
      </w:r>
      <w:r>
        <w:rPr>
          <w:rFonts w:hint="eastAsia" w:ascii="楷体_GB2312" w:hAnsi="楷体_GB2312" w:eastAsia="楷体_GB2312" w:cs="楷体_GB2312"/>
          <w:sz w:val="32"/>
          <w:szCs w:val="32"/>
        </w:rPr>
        <w:t>所属国有建设用地使用</w:t>
      </w:r>
      <w:r>
        <w:rPr>
          <w:rFonts w:hint="eastAsia" w:ascii="楷体_GB2312" w:hAnsi="楷体_GB2312" w:eastAsia="楷体_GB2312" w:cs="楷体_GB2312"/>
          <w:sz w:val="32"/>
          <w:szCs w:val="32"/>
          <w:lang w:eastAsia="zh-CN"/>
        </w:rPr>
        <w:t>权</w:t>
      </w:r>
      <w:r>
        <w:rPr>
          <w:rFonts w:hint="eastAsia" w:ascii="楷体_GB2312" w:hAnsi="楷体_GB2312" w:eastAsia="楷体_GB2312" w:cs="楷体_GB2312"/>
          <w:sz w:val="32"/>
          <w:szCs w:val="32"/>
        </w:rPr>
        <w:t>司法鉴定评估项目</w:t>
      </w:r>
    </w:p>
    <w:p>
      <w:pPr>
        <w:spacing w:line="520" w:lineRule="exact"/>
        <w:rPr>
          <w:rFonts w:ascii="楷体_GB2312" w:hAnsi="楷体_GB2312" w:eastAsia="楷体_GB2312" w:cs="楷体_GB2312"/>
          <w:sz w:val="32"/>
          <w:szCs w:val="32"/>
        </w:rPr>
      </w:pPr>
      <w:r>
        <w:rPr>
          <w:rFonts w:hint="eastAsia" w:ascii="楷体_GB2312" w:hAnsi="楷体_GB2312" w:eastAsia="楷体_GB2312" w:cs="楷体_GB2312"/>
          <w:b/>
          <w:bCs/>
          <w:sz w:val="32"/>
          <w:szCs w:val="32"/>
        </w:rPr>
        <w:t xml:space="preserve">  受托估价单位</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山东信源土地房地产资产评估咨询有限公司</w:t>
      </w:r>
    </w:p>
    <w:p>
      <w:pPr>
        <w:spacing w:line="520" w:lineRule="exact"/>
        <w:rPr>
          <w:rFonts w:ascii="楷体_GB2312" w:hAnsi="楷体_GB2312" w:eastAsia="楷体_GB2312" w:cs="楷体_GB2312"/>
          <w:sz w:val="32"/>
          <w:szCs w:val="32"/>
        </w:rPr>
      </w:pPr>
      <w:r>
        <w:rPr>
          <w:rFonts w:hint="eastAsia" w:ascii="楷体_GB2312" w:hAnsi="楷体_GB2312" w:eastAsia="楷体_GB2312" w:cs="楷体_GB2312"/>
          <w:b/>
          <w:bCs/>
          <w:sz w:val="32"/>
          <w:szCs w:val="32"/>
        </w:rPr>
        <w:t xml:space="preserve">  土地估价报告编号</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鲁信源鉴定[2017]第0148号</w:t>
      </w:r>
    </w:p>
    <w:p>
      <w:pPr>
        <w:spacing w:line="520" w:lineRule="exact"/>
        <w:rPr>
          <w:rFonts w:ascii="楷体_GB2312" w:hAnsi="楷体_GB2312" w:eastAsia="楷体_GB2312" w:cs="楷体_GB2312"/>
          <w:sz w:val="32"/>
          <w:szCs w:val="32"/>
        </w:rPr>
      </w:pPr>
      <w:r>
        <w:rPr>
          <w:rFonts w:hint="eastAsia" w:ascii="楷体_GB2312" w:hAnsi="楷体_GB2312" w:eastAsia="楷体_GB2312" w:cs="楷体_GB2312"/>
          <w:b/>
          <w:bCs/>
          <w:sz w:val="32"/>
          <w:szCs w:val="32"/>
        </w:rPr>
        <w:t xml:space="preserve">  提交估价报告日期</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2017年10月13日</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ab/>
      </w:r>
    </w:p>
    <w:p>
      <w:pPr>
        <w:pStyle w:val="2"/>
        <w:spacing w:line="440" w:lineRule="exact"/>
        <w:jc w:val="center"/>
        <w:rPr>
          <w:rFonts w:ascii="楷体_GB2312" w:hAnsi="楷体_GB2312" w:eastAsia="楷体_GB2312" w:cs="楷体_GB2312"/>
          <w:sz w:val="32"/>
          <w:szCs w:val="32"/>
        </w:rPr>
        <w:sectPr>
          <w:footerReference r:id="rId3" w:type="default"/>
          <w:pgSz w:w="11906" w:h="16838"/>
          <w:pgMar w:top="1417" w:right="1417" w:bottom="1417" w:left="1701" w:header="851" w:footer="992" w:gutter="0"/>
          <w:cols w:space="720" w:num="1"/>
          <w:docGrid w:type="lines" w:linePitch="312" w:charSpace="0"/>
        </w:sectPr>
      </w:pPr>
      <w:bookmarkStart w:id="0" w:name="_Toc92698830"/>
    </w:p>
    <w:p>
      <w:pPr>
        <w:pStyle w:val="2"/>
        <w:spacing w:line="440" w:lineRule="exact"/>
        <w:jc w:val="center"/>
        <w:rPr>
          <w:rFonts w:ascii="宋体" w:hAnsi="宋体" w:eastAsia="宋体" w:cs="宋体"/>
          <w:sz w:val="32"/>
          <w:szCs w:val="32"/>
        </w:rPr>
      </w:pPr>
      <w:r>
        <w:rPr>
          <w:rFonts w:hint="eastAsia" w:ascii="宋体" w:hAnsi="宋体" w:eastAsia="宋体" w:cs="宋体"/>
          <w:sz w:val="32"/>
          <w:szCs w:val="32"/>
        </w:rPr>
        <w:t>土地估价报告</w:t>
      </w:r>
    </w:p>
    <w:p>
      <w:pPr>
        <w:pStyle w:val="2"/>
        <w:spacing w:line="440" w:lineRule="exact"/>
        <w:jc w:val="center"/>
        <w:rPr>
          <w:rFonts w:ascii="宋体" w:hAnsi="宋体" w:eastAsia="宋体" w:cs="宋体"/>
          <w:sz w:val="32"/>
          <w:szCs w:val="32"/>
        </w:rPr>
      </w:pPr>
      <w:r>
        <w:rPr>
          <w:rFonts w:hint="eastAsia" w:ascii="宋体" w:hAnsi="宋体" w:eastAsia="宋体" w:cs="宋体"/>
          <w:sz w:val="32"/>
          <w:szCs w:val="32"/>
        </w:rPr>
        <w:t>第一部分   摘  要</w:t>
      </w:r>
      <w:bookmarkEnd w:id="0"/>
    </w:p>
    <w:p>
      <w:pPr>
        <w:pStyle w:val="3"/>
        <w:spacing w:before="0" w:after="0" w:line="440" w:lineRule="exact"/>
        <w:ind w:firstLine="562" w:firstLineChars="200"/>
        <w:rPr>
          <w:rFonts w:ascii="仿宋_GB2312" w:hAnsi="宋体" w:eastAsia="仿宋_GB2312"/>
          <w:sz w:val="28"/>
        </w:rPr>
      </w:pPr>
      <w:bookmarkStart w:id="1" w:name="_Toc92698831"/>
      <w:r>
        <w:rPr>
          <w:rFonts w:hint="eastAsia" w:ascii="仿宋_GB2312" w:hAnsi="宋体" w:eastAsia="仿宋_GB2312"/>
          <w:sz w:val="28"/>
        </w:rPr>
        <w:t>一、估价项目名称</w:t>
      </w:r>
      <w:bookmarkEnd w:id="1"/>
      <w:r>
        <w:rPr>
          <w:rFonts w:hint="eastAsia" w:ascii="仿宋_GB2312" w:hAnsi="宋体" w:eastAsia="仿宋_GB2312"/>
          <w:sz w:val="28"/>
        </w:rPr>
        <w:t xml:space="preserve"> </w:t>
      </w:r>
    </w:p>
    <w:p>
      <w:pPr>
        <w:spacing w:line="440" w:lineRule="exact"/>
        <w:ind w:firstLine="560" w:firstLineChars="200"/>
        <w:rPr>
          <w:rFonts w:ascii="仿宋_GB2312" w:hAnsi="宋体" w:eastAsia="仿宋_GB2312"/>
          <w:sz w:val="28"/>
        </w:rPr>
      </w:pPr>
      <w:bookmarkStart w:id="2" w:name="_Toc92698832"/>
      <w:r>
        <w:rPr>
          <w:rFonts w:hint="eastAsia" w:ascii="仿宋_GB2312" w:hAnsi="宋体" w:eastAsia="仿宋_GB2312"/>
          <w:sz w:val="28"/>
        </w:rPr>
        <w:t>位于</w:t>
      </w:r>
      <w:r>
        <w:rPr>
          <w:rFonts w:hint="eastAsia" w:ascii="仿宋_GB2312" w:hAnsi="宋体" w:eastAsia="仿宋_GB2312"/>
          <w:sz w:val="28"/>
          <w:lang w:eastAsia="zh-CN"/>
        </w:rPr>
        <w:t>武城县历亭街街南西关村的朱富荣</w:t>
      </w:r>
      <w:r>
        <w:rPr>
          <w:rFonts w:hint="eastAsia" w:ascii="仿宋_GB2312" w:hAnsi="宋体" w:eastAsia="仿宋_GB2312"/>
          <w:sz w:val="28"/>
          <w:szCs w:val="28"/>
        </w:rPr>
        <w:t>所属国有建设用地使用权司法鉴定评估项目</w:t>
      </w:r>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二、委托估价方</w:t>
      </w:r>
      <w:bookmarkEnd w:id="2"/>
    </w:p>
    <w:p>
      <w:pPr>
        <w:spacing w:line="440" w:lineRule="exact"/>
        <w:ind w:firstLine="560" w:firstLineChars="200"/>
        <w:rPr>
          <w:rFonts w:ascii="仿宋_GB2312" w:hAnsi="宋体" w:eastAsia="仿宋_GB2312"/>
          <w:sz w:val="28"/>
          <w:szCs w:val="28"/>
        </w:rPr>
      </w:pPr>
      <w:bookmarkStart w:id="3" w:name="_Toc92698833"/>
      <w:r>
        <w:rPr>
          <w:rFonts w:hint="eastAsia" w:ascii="仿宋_GB2312" w:hAnsi="宋体" w:eastAsia="仿宋_GB2312"/>
          <w:sz w:val="28"/>
        </w:rPr>
        <w:t>委托人：</w:t>
      </w:r>
      <w:r>
        <w:rPr>
          <w:rFonts w:hint="eastAsia" w:ascii="仿宋_GB2312" w:hAnsi="宋体" w:eastAsia="仿宋_GB2312"/>
          <w:sz w:val="28"/>
          <w:lang w:eastAsia="zh-CN"/>
        </w:rPr>
        <w:t>武城县人民法院</w:t>
      </w:r>
      <w:r>
        <w:rPr>
          <w:rFonts w:hint="eastAsia" w:ascii="仿宋_GB2312" w:hAnsi="宋体" w:eastAsia="仿宋_GB2312"/>
          <w:sz w:val="28"/>
          <w:szCs w:val="28"/>
        </w:rPr>
        <w:tab/>
      </w:r>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三、估价目的</w:t>
      </w:r>
      <w:bookmarkEnd w:id="3"/>
    </w:p>
    <w:p>
      <w:pPr>
        <w:spacing w:line="440" w:lineRule="exact"/>
        <w:ind w:firstLine="560" w:firstLineChars="200"/>
        <w:rPr>
          <w:rFonts w:ascii="仿宋_GB2312" w:hAnsi="宋体" w:eastAsia="仿宋_GB2312"/>
          <w:sz w:val="28"/>
        </w:rPr>
      </w:pPr>
      <w:bookmarkStart w:id="4" w:name="_Toc92698834"/>
      <w:r>
        <w:rPr>
          <w:rFonts w:hint="eastAsia" w:ascii="仿宋_GB2312" w:hAnsi="宋体" w:eastAsia="仿宋_GB2312"/>
          <w:sz w:val="28"/>
        </w:rPr>
        <w:t>受</w:t>
      </w:r>
      <w:r>
        <w:rPr>
          <w:rFonts w:hint="eastAsia" w:ascii="仿宋_GB2312" w:hAnsi="宋体" w:eastAsia="仿宋_GB2312"/>
          <w:sz w:val="28"/>
          <w:lang w:eastAsia="zh-CN"/>
        </w:rPr>
        <w:t>武城县人民法院</w:t>
      </w:r>
      <w:r>
        <w:rPr>
          <w:rFonts w:hint="eastAsia" w:ascii="仿宋_GB2312" w:hAnsi="宋体" w:eastAsia="仿宋_GB2312"/>
          <w:sz w:val="28"/>
        </w:rPr>
        <w:t>委托，对位于</w:t>
      </w:r>
      <w:r>
        <w:rPr>
          <w:rFonts w:hint="eastAsia" w:ascii="仿宋_GB2312" w:hAnsi="宋体" w:eastAsia="仿宋_GB2312"/>
          <w:sz w:val="28"/>
          <w:lang w:eastAsia="zh-CN"/>
        </w:rPr>
        <w:t>武城县历亭街街南西关村</w:t>
      </w:r>
      <w:r>
        <w:rPr>
          <w:rFonts w:hint="eastAsia" w:ascii="仿宋_GB2312" w:hAnsi="宋体" w:eastAsia="仿宋_GB2312"/>
          <w:sz w:val="28"/>
        </w:rPr>
        <w:t>的1宗国有建设用地使用权价格进行评估，为其办理案件提供价格参考。</w:t>
      </w:r>
    </w:p>
    <w:p>
      <w:pPr>
        <w:pStyle w:val="3"/>
        <w:tabs>
          <w:tab w:val="left" w:pos="3360"/>
        </w:tabs>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四、</w:t>
      </w:r>
      <w:bookmarkEnd w:id="4"/>
      <w:r>
        <w:rPr>
          <w:rFonts w:hint="eastAsia" w:ascii="仿宋_GB2312" w:hAnsi="宋体" w:eastAsia="仿宋_GB2312"/>
          <w:sz w:val="28"/>
        </w:rPr>
        <w:t>估价期日</w:t>
      </w:r>
      <w:r>
        <w:rPr>
          <w:rFonts w:hint="eastAsia" w:ascii="仿宋_GB2312" w:hAnsi="宋体" w:eastAsia="仿宋_GB2312"/>
          <w:sz w:val="28"/>
        </w:rPr>
        <w:tab/>
      </w:r>
      <w:r>
        <w:rPr>
          <w:rFonts w:hint="eastAsia" w:ascii="仿宋_GB2312" w:hAnsi="宋体" w:eastAsia="仿宋_GB2312"/>
          <w:sz w:val="28"/>
        </w:rPr>
        <w:tab/>
      </w:r>
    </w:p>
    <w:p>
      <w:pPr>
        <w:spacing w:line="440" w:lineRule="exact"/>
        <w:ind w:firstLine="560" w:firstLineChars="200"/>
        <w:rPr>
          <w:rFonts w:ascii="仿宋_GB2312" w:hAnsi="宋体" w:eastAsia="仿宋_GB2312"/>
          <w:sz w:val="28"/>
        </w:rPr>
      </w:pPr>
      <w:bookmarkStart w:id="5" w:name="_Toc92698835"/>
      <w:r>
        <w:rPr>
          <w:rFonts w:hint="eastAsia" w:ascii="仿宋_GB2312" w:hAnsi="宋体" w:eastAsia="仿宋_GB2312"/>
          <w:sz w:val="28"/>
          <w:lang w:eastAsia="zh-CN"/>
        </w:rPr>
        <w:t>2017年5月16日</w:t>
      </w:r>
      <w:r>
        <w:rPr>
          <w:rFonts w:hint="eastAsia" w:ascii="仿宋_GB2312" w:hAnsi="宋体" w:eastAsia="仿宋_GB2312"/>
          <w:sz w:val="28"/>
        </w:rPr>
        <w:tab/>
      </w:r>
      <w:r>
        <w:rPr>
          <w:rFonts w:hint="eastAsia" w:ascii="仿宋_GB2312" w:hAnsi="宋体" w:eastAsia="仿宋_GB2312"/>
          <w:sz w:val="28"/>
        </w:rPr>
        <w:tab/>
      </w:r>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五、估价日期</w:t>
      </w:r>
      <w:bookmarkEnd w:id="5"/>
    </w:p>
    <w:p>
      <w:pPr>
        <w:pStyle w:val="3"/>
        <w:spacing w:before="0" w:after="0" w:line="440" w:lineRule="exact"/>
        <w:ind w:firstLine="560" w:firstLineChars="200"/>
        <w:rPr>
          <w:rFonts w:ascii="仿宋_GB2312" w:hAnsi="宋体" w:eastAsia="仿宋_GB2312"/>
          <w:sz w:val="28"/>
        </w:rPr>
      </w:pPr>
      <w:bookmarkStart w:id="6" w:name="_Toc92698836"/>
      <w:r>
        <w:rPr>
          <w:rFonts w:hint="eastAsia" w:ascii="仿宋_GB2312" w:hAnsi="宋体" w:eastAsia="仿宋_GB2312"/>
          <w:b w:val="0"/>
          <w:sz w:val="28"/>
          <w:lang w:eastAsia="zh-CN"/>
        </w:rPr>
        <w:t>2017年5月16日</w:t>
      </w:r>
      <w:r>
        <w:rPr>
          <w:rFonts w:hint="eastAsia" w:ascii="仿宋_GB2312" w:hAnsi="宋体" w:eastAsia="仿宋_GB2312"/>
          <w:b w:val="0"/>
          <w:sz w:val="28"/>
        </w:rPr>
        <w:t>至</w:t>
      </w:r>
      <w:r>
        <w:rPr>
          <w:rFonts w:hint="eastAsia" w:ascii="仿宋_GB2312" w:hAnsi="宋体" w:eastAsia="仿宋_GB2312"/>
          <w:b w:val="0"/>
          <w:sz w:val="28"/>
          <w:lang w:eastAsia="zh-CN"/>
        </w:rPr>
        <w:t>2017年10月13日</w:t>
      </w:r>
      <w:r>
        <w:rPr>
          <w:rFonts w:hint="eastAsia" w:ascii="仿宋_GB2312" w:hAnsi="宋体" w:eastAsia="仿宋_GB2312"/>
          <w:b w:val="0"/>
          <w:sz w:val="28"/>
        </w:rPr>
        <w:tab/>
      </w:r>
      <w:r>
        <w:rPr>
          <w:rFonts w:hint="eastAsia" w:ascii="仿宋_GB2312" w:hAnsi="宋体" w:eastAsia="仿宋_GB2312"/>
          <w:b w:val="0"/>
          <w:sz w:val="28"/>
        </w:rPr>
        <w:tab/>
      </w:r>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六、地价定义</w:t>
      </w:r>
      <w:bookmarkEnd w:id="6"/>
    </w:p>
    <w:p>
      <w:pPr>
        <w:spacing w:line="440" w:lineRule="exact"/>
        <w:ind w:firstLine="560" w:firstLineChars="200"/>
        <w:rPr>
          <w:rFonts w:ascii="仿宋_GB2312" w:hAnsi="宋体" w:eastAsia="仿宋_GB2312"/>
          <w:sz w:val="28"/>
        </w:rPr>
      </w:pPr>
      <w:r>
        <w:rPr>
          <w:rFonts w:hint="eastAsia" w:ascii="仿宋_GB2312" w:hAnsi="宋体" w:eastAsia="仿宋_GB2312"/>
          <w:sz w:val="28"/>
        </w:rPr>
        <w:t>估价对象为位于</w:t>
      </w:r>
      <w:r>
        <w:rPr>
          <w:rFonts w:hint="eastAsia" w:ascii="仿宋_GB2312" w:hAnsi="宋体" w:eastAsia="仿宋_GB2312"/>
          <w:sz w:val="28"/>
          <w:lang w:eastAsia="zh-CN"/>
        </w:rPr>
        <w:t>武城县历亭街街南西关村</w:t>
      </w:r>
      <w:r>
        <w:rPr>
          <w:rFonts w:hint="eastAsia" w:ascii="仿宋_GB2312" w:hAnsi="Calibri" w:eastAsia="仿宋_GB2312" w:cs="仿宋_GB2312"/>
          <w:kern w:val="0"/>
          <w:sz w:val="28"/>
          <w:szCs w:val="28"/>
        </w:rPr>
        <w:t>的</w:t>
      </w:r>
      <w:r>
        <w:rPr>
          <w:rFonts w:hint="eastAsia" w:ascii="仿宋_GB2312" w:hAnsi="仿宋" w:eastAsia="仿宋_GB2312" w:cs="宋体-18030"/>
          <w:sz w:val="28"/>
        </w:rPr>
        <w:t>1宗</w:t>
      </w:r>
      <w:r>
        <w:rPr>
          <w:rFonts w:hint="eastAsia" w:ascii="仿宋_GB2312" w:hAnsi="宋体" w:eastAsia="仿宋_GB2312"/>
          <w:sz w:val="28"/>
        </w:rPr>
        <w:t>国有建设用地使用权。根据委托方提供的资料和估价人员对现场所进行的查勘，土地使用权人为</w:t>
      </w:r>
      <w:r>
        <w:rPr>
          <w:rFonts w:hint="eastAsia" w:ascii="仿宋_GB2312" w:hAnsi="宋体" w:eastAsia="仿宋_GB2312"/>
          <w:sz w:val="28"/>
          <w:lang w:eastAsia="zh-CN"/>
        </w:rPr>
        <w:t>朱富荣</w:t>
      </w:r>
      <w:r>
        <w:rPr>
          <w:rFonts w:hint="eastAsia" w:ascii="仿宋_GB2312" w:hAnsi="宋体" w:eastAsia="仿宋_GB2312"/>
          <w:sz w:val="28"/>
        </w:rPr>
        <w:t>，土地使用权类型为</w:t>
      </w:r>
      <w:r>
        <w:rPr>
          <w:rFonts w:hint="eastAsia" w:ascii="仿宋_GB2312" w:hAnsi="宋体" w:eastAsia="仿宋_GB2312"/>
          <w:sz w:val="28"/>
          <w:lang w:eastAsia="zh-CN"/>
        </w:rPr>
        <w:t>划拨</w:t>
      </w:r>
      <w:r>
        <w:rPr>
          <w:rFonts w:hint="eastAsia" w:ascii="仿宋_GB2312" w:hAnsi="宋体" w:eastAsia="仿宋_GB2312"/>
          <w:sz w:val="28"/>
        </w:rPr>
        <w:t>，土地登记用途为</w:t>
      </w:r>
      <w:r>
        <w:rPr>
          <w:rFonts w:hint="eastAsia" w:ascii="仿宋_GB2312" w:hAnsi="宋体" w:eastAsia="仿宋_GB2312"/>
          <w:sz w:val="28"/>
          <w:lang w:eastAsia="zh-CN"/>
        </w:rPr>
        <w:t>综合</w:t>
      </w:r>
      <w:r>
        <w:rPr>
          <w:rFonts w:hint="eastAsia" w:ascii="仿宋_GB2312" w:hAnsi="宋体" w:eastAsia="仿宋_GB2312"/>
          <w:sz w:val="28"/>
        </w:rPr>
        <w:t>用地。土地开发程度宗地外达到“</w:t>
      </w:r>
      <w:r>
        <w:rPr>
          <w:rFonts w:hint="eastAsia" w:ascii="仿宋_GB2312" w:hAnsi="宋体" w:eastAsia="仿宋_GB2312"/>
          <w:sz w:val="28"/>
          <w:lang w:eastAsia="zh-CN"/>
        </w:rPr>
        <w:t>七</w:t>
      </w:r>
      <w:r>
        <w:rPr>
          <w:rFonts w:hint="eastAsia" w:ascii="仿宋_GB2312" w:hAnsi="宋体" w:eastAsia="仿宋_GB2312"/>
          <w:sz w:val="28"/>
        </w:rPr>
        <w:t>通”（通路、供电、通讯、供水、排水</w:t>
      </w:r>
      <w:r>
        <w:rPr>
          <w:rFonts w:hint="eastAsia" w:ascii="仿宋_GB2312" w:hAnsi="宋体" w:eastAsia="仿宋_GB2312"/>
          <w:sz w:val="28"/>
          <w:lang w:eastAsia="zh-CN"/>
        </w:rPr>
        <w:t>、通暖气、通天然气</w:t>
      </w:r>
      <w:r>
        <w:rPr>
          <w:rFonts w:hint="eastAsia" w:ascii="仿宋_GB2312" w:hAnsi="宋体" w:eastAsia="仿宋_GB2312"/>
          <w:sz w:val="28"/>
        </w:rPr>
        <w:t>），宗地内达到场地平整。</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本次地价定义是指估价对象土地开发程度宗地外达到“</w:t>
      </w:r>
      <w:r>
        <w:rPr>
          <w:rFonts w:hint="eastAsia" w:ascii="仿宋_GB2312" w:hAnsi="宋体" w:eastAsia="仿宋_GB2312"/>
          <w:sz w:val="28"/>
          <w:lang w:eastAsia="zh-CN"/>
        </w:rPr>
        <w:t>七</w:t>
      </w:r>
      <w:r>
        <w:rPr>
          <w:rFonts w:hint="eastAsia" w:ascii="仿宋_GB2312" w:hAnsi="宋体" w:eastAsia="仿宋_GB2312"/>
          <w:sz w:val="28"/>
        </w:rPr>
        <w:t>通”（通路、供电、通讯、供水、排水</w:t>
      </w:r>
      <w:r>
        <w:rPr>
          <w:rFonts w:hint="eastAsia" w:ascii="仿宋_GB2312" w:hAnsi="宋体" w:eastAsia="仿宋_GB2312"/>
          <w:sz w:val="28"/>
          <w:lang w:eastAsia="zh-CN"/>
        </w:rPr>
        <w:t>、通暖气、通天然气</w:t>
      </w:r>
      <w:r>
        <w:rPr>
          <w:rFonts w:hint="eastAsia" w:ascii="仿宋_GB2312" w:hAnsi="宋体" w:eastAsia="仿宋_GB2312"/>
          <w:sz w:val="28"/>
        </w:rPr>
        <w:t>），宗地内达到“场地平整”，土地使用权类型设定为</w:t>
      </w:r>
      <w:r>
        <w:rPr>
          <w:rFonts w:hint="eastAsia" w:ascii="仿宋_GB2312" w:hAnsi="宋体" w:eastAsia="仿宋_GB2312"/>
          <w:sz w:val="28"/>
          <w:lang w:eastAsia="zh-CN"/>
        </w:rPr>
        <w:t>划拨</w:t>
      </w:r>
      <w:r>
        <w:rPr>
          <w:rFonts w:hint="eastAsia" w:ascii="仿宋_GB2312" w:hAnsi="宋体" w:eastAsia="仿宋_GB2312"/>
          <w:sz w:val="28"/>
        </w:rPr>
        <w:t>，土地用途设定为</w:t>
      </w:r>
      <w:r>
        <w:rPr>
          <w:rFonts w:hint="eastAsia" w:ascii="仿宋_GB2312" w:hAnsi="宋体" w:eastAsia="仿宋_GB2312"/>
          <w:sz w:val="28"/>
          <w:lang w:eastAsia="zh-CN"/>
        </w:rPr>
        <w:t>综合</w:t>
      </w:r>
      <w:r>
        <w:rPr>
          <w:rFonts w:hint="eastAsia" w:ascii="仿宋_GB2312" w:hAnsi="宋体" w:eastAsia="仿宋_GB2312"/>
          <w:sz w:val="28"/>
        </w:rPr>
        <w:t>用地，</w:t>
      </w:r>
      <w:r>
        <w:rPr>
          <w:rFonts w:hint="eastAsia" w:ascii="仿宋_GB2312" w:hAnsi="宋体" w:eastAsia="仿宋_GB2312"/>
          <w:sz w:val="28"/>
          <w:lang w:eastAsia="zh-CN"/>
        </w:rPr>
        <w:t>使用年期为长期</w:t>
      </w:r>
      <w:r>
        <w:rPr>
          <w:rFonts w:hint="eastAsia" w:ascii="仿宋_GB2312" w:hAnsi="宋体" w:eastAsia="仿宋_GB2312"/>
          <w:sz w:val="28"/>
        </w:rPr>
        <w:t>，于估价期日</w:t>
      </w:r>
      <w:r>
        <w:rPr>
          <w:rFonts w:hint="eastAsia" w:ascii="仿宋_GB2312" w:hAnsi="宋体" w:eastAsia="仿宋_GB2312"/>
          <w:sz w:val="28"/>
          <w:lang w:eastAsia="zh-CN"/>
        </w:rPr>
        <w:t>2017年5月16日</w:t>
      </w:r>
      <w:r>
        <w:rPr>
          <w:rFonts w:hint="eastAsia" w:ascii="仿宋_GB2312" w:eastAsia="仿宋_GB2312"/>
          <w:sz w:val="28"/>
        </w:rPr>
        <w:t>现状利用</w:t>
      </w:r>
      <w:r>
        <w:rPr>
          <w:rFonts w:hint="eastAsia" w:ascii="仿宋_GB2312" w:hAnsi="宋体" w:eastAsia="仿宋_GB2312"/>
          <w:sz w:val="28"/>
        </w:rPr>
        <w:t>条件下的国有建设用地使用权价格。</w:t>
      </w:r>
    </w:p>
    <w:p>
      <w:pPr>
        <w:pStyle w:val="3"/>
        <w:keepNext w:val="0"/>
        <w:keepLines w:val="0"/>
        <w:spacing w:before="0" w:after="0" w:line="440" w:lineRule="exact"/>
        <w:ind w:firstLine="562" w:firstLineChars="200"/>
        <w:rPr>
          <w:rFonts w:ascii="仿宋_GB2312" w:hAnsi="宋体" w:eastAsia="仿宋_GB2312"/>
          <w:sz w:val="28"/>
        </w:rPr>
      </w:pPr>
      <w:bookmarkStart w:id="7" w:name="_Toc92698837"/>
      <w:r>
        <w:rPr>
          <w:rFonts w:hint="eastAsia" w:ascii="仿宋_GB2312" w:hAnsi="宋体" w:eastAsia="仿宋_GB2312"/>
          <w:sz w:val="28"/>
        </w:rPr>
        <w:t>七、估价结果</w:t>
      </w:r>
      <w:bookmarkEnd w:id="7"/>
    </w:p>
    <w:p>
      <w:pPr>
        <w:adjustRightInd w:val="0"/>
        <w:snapToGrid w:val="0"/>
        <w:spacing w:line="440" w:lineRule="exact"/>
        <w:ind w:firstLine="560" w:firstLineChars="200"/>
        <w:rPr>
          <w:rFonts w:ascii="仿宋_GB2312" w:hAnsi="宋体" w:eastAsia="仿宋_GB2312"/>
          <w:sz w:val="28"/>
        </w:rPr>
      </w:pPr>
      <w:bookmarkStart w:id="8" w:name="_Toc92698838"/>
      <w:r>
        <w:rPr>
          <w:rFonts w:hint="eastAsia" w:ascii="仿宋_GB2312" w:hAnsi="仿宋" w:eastAsia="仿宋_GB2312" w:cs="宋体-18030"/>
          <w:sz w:val="28"/>
        </w:rPr>
        <w:t>本次国有建设用地使用权价格评估，估价人员对估价对象进行了现场查勘，并对各种有关信息进行了收集、整理和分析，依据土地估价的原则、理论和方法，综合考虑当地地产市场、社会经济发展等因素对地价的影响，测算出在地价定义条件下，于估价期日</w:t>
      </w:r>
      <w:r>
        <w:rPr>
          <w:rFonts w:hint="eastAsia" w:ascii="仿宋_GB2312" w:hAnsi="宋体" w:eastAsia="仿宋_GB2312"/>
          <w:sz w:val="28"/>
          <w:lang w:eastAsia="zh-CN"/>
        </w:rPr>
        <w:t>2017年5月16日</w:t>
      </w:r>
      <w:r>
        <w:rPr>
          <w:rFonts w:hint="eastAsia" w:ascii="仿宋_GB2312" w:hAnsi="仿宋" w:eastAsia="仿宋_GB2312" w:cs="宋体-18030"/>
          <w:sz w:val="28"/>
        </w:rPr>
        <w:t>的正常市场条件下的国有建设用地使用权价格如下</w:t>
      </w:r>
      <w:r>
        <w:rPr>
          <w:rFonts w:hint="eastAsia" w:ascii="仿宋_GB2312" w:hAnsi="宋体" w:eastAsia="仿宋_GB2312"/>
          <w:sz w:val="28"/>
        </w:rPr>
        <w:t>：</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土地面积：</w:t>
      </w:r>
      <w:r>
        <w:rPr>
          <w:rFonts w:hint="eastAsia" w:ascii="仿宋_GB2312" w:hAnsi="宋体" w:eastAsia="仿宋_GB2312"/>
          <w:sz w:val="28"/>
          <w:lang w:eastAsia="zh-CN"/>
        </w:rPr>
        <w:t>2920.84</w:t>
      </w:r>
      <w:r>
        <w:rPr>
          <w:rFonts w:hint="eastAsia" w:ascii="仿宋_GB2312" w:hAnsi="宋体" w:eastAsia="仿宋_GB2312"/>
          <w:sz w:val="28"/>
        </w:rPr>
        <w:t>平方米</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评估单价：</w:t>
      </w:r>
      <w:r>
        <w:rPr>
          <w:rFonts w:hint="eastAsia" w:ascii="仿宋_GB2312" w:hAnsi="宋体" w:eastAsia="仿宋_GB2312"/>
          <w:sz w:val="28"/>
          <w:lang w:eastAsia="zh-CN"/>
        </w:rPr>
        <w:t>679</w:t>
      </w:r>
      <w:r>
        <w:rPr>
          <w:rFonts w:hint="eastAsia" w:ascii="仿宋_GB2312" w:hAnsi="宋体" w:eastAsia="仿宋_GB2312"/>
          <w:sz w:val="28"/>
        </w:rPr>
        <w:t>元/平方米</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评估总价：</w:t>
      </w:r>
      <w:r>
        <w:rPr>
          <w:rFonts w:hint="eastAsia" w:ascii="仿宋_GB2312" w:hAnsi="宋体" w:eastAsia="仿宋_GB2312"/>
          <w:sz w:val="28"/>
          <w:lang w:val="en-US" w:eastAsia="zh-CN"/>
        </w:rPr>
        <w:t>1983250</w:t>
      </w:r>
      <w:r>
        <w:rPr>
          <w:rFonts w:hint="eastAsia" w:ascii="仿宋_GB2312" w:hAnsi="宋体" w:eastAsia="仿宋_GB2312"/>
          <w:sz w:val="28"/>
        </w:rPr>
        <w:t>元</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大写金额（人民币）：</w:t>
      </w:r>
      <w:r>
        <w:rPr>
          <w:rFonts w:hint="eastAsia" w:ascii="仿宋_GB2312" w:hAnsi="宋体" w:eastAsia="仿宋_GB2312"/>
          <w:sz w:val="28"/>
          <w:lang w:eastAsia="zh-CN"/>
        </w:rPr>
        <w:t>壹佰玖拾捌万叁仟贰佰伍拾元整</w:t>
      </w:r>
      <w:r>
        <w:rPr>
          <w:rFonts w:hint="eastAsia" w:ascii="仿宋_GB2312" w:hAnsi="宋体" w:eastAsia="仿宋_GB2312"/>
          <w:sz w:val="28"/>
        </w:rPr>
        <w:t>。</w:t>
      </w:r>
    </w:p>
    <w:p>
      <w:pPr>
        <w:widowControl/>
        <w:adjustRightInd w:val="0"/>
        <w:snapToGrid w:val="0"/>
        <w:spacing w:line="460" w:lineRule="exact"/>
        <w:ind w:firstLine="560" w:firstLineChars="200"/>
        <w:textAlignment w:val="baseline"/>
        <w:rPr>
          <w:rFonts w:ascii="仿宋_GB2312" w:hAnsi="仿宋_GB2312" w:eastAsia="仿宋_GB2312"/>
          <w:color w:val="000000"/>
          <w:sz w:val="28"/>
        </w:rPr>
      </w:pPr>
      <w:r>
        <w:rPr>
          <w:rFonts w:hint="eastAsia" w:ascii="仿宋_GB2312" w:hAnsi="仿宋_GB2312" w:eastAsia="仿宋_GB2312"/>
          <w:color w:val="000000"/>
          <w:sz w:val="28"/>
        </w:rPr>
        <w:t>本次估价结果中不包含法定优先受偿款、抵押物抵押、使用及处置时的登记费用、过户税费、拍卖佣金、司法诉讼费用及其他应付费用等。</w:t>
      </w:r>
    </w:p>
    <w:p>
      <w:pPr>
        <w:pStyle w:val="3"/>
        <w:spacing w:before="0" w:after="0" w:line="460" w:lineRule="exact"/>
        <w:ind w:firstLine="562" w:firstLineChars="200"/>
        <w:rPr>
          <w:rFonts w:ascii="仿宋_GB2312" w:hAnsi="宋体" w:eastAsia="仿宋_GB2312"/>
          <w:sz w:val="28"/>
        </w:rPr>
      </w:pPr>
      <w:r>
        <w:rPr>
          <w:rFonts w:hint="eastAsia" w:ascii="仿宋_GB2312" w:hAnsi="宋体" w:eastAsia="仿宋_GB2312"/>
          <w:sz w:val="28"/>
        </w:rPr>
        <w:t>八、土地估价师签</w:t>
      </w:r>
      <w:bookmarkEnd w:id="8"/>
      <w:r>
        <w:rPr>
          <w:rFonts w:hint="eastAsia" w:ascii="仿宋_GB2312" w:hAnsi="宋体" w:eastAsia="仿宋_GB2312"/>
          <w:sz w:val="28"/>
        </w:rPr>
        <w:t>字</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估价师姓名          资格证书号         签 名</w:t>
      </w:r>
    </w:p>
    <w:p>
      <w:pPr>
        <w:spacing w:line="440" w:lineRule="exact"/>
        <w:ind w:firstLine="560" w:firstLineChars="200"/>
        <w:rPr>
          <w:rFonts w:ascii="仿宋_GB2312" w:hAnsi="宋体" w:eastAsia="仿宋_GB2312"/>
          <w:sz w:val="28"/>
        </w:rPr>
      </w:pPr>
    </w:p>
    <w:p>
      <w:pPr>
        <w:spacing w:line="440" w:lineRule="exact"/>
        <w:ind w:firstLine="560" w:firstLineChars="200"/>
        <w:rPr>
          <w:rFonts w:ascii="仿宋_GB2312" w:hAnsi="宋体" w:eastAsia="仿宋_GB2312"/>
          <w:sz w:val="28"/>
        </w:rPr>
      </w:pPr>
      <w:r>
        <w:rPr>
          <w:rFonts w:hint="eastAsia" w:ascii="仿宋_GB2312" w:hAnsi="宋体" w:eastAsia="仿宋_GB2312"/>
          <w:sz w:val="28"/>
        </w:rPr>
        <w:t>孟昭龙               2006370046</w:t>
      </w:r>
    </w:p>
    <w:p>
      <w:pPr>
        <w:spacing w:line="440" w:lineRule="exact"/>
        <w:ind w:firstLine="560" w:firstLineChars="200"/>
        <w:rPr>
          <w:rFonts w:ascii="仿宋_GB2312" w:hAnsi="宋体" w:eastAsia="仿宋_GB2312"/>
          <w:sz w:val="28"/>
        </w:rPr>
      </w:pPr>
    </w:p>
    <w:p>
      <w:pPr>
        <w:spacing w:line="440" w:lineRule="exact"/>
        <w:ind w:firstLine="560" w:firstLineChars="200"/>
        <w:rPr>
          <w:rFonts w:ascii="仿宋_GB2312" w:hAnsi="宋体" w:eastAsia="仿宋_GB2312"/>
          <w:sz w:val="28"/>
        </w:rPr>
      </w:pPr>
      <w:r>
        <w:rPr>
          <w:rFonts w:hint="eastAsia" w:ascii="仿宋_GB2312" w:hAnsi="宋体" w:eastAsia="仿宋_GB2312"/>
          <w:sz w:val="28"/>
        </w:rPr>
        <w:t xml:space="preserve">张现伟               2012370114   </w:t>
      </w:r>
    </w:p>
    <w:p>
      <w:pPr>
        <w:pStyle w:val="3"/>
        <w:spacing w:before="0" w:after="0" w:line="460" w:lineRule="exact"/>
        <w:ind w:firstLine="562" w:firstLineChars="200"/>
        <w:rPr>
          <w:rFonts w:ascii="仿宋_GB2312" w:hAnsi="宋体" w:eastAsia="仿宋_GB2312"/>
          <w:sz w:val="28"/>
        </w:rPr>
      </w:pPr>
      <w:bookmarkStart w:id="9" w:name="_Toc92698839"/>
    </w:p>
    <w:p>
      <w:pPr>
        <w:pStyle w:val="3"/>
        <w:spacing w:before="0" w:after="0" w:line="460" w:lineRule="exact"/>
        <w:ind w:firstLine="562" w:firstLineChars="200"/>
        <w:rPr>
          <w:rFonts w:ascii="仿宋_GB2312" w:hAnsi="宋体" w:eastAsia="仿宋_GB2312"/>
          <w:sz w:val="28"/>
        </w:rPr>
      </w:pPr>
      <w:r>
        <w:rPr>
          <w:rFonts w:hint="eastAsia" w:ascii="仿宋_GB2312" w:hAnsi="宋体" w:eastAsia="仿宋_GB2312"/>
          <w:sz w:val="28"/>
        </w:rPr>
        <w:t>九、土地估价机构</w:t>
      </w:r>
      <w:bookmarkEnd w:id="9"/>
    </w:p>
    <w:p>
      <w:pPr>
        <w:spacing w:line="460" w:lineRule="exact"/>
        <w:ind w:firstLine="560" w:firstLineChars="200"/>
        <w:rPr>
          <w:rFonts w:ascii="仿宋_GB2312" w:hAnsi="宋体" w:eastAsia="仿宋_GB2312"/>
          <w:sz w:val="28"/>
        </w:rPr>
      </w:pPr>
      <w:r>
        <w:rPr>
          <w:rFonts w:hint="eastAsia" w:ascii="仿宋_GB2312" w:hAnsi="宋体" w:eastAsia="仿宋_GB2312"/>
          <w:sz w:val="28"/>
        </w:rPr>
        <w:t>估价机构负责人签字：</w:t>
      </w:r>
    </w:p>
    <w:p>
      <w:pPr>
        <w:spacing w:line="440" w:lineRule="exact"/>
        <w:rPr>
          <w:rFonts w:ascii="仿宋_GB2312" w:hAnsi="宋体" w:eastAsia="仿宋_GB2312"/>
          <w:sz w:val="28"/>
        </w:rPr>
      </w:pPr>
    </w:p>
    <w:p>
      <w:pPr>
        <w:spacing w:line="440" w:lineRule="exact"/>
        <w:ind w:firstLine="560" w:firstLineChars="200"/>
        <w:rPr>
          <w:rFonts w:ascii="仿宋_GB2312" w:hAnsi="宋体" w:eastAsia="仿宋_GB2312"/>
          <w:sz w:val="28"/>
        </w:rPr>
      </w:pPr>
      <w:r>
        <w:rPr>
          <w:rFonts w:hint="eastAsia" w:ascii="仿宋_GB2312" w:hAnsi="宋体" w:eastAsia="仿宋_GB2312"/>
          <w:sz w:val="28"/>
        </w:rPr>
        <w:t xml:space="preserve">                        </w:t>
      </w:r>
    </w:p>
    <w:p>
      <w:pPr>
        <w:spacing w:line="440" w:lineRule="exact"/>
        <w:ind w:firstLine="560" w:firstLineChars="200"/>
        <w:rPr>
          <w:rFonts w:ascii="仿宋_GB2312" w:hAnsi="宋体" w:eastAsia="仿宋_GB2312"/>
          <w:sz w:val="28"/>
        </w:rPr>
      </w:pPr>
    </w:p>
    <w:p>
      <w:pPr>
        <w:spacing w:line="440" w:lineRule="exact"/>
        <w:ind w:firstLine="560" w:firstLineChars="200"/>
        <w:rPr>
          <w:rFonts w:ascii="仿宋_GB2312" w:hAnsi="宋体" w:eastAsia="仿宋_GB2312"/>
          <w:sz w:val="28"/>
        </w:rPr>
      </w:pPr>
    </w:p>
    <w:p>
      <w:pPr>
        <w:spacing w:line="440" w:lineRule="exact"/>
        <w:ind w:firstLine="3360" w:firstLineChars="1200"/>
        <w:rPr>
          <w:rFonts w:hint="eastAsia" w:ascii="仿宋_GB2312" w:hAnsi="宋体" w:eastAsia="仿宋_GB2312"/>
          <w:sz w:val="28"/>
          <w:lang w:eastAsia="zh-CN"/>
        </w:rPr>
      </w:pPr>
      <w:r>
        <w:rPr>
          <w:rFonts w:hint="eastAsia" w:ascii="仿宋_GB2312" w:hAnsi="宋体" w:eastAsia="仿宋_GB2312"/>
          <w:sz w:val="28"/>
          <w:lang w:eastAsia="zh-CN"/>
        </w:rPr>
        <w:t>山东信源土地房地产资产评估咨询有限公司</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 xml:space="preserve">                             </w:t>
      </w:r>
      <w:r>
        <w:rPr>
          <w:rFonts w:hint="eastAsia" w:ascii="仿宋_GB2312" w:hAnsi="宋体" w:eastAsia="仿宋_GB2312"/>
          <w:sz w:val="28"/>
          <w:lang w:eastAsia="zh-CN"/>
        </w:rPr>
        <w:t>2017年10月13日</w:t>
      </w:r>
      <w:r>
        <w:rPr>
          <w:rFonts w:hint="eastAsia" w:ascii="仿宋_GB2312" w:hAnsi="宋体" w:eastAsia="仿宋_GB2312"/>
          <w:sz w:val="28"/>
        </w:rPr>
        <w:tab/>
      </w:r>
      <w:r>
        <w:rPr>
          <w:rFonts w:hint="eastAsia" w:ascii="仿宋_GB2312" w:hAnsi="宋体" w:eastAsia="仿宋_GB2312"/>
          <w:sz w:val="28"/>
        </w:rPr>
        <w:tab/>
      </w:r>
      <w:r>
        <w:rPr>
          <w:rFonts w:hint="eastAsia" w:ascii="仿宋_GB2312" w:hAnsi="宋体" w:eastAsia="仿宋_GB2312"/>
          <w:sz w:val="28"/>
        </w:rPr>
        <w:t xml:space="preserve"> </w:t>
      </w:r>
    </w:p>
    <w:p>
      <w:pPr>
        <w:spacing w:line="520" w:lineRule="exact"/>
        <w:ind w:firstLine="560" w:firstLineChars="200"/>
        <w:rPr>
          <w:rFonts w:ascii="仿宋_GB2312" w:hAnsi="宋体" w:eastAsia="仿宋_GB2312"/>
          <w:sz w:val="28"/>
        </w:rPr>
        <w:sectPr>
          <w:footerReference r:id="rId4" w:type="default"/>
          <w:pgSz w:w="11906" w:h="16838"/>
          <w:pgMar w:top="1417" w:right="1417" w:bottom="1417" w:left="1701" w:header="851" w:footer="992" w:gutter="0"/>
          <w:pgNumType w:start="1"/>
          <w:cols w:space="720" w:num="1"/>
          <w:docGrid w:type="lines" w:linePitch="312" w:charSpace="0"/>
        </w:sectPr>
      </w:pPr>
    </w:p>
    <w:p>
      <w:pPr>
        <w:adjustRightInd w:val="0"/>
        <w:snapToGrid w:val="0"/>
        <w:spacing w:line="240" w:lineRule="atLeast"/>
        <w:ind w:firstLine="643" w:firstLineChars="200"/>
        <w:jc w:val="center"/>
        <w:rPr>
          <w:rFonts w:ascii="仿宋_GB2312" w:hAnsi="宋体" w:eastAsia="仿宋_GB2312"/>
          <w:b/>
          <w:bCs/>
          <w:sz w:val="32"/>
        </w:rPr>
      </w:pPr>
      <w:r>
        <w:rPr>
          <w:rFonts w:hint="eastAsia" w:ascii="仿宋_GB2312" w:hAnsi="宋体" w:eastAsia="仿宋_GB2312"/>
          <w:b/>
          <w:bCs/>
          <w:sz w:val="32"/>
        </w:rPr>
        <w:t>估价结果一览表</w:t>
      </w:r>
    </w:p>
    <w:p>
      <w:pPr>
        <w:adjustRightInd w:val="0"/>
        <w:snapToGrid w:val="0"/>
        <w:spacing w:line="440" w:lineRule="exact"/>
        <w:ind w:right="178" w:rightChars="85"/>
        <w:rPr>
          <w:rFonts w:ascii="仿宋_GB2312" w:hAnsi="宋体" w:eastAsia="仿宋_GB2312"/>
          <w:sz w:val="18"/>
        </w:rPr>
      </w:pPr>
      <w:r>
        <w:rPr>
          <w:rFonts w:hint="eastAsia" w:ascii="仿宋_GB2312" w:hAnsi="宋体" w:eastAsia="仿宋_GB2312"/>
          <w:sz w:val="18"/>
        </w:rPr>
        <w:t xml:space="preserve">   价机构：</w:t>
      </w:r>
      <w:r>
        <w:rPr>
          <w:rFonts w:hint="eastAsia" w:ascii="仿宋_GB2312" w:hAnsi="宋体" w:eastAsia="仿宋_GB2312"/>
          <w:sz w:val="18"/>
          <w:lang w:eastAsia="zh-CN"/>
        </w:rPr>
        <w:t>山东信源土地房地产资产评估咨询有限公司</w:t>
      </w:r>
      <w:r>
        <w:rPr>
          <w:rFonts w:hint="eastAsia" w:ascii="仿宋_GB2312" w:hAnsi="宋体" w:eastAsia="仿宋_GB2312"/>
          <w:sz w:val="18"/>
        </w:rPr>
        <w:t xml:space="preserve"> 估价报告编号：</w:t>
      </w:r>
      <w:r>
        <w:rPr>
          <w:rFonts w:hint="eastAsia" w:ascii="仿宋_GB2312" w:hAnsi="宋体" w:eastAsia="仿宋_GB2312"/>
          <w:sz w:val="18"/>
          <w:lang w:eastAsia="zh-CN"/>
        </w:rPr>
        <w:t>鲁信源鉴定[2017]第0148号</w:t>
      </w:r>
      <w:r>
        <w:rPr>
          <w:rFonts w:hint="eastAsia" w:ascii="仿宋_GB2312" w:hAnsi="宋体" w:eastAsia="仿宋_GB2312"/>
          <w:sz w:val="18"/>
        </w:rPr>
        <w:t xml:space="preserve"> 估价期日：</w:t>
      </w:r>
      <w:r>
        <w:rPr>
          <w:rFonts w:hint="eastAsia" w:ascii="仿宋_GB2312" w:hAnsi="宋体" w:eastAsia="仿宋_GB2312"/>
          <w:sz w:val="18"/>
          <w:lang w:eastAsia="zh-CN"/>
        </w:rPr>
        <w:t>2017年5月16日</w:t>
      </w:r>
      <w:r>
        <w:rPr>
          <w:rFonts w:hint="eastAsia" w:ascii="仿宋_GB2312" w:hAnsi="宋体" w:eastAsia="仿宋_GB2312"/>
          <w:sz w:val="18"/>
        </w:rPr>
        <w:t xml:space="preserve">  估价目的：司法鉴定    土地使用权性质：</w:t>
      </w:r>
      <w:r>
        <w:rPr>
          <w:rFonts w:hint="eastAsia" w:ascii="仿宋_GB2312" w:hAnsi="宋体" w:eastAsia="仿宋_GB2312"/>
          <w:sz w:val="18"/>
          <w:lang w:eastAsia="zh-CN"/>
        </w:rPr>
        <w:t>划拨</w:t>
      </w:r>
    </w:p>
    <w:tbl>
      <w:tblPr>
        <w:tblStyle w:val="21"/>
        <w:tblW w:w="13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1648"/>
        <w:gridCol w:w="880"/>
        <w:gridCol w:w="1385"/>
        <w:gridCol w:w="912"/>
        <w:gridCol w:w="868"/>
        <w:gridCol w:w="1350"/>
        <w:gridCol w:w="1354"/>
        <w:gridCol w:w="1082"/>
        <w:gridCol w:w="1036"/>
        <w:gridCol w:w="107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1" w:hRule="atLeast"/>
          <w:jc w:val="center"/>
        </w:trPr>
        <w:tc>
          <w:tcPr>
            <w:tcW w:w="1415" w:type="dxa"/>
            <w:vMerge w:val="restart"/>
            <w:vAlign w:val="center"/>
          </w:tcPr>
          <w:p>
            <w:pPr>
              <w:spacing w:line="240" w:lineRule="exact"/>
              <w:jc w:val="center"/>
              <w:rPr>
                <w:rFonts w:ascii="仿宋_GB2312" w:hAnsi="宋体" w:eastAsia="仿宋_GB2312"/>
                <w:b/>
                <w:sz w:val="18"/>
              </w:rPr>
            </w:pPr>
            <w:r>
              <w:rPr>
                <w:rFonts w:hint="eastAsia" w:ascii="仿宋_GB2312" w:hAnsi="宋体" w:eastAsia="仿宋_GB2312"/>
                <w:b/>
                <w:sz w:val="18"/>
                <w:szCs w:val="18"/>
              </w:rPr>
              <w:t>估价期日土地使用者</w:t>
            </w:r>
          </w:p>
        </w:tc>
        <w:tc>
          <w:tcPr>
            <w:tcW w:w="1648" w:type="dxa"/>
            <w:vMerge w:val="restart"/>
            <w:vAlign w:val="center"/>
          </w:tcPr>
          <w:p>
            <w:pPr>
              <w:pStyle w:val="12"/>
              <w:pBdr>
                <w:bottom w:val="none" w:color="auto" w:sz="0" w:space="0"/>
              </w:pBdr>
              <w:tabs>
                <w:tab w:val="clear" w:pos="4153"/>
                <w:tab w:val="clear" w:pos="8306"/>
              </w:tabs>
              <w:snapToGrid/>
              <w:spacing w:line="240" w:lineRule="exact"/>
              <w:ind w:firstLine="89" w:firstLineChars="49"/>
              <w:rPr>
                <w:rFonts w:ascii="仿宋_GB2312" w:hAnsi="宋体" w:eastAsia="仿宋_GB2312"/>
                <w:b/>
              </w:rPr>
            </w:pPr>
            <w:r>
              <w:rPr>
                <w:rFonts w:hint="eastAsia" w:ascii="仿宋_GB2312" w:hAnsi="宋体" w:eastAsia="仿宋_GB2312"/>
                <w:b/>
              </w:rPr>
              <w:t>宗地</w:t>
            </w:r>
          </w:p>
          <w:p>
            <w:pPr>
              <w:pStyle w:val="12"/>
              <w:pBdr>
                <w:bottom w:val="none" w:color="auto" w:sz="0" w:space="0"/>
              </w:pBdr>
              <w:tabs>
                <w:tab w:val="clear" w:pos="4153"/>
                <w:tab w:val="clear" w:pos="8306"/>
              </w:tabs>
              <w:snapToGrid/>
              <w:spacing w:line="240" w:lineRule="exact"/>
              <w:ind w:firstLine="89" w:firstLineChars="49"/>
              <w:rPr>
                <w:rFonts w:ascii="仿宋_GB2312" w:hAnsi="宋体" w:eastAsia="仿宋_GB2312"/>
                <w:b/>
              </w:rPr>
            </w:pPr>
            <w:r>
              <w:rPr>
                <w:rFonts w:hint="eastAsia" w:ascii="仿宋_GB2312" w:hAnsi="宋体" w:eastAsia="仿宋_GB2312"/>
                <w:b/>
              </w:rPr>
              <w:t>名称</w:t>
            </w:r>
          </w:p>
        </w:tc>
        <w:tc>
          <w:tcPr>
            <w:tcW w:w="880" w:type="dxa"/>
            <w:vMerge w:val="restart"/>
            <w:vAlign w:val="center"/>
          </w:tcPr>
          <w:p>
            <w:pPr>
              <w:pStyle w:val="12"/>
              <w:pBdr>
                <w:bottom w:val="none" w:color="auto" w:sz="0" w:space="0"/>
              </w:pBdr>
              <w:tabs>
                <w:tab w:val="clear" w:pos="4153"/>
                <w:tab w:val="clear" w:pos="8306"/>
              </w:tabs>
              <w:snapToGrid/>
              <w:spacing w:line="240" w:lineRule="exact"/>
              <w:ind w:firstLine="89" w:firstLineChars="49"/>
              <w:rPr>
                <w:rFonts w:ascii="仿宋_GB2312" w:hAnsi="宋体" w:eastAsia="仿宋_GB2312"/>
                <w:b/>
              </w:rPr>
            </w:pPr>
            <w:r>
              <w:rPr>
                <w:rFonts w:hint="eastAsia" w:ascii="仿宋_GB2312" w:hAnsi="宋体" w:eastAsia="仿宋_GB2312"/>
                <w:b/>
              </w:rPr>
              <w:t>土地使用证编号</w:t>
            </w:r>
          </w:p>
        </w:tc>
        <w:tc>
          <w:tcPr>
            <w:tcW w:w="3165" w:type="dxa"/>
            <w:gridSpan w:val="3"/>
            <w:vAlign w:val="center"/>
          </w:tcPr>
          <w:p>
            <w:pPr>
              <w:spacing w:line="240" w:lineRule="exact"/>
              <w:jc w:val="center"/>
              <w:rPr>
                <w:rFonts w:ascii="仿宋_GB2312" w:hAnsi="宋体" w:eastAsia="仿宋_GB2312"/>
                <w:b/>
                <w:sz w:val="18"/>
              </w:rPr>
            </w:pPr>
            <w:r>
              <w:rPr>
                <w:rFonts w:hint="eastAsia" w:ascii="仿宋_GB2312" w:hAnsi="宋体" w:eastAsia="仿宋_GB2312"/>
                <w:b/>
                <w:sz w:val="18"/>
                <w:szCs w:val="18"/>
              </w:rPr>
              <w:t>估价期日的用途</w:t>
            </w:r>
          </w:p>
        </w:tc>
        <w:tc>
          <w:tcPr>
            <w:tcW w:w="1350" w:type="dxa"/>
            <w:vAlign w:val="center"/>
          </w:tcPr>
          <w:p>
            <w:pPr>
              <w:pStyle w:val="12"/>
              <w:pBdr>
                <w:bottom w:val="none" w:color="auto" w:sz="0" w:space="0"/>
              </w:pBdr>
              <w:tabs>
                <w:tab w:val="clear" w:pos="4153"/>
                <w:tab w:val="clear" w:pos="8306"/>
              </w:tabs>
              <w:snapToGrid/>
              <w:spacing w:line="240" w:lineRule="exact"/>
              <w:rPr>
                <w:rFonts w:ascii="仿宋_GB2312" w:hAnsi="宋体" w:eastAsia="仿宋_GB2312"/>
                <w:b/>
              </w:rPr>
            </w:pPr>
            <w:r>
              <w:rPr>
                <w:rFonts w:hint="eastAsia" w:ascii="仿宋_GB2312" w:hAnsi="宋体" w:eastAsia="仿宋_GB2312"/>
                <w:b/>
              </w:rPr>
              <w:t>估价期日实际土地开发程度</w:t>
            </w:r>
          </w:p>
        </w:tc>
        <w:tc>
          <w:tcPr>
            <w:tcW w:w="1354" w:type="dxa"/>
            <w:vAlign w:val="center"/>
          </w:tcPr>
          <w:p>
            <w:pPr>
              <w:snapToGrid w:val="0"/>
              <w:ind w:left="-42" w:right="-13" w:rightChars="-6" w:firstLine="13"/>
              <w:jc w:val="center"/>
              <w:rPr>
                <w:rFonts w:ascii="仿宋_GB2312" w:hAnsi="宋体" w:eastAsia="仿宋_GB2312"/>
                <w:b/>
                <w:sz w:val="18"/>
                <w:szCs w:val="18"/>
              </w:rPr>
            </w:pPr>
            <w:r>
              <w:rPr>
                <w:rFonts w:hint="eastAsia" w:ascii="仿宋_GB2312" w:hAnsi="宋体" w:eastAsia="仿宋_GB2312"/>
                <w:b/>
                <w:sz w:val="18"/>
                <w:szCs w:val="18"/>
              </w:rPr>
              <w:t>估价设定的土地开发程度</w:t>
            </w:r>
          </w:p>
        </w:tc>
        <w:tc>
          <w:tcPr>
            <w:tcW w:w="1082" w:type="dxa"/>
            <w:vAlign w:val="center"/>
          </w:tcPr>
          <w:p>
            <w:pPr>
              <w:spacing w:line="240" w:lineRule="exact"/>
              <w:jc w:val="center"/>
              <w:rPr>
                <w:rFonts w:ascii="仿宋_GB2312" w:hAnsi="宋体" w:eastAsia="仿宋_GB2312"/>
                <w:b/>
                <w:sz w:val="18"/>
              </w:rPr>
            </w:pPr>
            <w:r>
              <w:rPr>
                <w:rFonts w:hint="eastAsia" w:ascii="仿宋_GB2312" w:hAnsi="宋体" w:eastAsia="仿宋_GB2312"/>
                <w:b/>
                <w:sz w:val="18"/>
              </w:rPr>
              <w:t>土地使用年限/年</w:t>
            </w:r>
          </w:p>
        </w:tc>
        <w:tc>
          <w:tcPr>
            <w:tcW w:w="1036" w:type="dxa"/>
            <w:vAlign w:val="center"/>
          </w:tcPr>
          <w:p>
            <w:pPr>
              <w:spacing w:line="240" w:lineRule="exact"/>
              <w:jc w:val="center"/>
              <w:rPr>
                <w:rFonts w:ascii="仿宋_GB2312" w:hAnsi="宋体" w:eastAsia="仿宋_GB2312"/>
                <w:b/>
                <w:sz w:val="18"/>
              </w:rPr>
            </w:pPr>
            <w:r>
              <w:rPr>
                <w:rFonts w:hint="eastAsia" w:ascii="仿宋_GB2312" w:hAnsi="宋体" w:eastAsia="仿宋_GB2312"/>
                <w:b/>
                <w:sz w:val="18"/>
              </w:rPr>
              <w:t>面积</w:t>
            </w:r>
          </w:p>
          <w:p>
            <w:pPr>
              <w:spacing w:line="240" w:lineRule="exact"/>
              <w:jc w:val="center"/>
              <w:rPr>
                <w:rFonts w:ascii="仿宋_GB2312" w:hAnsi="宋体" w:eastAsia="仿宋_GB2312"/>
                <w:b/>
                <w:sz w:val="18"/>
              </w:rPr>
            </w:pPr>
            <w:r>
              <w:rPr>
                <w:rFonts w:hint="eastAsia" w:ascii="宋体" w:hAnsi="宋体" w:cs="宋体"/>
                <w:b/>
                <w:sz w:val="18"/>
              </w:rPr>
              <w:t>㎡</w:t>
            </w:r>
          </w:p>
        </w:tc>
        <w:tc>
          <w:tcPr>
            <w:tcW w:w="1074" w:type="dxa"/>
            <w:vAlign w:val="center"/>
          </w:tcPr>
          <w:p>
            <w:pPr>
              <w:spacing w:line="240" w:lineRule="exact"/>
              <w:jc w:val="center"/>
              <w:rPr>
                <w:rFonts w:ascii="仿宋_GB2312" w:hAnsi="宋体" w:eastAsia="仿宋_GB2312"/>
                <w:b/>
                <w:sz w:val="18"/>
              </w:rPr>
            </w:pPr>
            <w:r>
              <w:rPr>
                <w:rFonts w:hint="eastAsia" w:ascii="仿宋_GB2312" w:hAnsi="宋体" w:eastAsia="仿宋_GB2312"/>
                <w:b/>
                <w:sz w:val="18"/>
              </w:rPr>
              <w:t>单位面积地价(元/㎡)</w:t>
            </w:r>
          </w:p>
        </w:tc>
        <w:tc>
          <w:tcPr>
            <w:tcW w:w="976" w:type="dxa"/>
            <w:vAlign w:val="center"/>
          </w:tcPr>
          <w:p>
            <w:pPr>
              <w:spacing w:line="240" w:lineRule="exact"/>
              <w:jc w:val="center"/>
              <w:rPr>
                <w:rFonts w:ascii="仿宋_GB2312" w:hAnsi="宋体" w:eastAsia="仿宋_GB2312"/>
                <w:b/>
                <w:sz w:val="18"/>
              </w:rPr>
            </w:pPr>
            <w:r>
              <w:rPr>
                <w:rFonts w:hint="eastAsia" w:ascii="仿宋_GB2312" w:hAnsi="宋体" w:eastAsia="仿宋_GB2312"/>
                <w:b/>
                <w:sz w:val="18"/>
              </w:rPr>
              <w:t>总地价(元)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415" w:type="dxa"/>
            <w:vMerge w:val="continue"/>
            <w:vAlign w:val="center"/>
          </w:tcPr>
          <w:p>
            <w:pPr>
              <w:spacing w:line="240" w:lineRule="exact"/>
              <w:jc w:val="center"/>
            </w:pPr>
          </w:p>
        </w:tc>
        <w:tc>
          <w:tcPr>
            <w:tcW w:w="1648" w:type="dxa"/>
            <w:vMerge w:val="continue"/>
            <w:vAlign w:val="center"/>
          </w:tcPr>
          <w:p>
            <w:pPr>
              <w:spacing w:line="240" w:lineRule="exact"/>
              <w:jc w:val="center"/>
            </w:pPr>
          </w:p>
        </w:tc>
        <w:tc>
          <w:tcPr>
            <w:tcW w:w="880" w:type="dxa"/>
            <w:vMerge w:val="continue"/>
            <w:vAlign w:val="center"/>
          </w:tcPr>
          <w:p>
            <w:pPr>
              <w:spacing w:line="240" w:lineRule="exact"/>
              <w:jc w:val="center"/>
            </w:pPr>
          </w:p>
        </w:tc>
        <w:tc>
          <w:tcPr>
            <w:tcW w:w="1385" w:type="dxa"/>
            <w:vAlign w:val="center"/>
          </w:tcPr>
          <w:p>
            <w:pPr>
              <w:spacing w:line="240" w:lineRule="exact"/>
              <w:jc w:val="center"/>
              <w:rPr>
                <w:rFonts w:ascii="仿宋_GB2312" w:hAnsi="宋体" w:eastAsia="仿宋_GB2312"/>
                <w:b/>
                <w:sz w:val="18"/>
                <w:szCs w:val="18"/>
              </w:rPr>
            </w:pPr>
            <w:r>
              <w:rPr>
                <w:rFonts w:hint="eastAsia" w:ascii="仿宋_GB2312" w:hAnsi="宋体" w:eastAsia="仿宋_GB2312"/>
                <w:b/>
                <w:sz w:val="18"/>
                <w:szCs w:val="18"/>
              </w:rPr>
              <w:t>证载</w:t>
            </w:r>
          </w:p>
          <w:p>
            <w:pPr>
              <w:spacing w:line="240" w:lineRule="exact"/>
              <w:jc w:val="center"/>
              <w:rPr>
                <w:rFonts w:ascii="仿宋_GB2312" w:hAnsi="宋体" w:eastAsia="仿宋_GB2312"/>
                <w:b/>
                <w:sz w:val="18"/>
                <w:szCs w:val="18"/>
              </w:rPr>
            </w:pPr>
            <w:r>
              <w:rPr>
                <w:rFonts w:hint="eastAsia" w:ascii="仿宋_GB2312" w:hAnsi="宋体" w:eastAsia="仿宋_GB2312"/>
                <w:b/>
                <w:sz w:val="18"/>
                <w:szCs w:val="18"/>
              </w:rPr>
              <w:t>（批准）</w:t>
            </w:r>
          </w:p>
        </w:tc>
        <w:tc>
          <w:tcPr>
            <w:tcW w:w="912" w:type="dxa"/>
            <w:vAlign w:val="center"/>
          </w:tcPr>
          <w:p>
            <w:pPr>
              <w:spacing w:line="240" w:lineRule="exact"/>
              <w:jc w:val="center"/>
              <w:rPr>
                <w:rFonts w:ascii="仿宋_GB2312" w:hAnsi="宋体" w:eastAsia="仿宋_GB2312"/>
                <w:b/>
                <w:sz w:val="18"/>
                <w:szCs w:val="18"/>
              </w:rPr>
            </w:pPr>
            <w:r>
              <w:rPr>
                <w:rFonts w:hint="eastAsia" w:ascii="仿宋_GB2312" w:hAnsi="宋体" w:eastAsia="仿宋_GB2312"/>
                <w:b/>
                <w:sz w:val="18"/>
                <w:szCs w:val="18"/>
              </w:rPr>
              <w:t>实际</w:t>
            </w:r>
          </w:p>
        </w:tc>
        <w:tc>
          <w:tcPr>
            <w:tcW w:w="868" w:type="dxa"/>
            <w:vAlign w:val="center"/>
          </w:tcPr>
          <w:p>
            <w:pPr>
              <w:spacing w:line="240" w:lineRule="exact"/>
              <w:jc w:val="center"/>
              <w:rPr>
                <w:rFonts w:ascii="仿宋_GB2312" w:hAnsi="宋体" w:eastAsia="仿宋_GB2312"/>
                <w:b/>
                <w:sz w:val="18"/>
                <w:szCs w:val="18"/>
              </w:rPr>
            </w:pPr>
            <w:r>
              <w:rPr>
                <w:rFonts w:hint="eastAsia" w:ascii="仿宋_GB2312" w:hAnsi="宋体" w:eastAsia="仿宋_GB2312"/>
                <w:b/>
                <w:sz w:val="18"/>
                <w:szCs w:val="18"/>
              </w:rPr>
              <w:t>设定</w:t>
            </w:r>
          </w:p>
        </w:tc>
        <w:tc>
          <w:tcPr>
            <w:tcW w:w="1350" w:type="dxa"/>
            <w:vAlign w:val="center"/>
          </w:tcPr>
          <w:p>
            <w:pPr>
              <w:spacing w:line="240" w:lineRule="exact"/>
              <w:jc w:val="center"/>
              <w:rPr>
                <w:rFonts w:ascii="仿宋_GB2312" w:hAnsi="宋体" w:eastAsia="仿宋_GB2312"/>
                <w:b/>
                <w:sz w:val="18"/>
                <w:szCs w:val="18"/>
              </w:rPr>
            </w:pPr>
          </w:p>
        </w:tc>
        <w:tc>
          <w:tcPr>
            <w:tcW w:w="1354" w:type="dxa"/>
            <w:vAlign w:val="center"/>
          </w:tcPr>
          <w:p>
            <w:pPr>
              <w:spacing w:line="240" w:lineRule="exact"/>
              <w:jc w:val="center"/>
              <w:rPr>
                <w:rFonts w:ascii="仿宋_GB2312" w:hAnsi="宋体" w:eastAsia="仿宋_GB2312"/>
                <w:b/>
                <w:sz w:val="18"/>
                <w:szCs w:val="18"/>
              </w:rPr>
            </w:pPr>
          </w:p>
        </w:tc>
        <w:tc>
          <w:tcPr>
            <w:tcW w:w="1082" w:type="dxa"/>
            <w:vAlign w:val="center"/>
          </w:tcPr>
          <w:p>
            <w:pPr>
              <w:spacing w:line="240" w:lineRule="exact"/>
              <w:jc w:val="center"/>
              <w:rPr>
                <w:rFonts w:ascii="仿宋_GB2312" w:hAnsi="宋体" w:eastAsia="仿宋_GB2312"/>
                <w:b/>
                <w:sz w:val="18"/>
                <w:szCs w:val="18"/>
              </w:rPr>
            </w:pPr>
          </w:p>
        </w:tc>
        <w:tc>
          <w:tcPr>
            <w:tcW w:w="1036" w:type="dxa"/>
            <w:vAlign w:val="center"/>
          </w:tcPr>
          <w:p>
            <w:pPr>
              <w:spacing w:line="240" w:lineRule="exact"/>
              <w:jc w:val="center"/>
              <w:rPr>
                <w:rFonts w:ascii="仿宋_GB2312" w:hAnsi="宋体" w:eastAsia="仿宋_GB2312"/>
                <w:b/>
                <w:sz w:val="18"/>
                <w:szCs w:val="18"/>
              </w:rPr>
            </w:pPr>
          </w:p>
        </w:tc>
        <w:tc>
          <w:tcPr>
            <w:tcW w:w="1074" w:type="dxa"/>
            <w:vAlign w:val="center"/>
          </w:tcPr>
          <w:p>
            <w:pPr>
              <w:spacing w:line="240" w:lineRule="exact"/>
              <w:jc w:val="center"/>
              <w:rPr>
                <w:rFonts w:ascii="仿宋_GB2312" w:hAnsi="宋体" w:eastAsia="仿宋_GB2312"/>
                <w:b/>
                <w:sz w:val="18"/>
                <w:szCs w:val="18"/>
              </w:rPr>
            </w:pPr>
          </w:p>
        </w:tc>
        <w:tc>
          <w:tcPr>
            <w:tcW w:w="976" w:type="dxa"/>
            <w:vAlign w:val="center"/>
          </w:tcPr>
          <w:p>
            <w:pPr>
              <w:spacing w:line="240" w:lineRule="exact"/>
              <w:jc w:val="center"/>
              <w:rPr>
                <w:rFonts w:ascii="仿宋_GB2312" w:hAnsi="宋体"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exact"/>
          <w:jc w:val="center"/>
        </w:trPr>
        <w:tc>
          <w:tcPr>
            <w:tcW w:w="1415" w:type="dxa"/>
            <w:tcBorders>
              <w:bottom w:val="single" w:color="auto" w:sz="4" w:space="0"/>
            </w:tcBorders>
            <w:vAlign w:val="center"/>
          </w:tcPr>
          <w:p>
            <w:pPr>
              <w:spacing w:line="240" w:lineRule="exact"/>
              <w:jc w:val="center"/>
              <w:rPr>
                <w:rFonts w:ascii="仿宋_GB2312" w:hAnsi="宋体" w:eastAsia="仿宋_GB2312"/>
                <w:sz w:val="18"/>
              </w:rPr>
            </w:pPr>
            <w:r>
              <w:rPr>
                <w:rFonts w:hint="eastAsia" w:ascii="仿宋_GB2312" w:hAnsi="宋体" w:eastAsia="仿宋_GB2312"/>
                <w:sz w:val="18"/>
                <w:lang w:eastAsia="zh-CN"/>
              </w:rPr>
              <w:t>朱富荣</w:t>
            </w:r>
          </w:p>
        </w:tc>
        <w:tc>
          <w:tcPr>
            <w:tcW w:w="16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r>
              <w:rPr>
                <w:rFonts w:hint="eastAsia" w:ascii="仿宋_GB2312" w:hAnsi="宋体" w:eastAsia="仿宋_GB2312"/>
                <w:sz w:val="18"/>
                <w:lang w:eastAsia="zh-CN"/>
              </w:rPr>
              <w:t>武城县历亭街街南西关村的朱富荣所</w:t>
            </w:r>
            <w:r>
              <w:rPr>
                <w:rFonts w:hint="eastAsia" w:ascii="仿宋_GB2312" w:hAnsi="宋体" w:eastAsia="仿宋_GB2312"/>
                <w:sz w:val="18"/>
                <w:lang w:eastAsia="zh-CN"/>
              </w:rPr>
              <w:t>属的一宗建设用地</w:t>
            </w:r>
          </w:p>
        </w:tc>
        <w:tc>
          <w:tcPr>
            <w:tcW w:w="8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lang w:eastAsia="zh-CN"/>
              </w:rPr>
            </w:pPr>
            <w:r>
              <w:rPr>
                <w:rFonts w:hint="eastAsia" w:ascii="仿宋_GB2312" w:hAnsi="宋体" w:eastAsia="仿宋_GB2312"/>
                <w:sz w:val="18"/>
                <w:lang w:eastAsia="zh-CN"/>
              </w:rPr>
              <w:t>武集用（</w:t>
            </w:r>
            <w:r>
              <w:rPr>
                <w:rFonts w:hint="eastAsia" w:ascii="仿宋_GB2312" w:hAnsi="宋体" w:eastAsia="仿宋_GB2312"/>
                <w:sz w:val="18"/>
                <w:lang w:val="en-US" w:eastAsia="zh-CN"/>
              </w:rPr>
              <w:t>2005</w:t>
            </w:r>
            <w:r>
              <w:rPr>
                <w:rFonts w:hint="eastAsia" w:ascii="仿宋_GB2312" w:hAnsi="宋体" w:eastAsia="仿宋_GB2312"/>
                <w:sz w:val="18"/>
                <w:lang w:eastAsia="zh-CN"/>
              </w:rPr>
              <w:t>）第</w:t>
            </w:r>
            <w:r>
              <w:rPr>
                <w:rFonts w:hint="eastAsia" w:ascii="仿宋_GB2312" w:hAnsi="宋体" w:eastAsia="仿宋_GB2312"/>
                <w:sz w:val="18"/>
                <w:lang w:val="en-US" w:eastAsia="zh-CN"/>
              </w:rPr>
              <w:t>003号补发</w:t>
            </w:r>
          </w:p>
        </w:tc>
        <w:tc>
          <w:tcPr>
            <w:tcW w:w="13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r>
              <w:rPr>
                <w:rFonts w:hint="eastAsia" w:ascii="仿宋_GB2312" w:hAnsi="宋体" w:eastAsia="仿宋_GB2312"/>
                <w:sz w:val="18"/>
                <w:lang w:eastAsia="zh-CN"/>
              </w:rPr>
              <w:t>综合</w:t>
            </w:r>
            <w:r>
              <w:rPr>
                <w:rFonts w:hint="eastAsia" w:ascii="仿宋_GB2312" w:hAnsi="宋体" w:eastAsia="仿宋_GB2312"/>
                <w:sz w:val="18"/>
              </w:rPr>
              <w:t>用地</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r>
              <w:rPr>
                <w:rFonts w:hint="eastAsia" w:ascii="仿宋_GB2312" w:hAnsi="宋体" w:eastAsia="仿宋_GB2312"/>
                <w:sz w:val="18"/>
                <w:lang w:eastAsia="zh-CN"/>
              </w:rPr>
              <w:t>综合</w:t>
            </w:r>
            <w:r>
              <w:rPr>
                <w:rFonts w:hint="eastAsia" w:ascii="仿宋_GB2312" w:hAnsi="宋体" w:eastAsia="仿宋_GB2312"/>
                <w:sz w:val="18"/>
              </w:rPr>
              <w:t>用地</w:t>
            </w:r>
          </w:p>
        </w:tc>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r>
              <w:rPr>
                <w:rFonts w:hint="eastAsia" w:ascii="仿宋_GB2312" w:hAnsi="宋体" w:eastAsia="仿宋_GB2312"/>
                <w:sz w:val="18"/>
                <w:lang w:eastAsia="zh-CN"/>
              </w:rPr>
              <w:t>综合</w:t>
            </w:r>
            <w:r>
              <w:rPr>
                <w:rFonts w:hint="eastAsia" w:ascii="仿宋_GB2312" w:hAnsi="宋体" w:eastAsia="仿宋_GB2312"/>
                <w:sz w:val="18"/>
              </w:rPr>
              <w:t>用地</w:t>
            </w:r>
          </w:p>
        </w:tc>
        <w:tc>
          <w:tcPr>
            <w:tcW w:w="1350" w:type="dxa"/>
            <w:vAlign w:val="center"/>
          </w:tcPr>
          <w:p>
            <w:pPr>
              <w:spacing w:line="240" w:lineRule="exact"/>
              <w:jc w:val="center"/>
              <w:rPr>
                <w:rFonts w:ascii="仿宋_GB2312" w:hAnsi="宋体" w:eastAsia="仿宋_GB2312"/>
                <w:sz w:val="18"/>
              </w:rPr>
            </w:pPr>
            <w:r>
              <w:rPr>
                <w:rFonts w:hint="eastAsia" w:ascii="仿宋_GB2312" w:hAnsi="宋体" w:eastAsia="仿宋_GB2312"/>
                <w:sz w:val="18"/>
              </w:rPr>
              <w:t>宗地外“</w:t>
            </w:r>
            <w:r>
              <w:rPr>
                <w:rFonts w:hint="eastAsia" w:ascii="仿宋_GB2312" w:hAnsi="宋体" w:eastAsia="仿宋_GB2312"/>
                <w:sz w:val="18"/>
                <w:lang w:eastAsia="zh-CN"/>
              </w:rPr>
              <w:t>七</w:t>
            </w:r>
            <w:r>
              <w:rPr>
                <w:rFonts w:hint="eastAsia" w:ascii="仿宋_GB2312" w:hAnsi="宋体" w:eastAsia="仿宋_GB2312"/>
                <w:sz w:val="18"/>
              </w:rPr>
              <w:t>通”，宗地内“场地平整”</w:t>
            </w:r>
          </w:p>
        </w:tc>
        <w:tc>
          <w:tcPr>
            <w:tcW w:w="1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r>
              <w:rPr>
                <w:rFonts w:hint="eastAsia" w:ascii="仿宋_GB2312" w:hAnsi="宋体" w:eastAsia="仿宋_GB2312"/>
                <w:sz w:val="18"/>
              </w:rPr>
              <w:t>宗地外“</w:t>
            </w:r>
            <w:r>
              <w:rPr>
                <w:rFonts w:hint="eastAsia" w:ascii="仿宋_GB2312" w:hAnsi="宋体" w:eastAsia="仿宋_GB2312"/>
                <w:sz w:val="18"/>
                <w:lang w:eastAsia="zh-CN"/>
              </w:rPr>
              <w:t>七</w:t>
            </w:r>
            <w:r>
              <w:rPr>
                <w:rFonts w:hint="eastAsia" w:ascii="仿宋_GB2312" w:hAnsi="宋体" w:eastAsia="仿宋_GB2312"/>
                <w:sz w:val="18"/>
              </w:rPr>
              <w:t>通”，宗地内“场地平整”</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lang w:eastAsia="zh-CN"/>
              </w:rPr>
            </w:pPr>
            <w:r>
              <w:rPr>
                <w:rFonts w:hint="eastAsia" w:ascii="仿宋_GB2312" w:hAnsi="宋体" w:eastAsia="仿宋_GB2312"/>
                <w:sz w:val="18"/>
                <w:lang w:eastAsia="zh-CN"/>
              </w:rPr>
              <w:t>长期</w:t>
            </w: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lang w:eastAsia="zh-CN"/>
              </w:rPr>
            </w:pPr>
            <w:r>
              <w:rPr>
                <w:rFonts w:hint="eastAsia" w:ascii="仿宋_GB2312" w:hAnsi="宋体" w:eastAsia="仿宋_GB2312"/>
                <w:sz w:val="18"/>
                <w:lang w:eastAsia="zh-CN"/>
              </w:rPr>
              <w:t>2920.84</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lang w:eastAsia="zh-CN"/>
              </w:rPr>
            </w:pPr>
            <w:r>
              <w:rPr>
                <w:rFonts w:hint="eastAsia" w:ascii="仿宋_GB2312" w:hAnsi="宋体" w:eastAsia="仿宋_GB2312"/>
                <w:sz w:val="18"/>
                <w:lang w:eastAsia="zh-CN"/>
              </w:rPr>
              <w:t>679</w:t>
            </w:r>
          </w:p>
        </w:tc>
        <w:tc>
          <w:tcPr>
            <w:tcW w:w="9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lang w:eastAsia="zh-CN"/>
              </w:rPr>
            </w:pPr>
            <w:r>
              <w:rPr>
                <w:rFonts w:hint="eastAsia" w:ascii="仿宋_GB2312" w:hAnsi="宋体" w:eastAsia="仿宋_GB2312"/>
                <w:sz w:val="18"/>
                <w:lang w:val="en-US" w:eastAsia="zh-CN"/>
              </w:rPr>
              <w:t>1983250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exact"/>
          <w:jc w:val="center"/>
        </w:trPr>
        <w:tc>
          <w:tcPr>
            <w:tcW w:w="14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316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1350" w:type="dxa"/>
            <w:tcBorders>
              <w:bottom w:val="single" w:color="auto" w:sz="4" w:space="0"/>
            </w:tcBorders>
            <w:vAlign w:val="center"/>
          </w:tcPr>
          <w:p>
            <w:pPr>
              <w:spacing w:line="240" w:lineRule="exact"/>
              <w:jc w:val="center"/>
              <w:rPr>
                <w:rFonts w:ascii="仿宋_GB2312" w:hAnsi="宋体" w:eastAsia="仿宋_GB2312"/>
                <w:sz w:val="18"/>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rPr>
            </w:pPr>
          </w:p>
        </w:tc>
        <w:tc>
          <w:tcPr>
            <w:tcW w:w="9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lang w:eastAsia="zh-CN"/>
              </w:rPr>
            </w:pPr>
            <w:r>
              <w:rPr>
                <w:rFonts w:hint="eastAsia" w:ascii="仿宋_GB2312" w:hAnsi="宋体" w:eastAsia="仿宋_GB2312"/>
                <w:sz w:val="18"/>
                <w:lang w:val="en-US" w:eastAsia="zh-CN"/>
              </w:rPr>
              <w:t>1983250</w:t>
            </w:r>
          </w:p>
        </w:tc>
      </w:tr>
    </w:tbl>
    <w:p>
      <w:pPr>
        <w:spacing w:line="300" w:lineRule="exact"/>
        <w:ind w:firstLine="420" w:firstLineChars="200"/>
        <w:rPr>
          <w:rFonts w:ascii="仿宋_GB2312" w:eastAsia="仿宋_GB2312"/>
        </w:rPr>
      </w:pPr>
      <w:r>
        <w:rPr>
          <w:rFonts w:hint="eastAsia" w:ascii="仿宋_GB2312" w:eastAsia="仿宋_GB2312"/>
        </w:rPr>
        <w:t>一、上述土地估价结果的限定条件</w:t>
      </w:r>
    </w:p>
    <w:p>
      <w:pPr>
        <w:spacing w:line="300" w:lineRule="exact"/>
        <w:ind w:firstLine="420" w:firstLineChars="200"/>
        <w:rPr>
          <w:rFonts w:ascii="仿宋_GB2312" w:eastAsia="仿宋_GB2312"/>
        </w:rPr>
      </w:pPr>
      <w:r>
        <w:rPr>
          <w:rFonts w:hint="eastAsia" w:ascii="仿宋_GB2312" w:eastAsia="仿宋_GB2312"/>
        </w:rPr>
        <w:t>1、土地权利限制：（见下表）；2、基础设施条件：（见下表）；3、规划限制条件：（见下表）；4、影响土地价格的其他限定条件：无。</w:t>
      </w:r>
    </w:p>
    <w:p>
      <w:pPr>
        <w:jc w:val="center"/>
        <w:rPr>
          <w:rFonts w:ascii="仿宋_GB2312" w:eastAsia="仿宋_GB2312"/>
          <w:b/>
        </w:rPr>
      </w:pPr>
      <w:r>
        <w:rPr>
          <w:rFonts w:hint="eastAsia" w:ascii="仿宋_GB2312" w:eastAsia="仿宋_GB2312"/>
          <w:b/>
        </w:rPr>
        <w:t>待估宗地基础设施条件表</w:t>
      </w:r>
    </w:p>
    <w:tbl>
      <w:tblPr>
        <w:tblStyle w:val="21"/>
        <w:tblW w:w="14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624"/>
        <w:gridCol w:w="1116"/>
        <w:gridCol w:w="1116"/>
        <w:gridCol w:w="1088"/>
        <w:gridCol w:w="1905"/>
        <w:gridCol w:w="1116"/>
        <w:gridCol w:w="1110"/>
        <w:gridCol w:w="1080"/>
        <w:gridCol w:w="142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076" w:type="dxa"/>
            <w:vAlign w:val="center"/>
          </w:tcPr>
          <w:p>
            <w:pPr>
              <w:widowControl/>
              <w:jc w:val="center"/>
              <w:rPr>
                <w:rFonts w:ascii="仿宋_GB2312" w:eastAsia="仿宋_GB2312"/>
                <w:b/>
                <w:bCs/>
                <w:kern w:val="0"/>
              </w:rPr>
            </w:pPr>
            <w:r>
              <w:rPr>
                <w:rFonts w:hint="eastAsia" w:ascii="仿宋_GB2312" w:eastAsia="仿宋_GB2312"/>
                <w:b/>
                <w:bCs/>
                <w:kern w:val="0"/>
              </w:rPr>
              <w:t>地面平整状况</w:t>
            </w:r>
          </w:p>
        </w:tc>
        <w:tc>
          <w:tcPr>
            <w:tcW w:w="1624" w:type="dxa"/>
            <w:vAlign w:val="center"/>
          </w:tcPr>
          <w:p>
            <w:pPr>
              <w:widowControl/>
              <w:jc w:val="center"/>
              <w:rPr>
                <w:rFonts w:ascii="仿宋_GB2312" w:eastAsia="仿宋_GB2312"/>
                <w:b/>
                <w:bCs/>
                <w:kern w:val="0"/>
              </w:rPr>
            </w:pPr>
            <w:r>
              <w:rPr>
                <w:rFonts w:hint="eastAsia" w:ascii="仿宋_GB2312" w:eastAsia="仿宋_GB2312"/>
                <w:b/>
                <w:bCs/>
                <w:kern w:val="0"/>
              </w:rPr>
              <w:t>周围道路状况</w:t>
            </w:r>
          </w:p>
        </w:tc>
        <w:tc>
          <w:tcPr>
            <w:tcW w:w="1116" w:type="dxa"/>
            <w:vAlign w:val="center"/>
          </w:tcPr>
          <w:p>
            <w:pPr>
              <w:widowControl/>
              <w:jc w:val="center"/>
              <w:rPr>
                <w:rFonts w:ascii="仿宋_GB2312" w:eastAsia="仿宋_GB2312"/>
                <w:b/>
                <w:bCs/>
                <w:kern w:val="0"/>
              </w:rPr>
            </w:pPr>
            <w:r>
              <w:rPr>
                <w:rFonts w:hint="eastAsia" w:ascii="仿宋_GB2312" w:eastAsia="仿宋_GB2312"/>
                <w:b/>
                <w:bCs/>
                <w:kern w:val="0"/>
              </w:rPr>
              <w:t>供电状况</w:t>
            </w:r>
          </w:p>
        </w:tc>
        <w:tc>
          <w:tcPr>
            <w:tcW w:w="1116" w:type="dxa"/>
            <w:vAlign w:val="center"/>
          </w:tcPr>
          <w:p>
            <w:pPr>
              <w:widowControl/>
              <w:jc w:val="center"/>
              <w:rPr>
                <w:rFonts w:ascii="仿宋_GB2312" w:eastAsia="仿宋_GB2312"/>
                <w:b/>
                <w:bCs/>
                <w:kern w:val="0"/>
              </w:rPr>
            </w:pPr>
            <w:r>
              <w:rPr>
                <w:rFonts w:hint="eastAsia" w:ascii="仿宋_GB2312" w:eastAsia="仿宋_GB2312"/>
                <w:b/>
                <w:bCs/>
                <w:kern w:val="0"/>
              </w:rPr>
              <w:t>供水状况</w:t>
            </w:r>
          </w:p>
        </w:tc>
        <w:tc>
          <w:tcPr>
            <w:tcW w:w="1088" w:type="dxa"/>
            <w:vAlign w:val="center"/>
          </w:tcPr>
          <w:p>
            <w:pPr>
              <w:widowControl/>
              <w:jc w:val="center"/>
              <w:rPr>
                <w:rFonts w:ascii="仿宋_GB2312" w:eastAsia="仿宋_GB2312"/>
                <w:b/>
                <w:bCs/>
                <w:kern w:val="0"/>
              </w:rPr>
            </w:pPr>
            <w:r>
              <w:rPr>
                <w:rFonts w:hint="eastAsia" w:ascii="仿宋_GB2312" w:eastAsia="仿宋_GB2312"/>
                <w:b/>
                <w:bCs/>
                <w:kern w:val="0"/>
              </w:rPr>
              <w:t>排水状况</w:t>
            </w:r>
          </w:p>
        </w:tc>
        <w:tc>
          <w:tcPr>
            <w:tcW w:w="1905" w:type="dxa"/>
            <w:vAlign w:val="center"/>
          </w:tcPr>
          <w:p>
            <w:pPr>
              <w:widowControl/>
              <w:jc w:val="center"/>
              <w:rPr>
                <w:rFonts w:ascii="仿宋_GB2312" w:eastAsia="仿宋_GB2312"/>
                <w:b/>
                <w:bCs/>
                <w:kern w:val="0"/>
              </w:rPr>
            </w:pPr>
            <w:r>
              <w:rPr>
                <w:rFonts w:hint="eastAsia" w:ascii="仿宋_GB2312" w:eastAsia="仿宋_GB2312"/>
                <w:b/>
                <w:bCs/>
                <w:kern w:val="0"/>
              </w:rPr>
              <w:t>通讯状况</w:t>
            </w:r>
          </w:p>
        </w:tc>
        <w:tc>
          <w:tcPr>
            <w:tcW w:w="1116" w:type="dxa"/>
            <w:vAlign w:val="center"/>
          </w:tcPr>
          <w:p>
            <w:pPr>
              <w:widowControl/>
              <w:jc w:val="center"/>
              <w:rPr>
                <w:rFonts w:ascii="仿宋_GB2312" w:eastAsia="仿宋_GB2312"/>
                <w:b/>
                <w:bCs/>
                <w:kern w:val="0"/>
              </w:rPr>
            </w:pPr>
            <w:r>
              <w:rPr>
                <w:rFonts w:hint="eastAsia" w:ascii="仿宋_GB2312" w:eastAsia="仿宋_GB2312"/>
                <w:b/>
                <w:bCs/>
                <w:kern w:val="0"/>
              </w:rPr>
              <w:t>供气状况</w:t>
            </w:r>
          </w:p>
        </w:tc>
        <w:tc>
          <w:tcPr>
            <w:tcW w:w="1110" w:type="dxa"/>
            <w:vAlign w:val="center"/>
          </w:tcPr>
          <w:p>
            <w:pPr>
              <w:widowControl/>
              <w:jc w:val="center"/>
              <w:rPr>
                <w:rFonts w:ascii="仿宋_GB2312" w:eastAsia="仿宋_GB2312"/>
                <w:b/>
                <w:bCs/>
                <w:kern w:val="0"/>
              </w:rPr>
            </w:pPr>
            <w:r>
              <w:rPr>
                <w:rFonts w:hint="eastAsia" w:ascii="仿宋_GB2312" w:eastAsia="仿宋_GB2312"/>
                <w:b/>
                <w:bCs/>
                <w:kern w:val="0"/>
              </w:rPr>
              <w:t>供热状况</w:t>
            </w:r>
          </w:p>
        </w:tc>
        <w:tc>
          <w:tcPr>
            <w:tcW w:w="1080" w:type="dxa"/>
            <w:vAlign w:val="center"/>
          </w:tcPr>
          <w:p>
            <w:pPr>
              <w:widowControl/>
              <w:jc w:val="center"/>
              <w:rPr>
                <w:rFonts w:ascii="仿宋_GB2312" w:eastAsia="仿宋_GB2312"/>
                <w:b/>
                <w:bCs/>
                <w:kern w:val="0"/>
              </w:rPr>
            </w:pPr>
            <w:r>
              <w:rPr>
                <w:rFonts w:hint="eastAsia" w:ascii="仿宋_GB2312" w:eastAsia="仿宋_GB2312"/>
                <w:b/>
                <w:bCs/>
                <w:kern w:val="0"/>
              </w:rPr>
              <w:t>土地他项权利限制</w:t>
            </w:r>
          </w:p>
        </w:tc>
        <w:tc>
          <w:tcPr>
            <w:tcW w:w="1425" w:type="dxa"/>
            <w:vAlign w:val="center"/>
          </w:tcPr>
          <w:p>
            <w:pPr>
              <w:widowControl/>
              <w:jc w:val="center"/>
              <w:rPr>
                <w:rFonts w:ascii="仿宋_GB2312" w:eastAsia="仿宋_GB2312"/>
                <w:b/>
                <w:bCs/>
                <w:kern w:val="0"/>
              </w:rPr>
            </w:pPr>
            <w:r>
              <w:rPr>
                <w:rFonts w:hint="eastAsia" w:ascii="仿宋_GB2312" w:eastAsia="仿宋_GB2312"/>
                <w:b/>
                <w:bCs/>
                <w:kern w:val="0"/>
              </w:rPr>
              <w:t>规划限制</w:t>
            </w:r>
          </w:p>
        </w:tc>
        <w:tc>
          <w:tcPr>
            <w:tcW w:w="1770" w:type="dxa"/>
            <w:vAlign w:val="center"/>
          </w:tcPr>
          <w:p>
            <w:pPr>
              <w:widowControl/>
              <w:jc w:val="center"/>
              <w:rPr>
                <w:rFonts w:ascii="仿宋_GB2312" w:eastAsia="仿宋_GB2312"/>
                <w:b/>
                <w:bCs/>
                <w:kern w:val="0"/>
              </w:rPr>
            </w:pPr>
            <w:r>
              <w:rPr>
                <w:rFonts w:hint="eastAsia" w:ascii="仿宋_GB2312" w:eastAsia="仿宋_GB2312"/>
                <w:b/>
                <w:bCs/>
                <w:kern w:val="0"/>
              </w:rPr>
              <w:t>影响土地价格的他项限定条件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6" w:type="dxa"/>
            <w:vAlign w:val="center"/>
          </w:tcPr>
          <w:p>
            <w:pPr>
              <w:widowControl/>
              <w:jc w:val="center"/>
              <w:rPr>
                <w:rFonts w:ascii="仿宋_GB2312" w:eastAsia="仿宋_GB2312"/>
                <w:kern w:val="0"/>
              </w:rPr>
            </w:pPr>
            <w:r>
              <w:rPr>
                <w:rFonts w:hint="eastAsia" w:ascii="仿宋_GB2312" w:eastAsia="仿宋_GB2312"/>
                <w:kern w:val="0"/>
              </w:rPr>
              <w:t>场地平整</w:t>
            </w:r>
          </w:p>
        </w:tc>
        <w:tc>
          <w:tcPr>
            <w:tcW w:w="1624" w:type="dxa"/>
            <w:vAlign w:val="center"/>
          </w:tcPr>
          <w:p>
            <w:pPr>
              <w:widowControl/>
              <w:jc w:val="center"/>
              <w:rPr>
                <w:rFonts w:ascii="仿宋_GB2312" w:eastAsia="仿宋_GB2312"/>
                <w:kern w:val="0"/>
              </w:rPr>
            </w:pPr>
            <w:r>
              <w:rPr>
                <w:rFonts w:hint="eastAsia" w:ascii="仿宋_GB2312" w:eastAsia="仿宋_GB2312"/>
                <w:kern w:val="0"/>
              </w:rPr>
              <w:t>临</w:t>
            </w:r>
            <w:r>
              <w:rPr>
                <w:rFonts w:hint="eastAsia" w:ascii="仿宋_GB2312" w:hAnsi="仿宋_GB2312" w:eastAsia="仿宋_GB2312"/>
                <w:lang w:eastAsia="zh-CN"/>
              </w:rPr>
              <w:t>历亭街</w:t>
            </w:r>
            <w:r>
              <w:rPr>
                <w:rFonts w:hint="eastAsia" w:ascii="仿宋_GB2312" w:hAnsi="仿宋_GB2312" w:eastAsia="仿宋_GB2312"/>
              </w:rPr>
              <w:t>路，交通便利</w:t>
            </w:r>
          </w:p>
        </w:tc>
        <w:tc>
          <w:tcPr>
            <w:tcW w:w="1116" w:type="dxa"/>
            <w:vAlign w:val="center"/>
          </w:tcPr>
          <w:p>
            <w:pPr>
              <w:widowControl/>
              <w:jc w:val="center"/>
              <w:rPr>
                <w:rFonts w:ascii="仿宋_GB2312" w:eastAsia="仿宋_GB2312"/>
                <w:kern w:val="0"/>
              </w:rPr>
            </w:pPr>
            <w:r>
              <w:rPr>
                <w:rFonts w:hint="eastAsia" w:ascii="仿宋_GB2312" w:eastAsia="仿宋_GB2312"/>
                <w:kern w:val="0"/>
              </w:rPr>
              <w:t>市政供电</w:t>
            </w:r>
          </w:p>
        </w:tc>
        <w:tc>
          <w:tcPr>
            <w:tcW w:w="1116" w:type="dxa"/>
            <w:vAlign w:val="center"/>
          </w:tcPr>
          <w:p>
            <w:pPr>
              <w:widowControl/>
              <w:jc w:val="center"/>
              <w:rPr>
                <w:rFonts w:ascii="仿宋_GB2312" w:eastAsia="仿宋_GB2312"/>
                <w:kern w:val="0"/>
              </w:rPr>
            </w:pPr>
            <w:r>
              <w:rPr>
                <w:rFonts w:hint="eastAsia" w:ascii="仿宋_GB2312" w:eastAsia="仿宋_GB2312"/>
                <w:kern w:val="0"/>
              </w:rPr>
              <w:t>市政供水</w:t>
            </w:r>
          </w:p>
        </w:tc>
        <w:tc>
          <w:tcPr>
            <w:tcW w:w="1088" w:type="dxa"/>
            <w:vAlign w:val="center"/>
          </w:tcPr>
          <w:p>
            <w:pPr>
              <w:widowControl/>
              <w:jc w:val="center"/>
              <w:rPr>
                <w:rFonts w:ascii="仿宋_GB2312" w:eastAsia="仿宋_GB2312"/>
                <w:kern w:val="0"/>
              </w:rPr>
            </w:pPr>
            <w:r>
              <w:rPr>
                <w:rFonts w:hint="eastAsia" w:ascii="仿宋_GB2312" w:eastAsia="仿宋_GB2312"/>
                <w:kern w:val="0"/>
              </w:rPr>
              <w:t>市政排水</w:t>
            </w:r>
          </w:p>
        </w:tc>
        <w:tc>
          <w:tcPr>
            <w:tcW w:w="1905" w:type="dxa"/>
            <w:vAlign w:val="center"/>
          </w:tcPr>
          <w:p>
            <w:pPr>
              <w:widowControl/>
              <w:jc w:val="center"/>
              <w:rPr>
                <w:rFonts w:ascii="仿宋_GB2312" w:eastAsia="仿宋_GB2312"/>
                <w:kern w:val="0"/>
              </w:rPr>
            </w:pPr>
            <w:r>
              <w:rPr>
                <w:rFonts w:hint="eastAsia" w:ascii="仿宋_GB2312" w:eastAsia="仿宋_GB2312"/>
                <w:kern w:val="0"/>
              </w:rPr>
              <w:t>移动讯号，固定电话，保证率100％</w:t>
            </w:r>
          </w:p>
        </w:tc>
        <w:tc>
          <w:tcPr>
            <w:tcW w:w="1116" w:type="dxa"/>
            <w:vAlign w:val="center"/>
          </w:tcPr>
          <w:p>
            <w:pPr>
              <w:widowControl/>
              <w:jc w:val="center"/>
              <w:rPr>
                <w:rFonts w:hint="eastAsia" w:ascii="仿宋_GB2312" w:eastAsia="仿宋_GB2312"/>
                <w:kern w:val="0"/>
                <w:lang w:eastAsia="zh-CN"/>
              </w:rPr>
            </w:pPr>
            <w:r>
              <w:rPr>
                <w:rFonts w:hint="eastAsia" w:ascii="仿宋_GB2312" w:eastAsia="仿宋_GB2312"/>
                <w:kern w:val="0"/>
                <w:lang w:eastAsia="zh-CN"/>
              </w:rPr>
              <w:t>市政天然气</w:t>
            </w:r>
          </w:p>
        </w:tc>
        <w:tc>
          <w:tcPr>
            <w:tcW w:w="1110" w:type="dxa"/>
            <w:vAlign w:val="center"/>
          </w:tcPr>
          <w:p>
            <w:pPr>
              <w:widowControl/>
              <w:jc w:val="center"/>
              <w:rPr>
                <w:rFonts w:hint="eastAsia" w:ascii="仿宋_GB2312" w:eastAsia="仿宋_GB2312"/>
                <w:kern w:val="0"/>
                <w:lang w:eastAsia="zh-CN"/>
              </w:rPr>
            </w:pPr>
            <w:r>
              <w:rPr>
                <w:rFonts w:hint="eastAsia" w:ascii="仿宋_GB2312" w:eastAsia="仿宋_GB2312"/>
                <w:kern w:val="0"/>
                <w:lang w:eastAsia="zh-CN"/>
              </w:rPr>
              <w:t>市政供暖</w:t>
            </w:r>
          </w:p>
        </w:tc>
        <w:tc>
          <w:tcPr>
            <w:tcW w:w="1080" w:type="dxa"/>
            <w:vAlign w:val="center"/>
          </w:tcPr>
          <w:p>
            <w:pPr>
              <w:widowControl/>
              <w:jc w:val="center"/>
              <w:rPr>
                <w:rFonts w:ascii="仿宋_GB2312" w:eastAsia="仿宋_GB2312"/>
                <w:kern w:val="0"/>
              </w:rPr>
            </w:pPr>
            <w:r>
              <w:rPr>
                <w:rFonts w:hint="eastAsia" w:ascii="仿宋_GB2312" w:eastAsia="仿宋_GB2312"/>
                <w:kern w:val="0"/>
              </w:rPr>
              <w:t>无</w:t>
            </w:r>
          </w:p>
        </w:tc>
        <w:tc>
          <w:tcPr>
            <w:tcW w:w="1425" w:type="dxa"/>
            <w:vAlign w:val="center"/>
          </w:tcPr>
          <w:p>
            <w:pPr>
              <w:widowControl/>
              <w:jc w:val="center"/>
              <w:rPr>
                <w:rFonts w:hint="eastAsia" w:ascii="仿宋_GB2312" w:eastAsia="仿宋_GB2312"/>
                <w:kern w:val="0"/>
                <w:lang w:eastAsia="zh-CN"/>
              </w:rPr>
            </w:pPr>
            <w:r>
              <w:rPr>
                <w:rFonts w:hint="eastAsia" w:ascii="仿宋_GB2312" w:eastAsia="仿宋_GB2312"/>
                <w:kern w:val="0"/>
                <w:lang w:eastAsia="zh-CN"/>
              </w:rPr>
              <w:t>无</w:t>
            </w:r>
          </w:p>
        </w:tc>
        <w:tc>
          <w:tcPr>
            <w:tcW w:w="1770" w:type="dxa"/>
            <w:vAlign w:val="center"/>
          </w:tcPr>
          <w:p>
            <w:pPr>
              <w:widowControl/>
              <w:jc w:val="center"/>
              <w:rPr>
                <w:rFonts w:ascii="仿宋_GB2312" w:eastAsia="仿宋_GB2312"/>
                <w:kern w:val="0"/>
              </w:rPr>
            </w:pPr>
            <w:r>
              <w:rPr>
                <w:rFonts w:hint="eastAsia" w:ascii="仿宋_GB2312" w:eastAsia="仿宋_GB2312"/>
                <w:kern w:val="0"/>
              </w:rPr>
              <w:t>无</w:t>
            </w:r>
          </w:p>
        </w:tc>
      </w:tr>
    </w:tbl>
    <w:p>
      <w:pPr>
        <w:spacing w:line="300" w:lineRule="exact"/>
        <w:ind w:firstLine="420" w:firstLineChars="200"/>
        <w:rPr>
          <w:rFonts w:ascii="仿宋_GB2312" w:eastAsia="仿宋_GB2312"/>
        </w:rPr>
      </w:pPr>
      <w:r>
        <w:rPr>
          <w:rFonts w:hint="eastAsia" w:ascii="仿宋_GB2312" w:eastAsia="仿宋_GB2312"/>
        </w:rPr>
        <w:t>二、其他需要说明的事项</w:t>
      </w:r>
    </w:p>
    <w:p>
      <w:pPr>
        <w:spacing w:line="300" w:lineRule="exact"/>
        <w:ind w:firstLine="420" w:firstLineChars="200"/>
        <w:rPr>
          <w:rFonts w:ascii="仿宋_GB2312" w:eastAsia="仿宋_GB2312"/>
        </w:rPr>
      </w:pPr>
      <w:r>
        <w:rPr>
          <w:rFonts w:hint="eastAsia" w:ascii="仿宋_GB2312" w:eastAsia="仿宋_GB2312"/>
        </w:rPr>
        <w:t>1、本次估价未考虑国家宏观经济政策发生变化以及有自然力和其它不可抗力等因素对本估价结果的影响。</w:t>
      </w:r>
    </w:p>
    <w:p>
      <w:pPr>
        <w:spacing w:line="300" w:lineRule="exact"/>
        <w:ind w:firstLine="420" w:firstLineChars="200"/>
        <w:rPr>
          <w:rFonts w:ascii="仿宋_GB2312" w:eastAsia="仿宋_GB2312"/>
        </w:rPr>
      </w:pPr>
      <w:r>
        <w:rPr>
          <w:rFonts w:hint="eastAsia" w:ascii="仿宋_GB2312" w:eastAsia="仿宋_GB2312"/>
        </w:rPr>
        <w:t>2、本估价报告书中的有关产权证明均由委托方提供，本公司不对其合法性、真实性和准确性负责。</w:t>
      </w:r>
    </w:p>
    <w:p>
      <w:pPr>
        <w:adjustRightInd w:val="0"/>
        <w:snapToGrid w:val="0"/>
        <w:ind w:firstLine="420" w:firstLineChars="200"/>
        <w:rPr>
          <w:rFonts w:ascii="仿宋_GB2312" w:eastAsia="仿宋_GB2312"/>
        </w:rPr>
      </w:pPr>
      <w:r>
        <w:rPr>
          <w:rFonts w:hint="eastAsia" w:ascii="仿宋_GB2312" w:hAnsi="宋体" w:eastAsia="仿宋_GB2312"/>
        </w:rPr>
        <w:t>3、估价人员根据国家有关法律、法规、估价规程及地方有关地价评估技术标准，结合待估宗地具体状况，确定估价原则、方法及参数的选取。</w:t>
      </w:r>
    </w:p>
    <w:p>
      <w:pPr>
        <w:adjustRightInd w:val="0"/>
        <w:snapToGrid w:val="0"/>
        <w:ind w:firstLine="420" w:firstLineChars="200"/>
      </w:pPr>
      <w:r>
        <w:rPr>
          <w:rFonts w:hint="eastAsia" w:ascii="仿宋_GB2312" w:eastAsia="仿宋_GB2312"/>
        </w:rPr>
        <w:t>4、如估价对象的假设前提条件发生变化，或土地市场价格发生大幅度起伏时，估价结果需作相应的调整，必要时需重新评估。</w:t>
      </w:r>
    </w:p>
    <w:p>
      <w:pPr>
        <w:adjustRightInd w:val="0"/>
        <w:snapToGrid w:val="0"/>
        <w:ind w:firstLine="420" w:firstLineChars="200"/>
        <w:rPr>
          <w:rFonts w:ascii="仿宋_GB2312" w:hAnsi="宋体" w:eastAsia="仿宋_GB2312"/>
        </w:rPr>
      </w:pPr>
      <w:r>
        <w:rPr>
          <w:rFonts w:hint="eastAsia" w:ascii="仿宋_GB2312" w:hAnsi="宋体" w:eastAsia="仿宋_GB2312"/>
        </w:rPr>
        <w:t>5、本评估报告</w:t>
      </w:r>
      <w:r>
        <w:rPr>
          <w:rFonts w:hint="eastAsia" w:ascii="仿宋_GB2312" w:hAnsi="宋体" w:eastAsia="仿宋_GB2312"/>
          <w:lang w:val="zh-CN"/>
        </w:rPr>
        <w:t>为</w:t>
      </w:r>
      <w:r>
        <w:rPr>
          <w:rFonts w:hint="eastAsia" w:ascii="仿宋_GB2312" w:hAnsi="宋体" w:eastAsia="仿宋_GB2312"/>
        </w:rPr>
        <w:t>司法机关办理案件提供国有建设用地使用权价格参考。</w:t>
      </w:r>
    </w:p>
    <w:p>
      <w:pPr>
        <w:adjustRightInd w:val="0"/>
        <w:snapToGrid w:val="0"/>
        <w:ind w:firstLine="420" w:firstLineChars="200"/>
        <w:rPr>
          <w:rFonts w:ascii="仿宋_GB2312" w:hAnsi="宋体" w:eastAsia="仿宋_GB2312"/>
        </w:rPr>
      </w:pPr>
    </w:p>
    <w:p>
      <w:pPr>
        <w:adjustRightInd w:val="0"/>
        <w:snapToGrid w:val="0"/>
        <w:ind w:firstLine="420" w:firstLineChars="200"/>
        <w:rPr>
          <w:rFonts w:ascii="仿宋_GB2312" w:hAnsi="宋体" w:eastAsia="仿宋_GB2312"/>
        </w:rPr>
      </w:pPr>
      <w:r>
        <w:rPr>
          <w:rFonts w:hint="eastAsia" w:ascii="仿宋_GB2312" w:hAnsi="宋体" w:eastAsia="仿宋_GB2312"/>
        </w:rPr>
        <w:t xml:space="preserve">                                                                               估价机构：</w:t>
      </w:r>
      <w:r>
        <w:rPr>
          <w:rFonts w:hint="eastAsia" w:ascii="仿宋_GB2312" w:hAnsi="宋体" w:eastAsia="仿宋_GB2312"/>
          <w:lang w:eastAsia="zh-CN"/>
        </w:rPr>
        <w:t>山东信源土地房地产资产评估咨询有限公司</w:t>
      </w:r>
    </w:p>
    <w:p>
      <w:pPr>
        <w:spacing w:line="240" w:lineRule="atLeast"/>
        <w:rPr>
          <w:rFonts w:ascii="仿宋_GB2312" w:hAnsi="宋体" w:eastAsia="仿宋_GB2312"/>
          <w:sz w:val="28"/>
        </w:rPr>
      </w:pPr>
      <w:r>
        <w:rPr>
          <w:rFonts w:hint="eastAsia" w:ascii="仿宋_GB2312" w:hAnsi="宋体" w:eastAsia="仿宋_GB2312"/>
        </w:rPr>
        <w:t xml:space="preserve">                                                                                                   </w:t>
      </w:r>
      <w:r>
        <w:rPr>
          <w:rFonts w:hint="eastAsia" w:ascii="仿宋_GB2312" w:hAnsi="宋体" w:eastAsia="仿宋_GB2312"/>
          <w:lang w:eastAsia="zh-CN"/>
        </w:rPr>
        <w:t>2017年10月13日</w:t>
      </w:r>
      <w:r>
        <w:rPr>
          <w:rFonts w:hint="eastAsia" w:ascii="仿宋_GB2312" w:hAnsi="宋体" w:eastAsia="仿宋_GB2312"/>
          <w:sz w:val="28"/>
        </w:rPr>
        <w:t xml:space="preserve">             </w:t>
      </w:r>
    </w:p>
    <w:p>
      <w:pPr>
        <w:adjustRightInd w:val="0"/>
        <w:snapToGrid w:val="0"/>
        <w:ind w:left="5399" w:right="458" w:rightChars="218" w:firstLine="420" w:firstLineChars="200"/>
        <w:jc w:val="center"/>
        <w:rPr>
          <w:rFonts w:ascii="仿宋_GB2312" w:hAnsi="宋体" w:eastAsia="仿宋_GB2312"/>
          <w:szCs w:val="21"/>
        </w:rPr>
      </w:pPr>
      <w:r>
        <w:rPr>
          <w:rFonts w:hint="eastAsia" w:ascii="仿宋_GB2312" w:hAnsi="宋体" w:eastAsia="仿宋_GB2312"/>
          <w:szCs w:val="21"/>
        </w:rPr>
        <w:t xml:space="preserve">                      </w:t>
      </w:r>
    </w:p>
    <w:p>
      <w:pPr>
        <w:adjustRightInd w:val="0"/>
        <w:snapToGrid w:val="0"/>
        <w:spacing w:before="312" w:beforeLines="100"/>
        <w:ind w:firstLine="640" w:firstLineChars="200"/>
        <w:jc w:val="center"/>
        <w:rPr>
          <w:rFonts w:ascii="仿宋_GB2312" w:hAnsi="宋体" w:eastAsia="仿宋_GB2312"/>
          <w:sz w:val="32"/>
        </w:rPr>
        <w:sectPr>
          <w:headerReference r:id="rId5" w:type="default"/>
          <w:footerReference r:id="rId6" w:type="default"/>
          <w:pgSz w:w="16838" w:h="11906" w:orient="landscape"/>
          <w:pgMar w:top="1304" w:right="1191" w:bottom="1304" w:left="1191" w:header="851" w:footer="850" w:gutter="0"/>
          <w:cols w:space="720" w:num="1"/>
          <w:docGrid w:type="lines" w:linePitch="312" w:charSpace="0"/>
        </w:sectPr>
      </w:pPr>
    </w:p>
    <w:p>
      <w:pPr>
        <w:pStyle w:val="2"/>
        <w:spacing w:line="440" w:lineRule="exact"/>
        <w:jc w:val="center"/>
        <w:rPr>
          <w:rFonts w:ascii="宋体" w:hAnsi="宋体" w:eastAsia="宋体" w:cs="宋体"/>
          <w:sz w:val="32"/>
          <w:szCs w:val="32"/>
        </w:rPr>
      </w:pPr>
      <w:bookmarkStart w:id="10" w:name="_Toc92698840"/>
      <w:r>
        <w:rPr>
          <w:rFonts w:hint="eastAsia" w:ascii="宋体" w:hAnsi="宋体" w:eastAsia="宋体" w:cs="宋体"/>
          <w:sz w:val="32"/>
          <w:szCs w:val="32"/>
        </w:rPr>
        <w:t>第二部分   估价对象界定</w:t>
      </w:r>
      <w:bookmarkEnd w:id="10"/>
    </w:p>
    <w:p>
      <w:pPr>
        <w:pStyle w:val="3"/>
        <w:spacing w:before="0" w:after="0" w:line="440" w:lineRule="exact"/>
        <w:ind w:firstLine="562" w:firstLineChars="200"/>
        <w:rPr>
          <w:rFonts w:ascii="仿宋_GB2312" w:hAnsi="宋体" w:eastAsia="仿宋_GB2312"/>
          <w:sz w:val="28"/>
        </w:rPr>
      </w:pPr>
      <w:bookmarkStart w:id="11" w:name="_Toc92698841"/>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一、委托估价方</w:t>
      </w:r>
      <w:bookmarkEnd w:id="11"/>
    </w:p>
    <w:p>
      <w:pPr>
        <w:spacing w:line="440" w:lineRule="exact"/>
        <w:ind w:firstLine="560" w:firstLineChars="200"/>
        <w:rPr>
          <w:rFonts w:ascii="仿宋_GB2312" w:hAnsi="宋体" w:eastAsia="仿宋_GB2312"/>
          <w:sz w:val="28"/>
          <w:szCs w:val="28"/>
        </w:rPr>
      </w:pPr>
      <w:bookmarkStart w:id="12" w:name="_Toc92698842"/>
      <w:r>
        <w:rPr>
          <w:rFonts w:hint="eastAsia" w:ascii="仿宋_GB2312" w:hAnsi="宋体" w:eastAsia="仿宋_GB2312"/>
          <w:sz w:val="28"/>
        </w:rPr>
        <w:t>委托人：</w:t>
      </w:r>
      <w:r>
        <w:rPr>
          <w:rFonts w:hint="eastAsia" w:ascii="仿宋_GB2312" w:hAnsi="宋体" w:eastAsia="仿宋_GB2312"/>
          <w:sz w:val="28"/>
          <w:lang w:eastAsia="zh-CN"/>
        </w:rPr>
        <w:t>武城县人民法院</w:t>
      </w:r>
      <w:r>
        <w:rPr>
          <w:rFonts w:hint="eastAsia" w:ascii="仿宋_GB2312" w:hAnsi="宋体" w:eastAsia="仿宋_GB2312"/>
          <w:sz w:val="28"/>
          <w:szCs w:val="28"/>
        </w:rPr>
        <w:tab/>
      </w:r>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二、估价对象</w:t>
      </w:r>
      <w:bookmarkEnd w:id="12"/>
    </w:p>
    <w:p>
      <w:pPr>
        <w:spacing w:line="440" w:lineRule="exact"/>
        <w:ind w:firstLine="560" w:firstLineChars="200"/>
        <w:jc w:val="left"/>
        <w:rPr>
          <w:rFonts w:ascii="仿宋_GB2312" w:hAnsi="宋体" w:eastAsia="仿宋_GB2312"/>
          <w:sz w:val="28"/>
        </w:rPr>
      </w:pPr>
      <w:r>
        <w:rPr>
          <w:rFonts w:hint="eastAsia" w:ascii="仿宋_GB2312" w:eastAsia="仿宋_GB2312"/>
          <w:sz w:val="28"/>
        </w:rPr>
        <w:t>此次估价对象为</w:t>
      </w:r>
      <w:r>
        <w:rPr>
          <w:rFonts w:hint="eastAsia" w:ascii="仿宋_GB2312" w:hAnsi="宋体" w:eastAsia="仿宋_GB2312"/>
          <w:sz w:val="28"/>
          <w:lang w:eastAsia="zh-CN"/>
        </w:rPr>
        <w:t>武城县历亭街街南西关村的</w:t>
      </w:r>
      <w:r>
        <w:rPr>
          <w:rFonts w:hint="eastAsia" w:ascii="仿宋_GB2312" w:hAnsi="仿宋" w:eastAsia="仿宋_GB2312"/>
          <w:sz w:val="28"/>
          <w:szCs w:val="28"/>
        </w:rPr>
        <w:t>1宗国有建设用地使用权</w:t>
      </w:r>
      <w:r>
        <w:rPr>
          <w:rFonts w:hint="eastAsia" w:ascii="仿宋_GB2312" w:hAnsi="宋体" w:eastAsia="仿宋_GB2312"/>
          <w:sz w:val="28"/>
        </w:rPr>
        <w:t>，估价期日土地使用权人为</w:t>
      </w:r>
      <w:r>
        <w:rPr>
          <w:rFonts w:hint="eastAsia" w:ascii="仿宋_GB2312" w:hAnsi="宋体" w:eastAsia="仿宋_GB2312"/>
          <w:sz w:val="28"/>
          <w:lang w:eastAsia="zh-CN"/>
        </w:rPr>
        <w:t>朱富荣</w:t>
      </w:r>
      <w:r>
        <w:rPr>
          <w:rFonts w:hint="eastAsia" w:ascii="仿宋_GB2312" w:hAnsi="宋体" w:eastAsia="仿宋_GB2312"/>
          <w:sz w:val="28"/>
        </w:rPr>
        <w:t>，</w:t>
      </w:r>
      <w:r>
        <w:rPr>
          <w:rFonts w:hint="eastAsia" w:ascii="仿宋_GB2312" w:hAnsi="仿宋" w:eastAsia="仿宋_GB2312"/>
          <w:sz w:val="28"/>
          <w:szCs w:val="28"/>
        </w:rPr>
        <w:t>土地使用权类型为</w:t>
      </w:r>
      <w:r>
        <w:rPr>
          <w:rFonts w:hint="eastAsia" w:ascii="仿宋_GB2312" w:hAnsi="仿宋" w:eastAsia="仿宋_GB2312"/>
          <w:sz w:val="28"/>
          <w:szCs w:val="28"/>
          <w:lang w:eastAsia="zh-CN"/>
        </w:rPr>
        <w:t>划拨</w:t>
      </w:r>
      <w:r>
        <w:rPr>
          <w:rFonts w:hint="eastAsia" w:ascii="仿宋_GB2312" w:hAnsi="仿宋" w:eastAsia="仿宋_GB2312"/>
          <w:sz w:val="28"/>
          <w:szCs w:val="28"/>
        </w:rPr>
        <w:t>，</w:t>
      </w:r>
      <w:r>
        <w:rPr>
          <w:rFonts w:hint="eastAsia" w:ascii="仿宋_GB2312" w:hAnsi="宋体" w:eastAsia="仿宋_GB2312"/>
          <w:sz w:val="28"/>
        </w:rPr>
        <w:t>土地用途为</w:t>
      </w:r>
      <w:r>
        <w:rPr>
          <w:rFonts w:hint="eastAsia" w:ascii="仿宋_GB2312" w:hAnsi="宋体" w:eastAsia="仿宋_GB2312"/>
          <w:sz w:val="28"/>
          <w:lang w:eastAsia="zh-CN"/>
        </w:rPr>
        <w:t>综合</w:t>
      </w:r>
      <w:r>
        <w:rPr>
          <w:rFonts w:hint="eastAsia" w:ascii="仿宋_GB2312" w:hAnsi="宋体" w:eastAsia="仿宋_GB2312"/>
          <w:sz w:val="28"/>
        </w:rPr>
        <w:t>用地，土地面积为</w:t>
      </w:r>
      <w:r>
        <w:rPr>
          <w:rFonts w:hint="eastAsia" w:ascii="仿宋_GB2312" w:hAnsi="宋体" w:eastAsia="仿宋_GB2312"/>
          <w:sz w:val="28"/>
          <w:lang w:eastAsia="zh-CN"/>
        </w:rPr>
        <w:t>2920.84</w:t>
      </w:r>
      <w:r>
        <w:rPr>
          <w:rFonts w:hint="eastAsia" w:ascii="仿宋_GB2312" w:hAnsi="宋体" w:eastAsia="仿宋_GB2312"/>
          <w:sz w:val="28"/>
        </w:rPr>
        <w:t>平方米。</w:t>
      </w:r>
    </w:p>
    <w:p>
      <w:pPr>
        <w:pStyle w:val="3"/>
        <w:spacing w:before="0" w:after="0" w:line="440" w:lineRule="exact"/>
        <w:ind w:firstLine="562" w:firstLineChars="200"/>
        <w:rPr>
          <w:rFonts w:ascii="仿宋_GB2312" w:hAnsi="宋体" w:eastAsia="仿宋_GB2312"/>
          <w:sz w:val="28"/>
        </w:rPr>
      </w:pPr>
      <w:bookmarkStart w:id="13" w:name="_Toc92698843"/>
      <w:r>
        <w:rPr>
          <w:rFonts w:hint="eastAsia" w:ascii="仿宋_GB2312" w:hAnsi="宋体" w:eastAsia="仿宋_GB2312"/>
          <w:sz w:val="28"/>
        </w:rPr>
        <w:t xml:space="preserve"> 三、估价对象概况</w:t>
      </w:r>
      <w:bookmarkEnd w:id="13"/>
    </w:p>
    <w:p>
      <w:pPr>
        <w:snapToGrid w:val="0"/>
        <w:spacing w:line="440" w:lineRule="exact"/>
        <w:ind w:firstLine="560" w:firstLineChars="200"/>
        <w:rPr>
          <w:rFonts w:ascii="仿宋_GB2312" w:hAnsi="宋体" w:eastAsia="仿宋_GB2312"/>
          <w:sz w:val="28"/>
        </w:rPr>
      </w:pPr>
      <w:r>
        <w:rPr>
          <w:rFonts w:hint="eastAsia" w:ascii="仿宋_GB2312" w:eastAsia="仿宋_GB2312"/>
          <w:sz w:val="28"/>
        </w:rPr>
        <w:t>（1）土地使用权人为</w:t>
      </w:r>
      <w:r>
        <w:rPr>
          <w:rFonts w:hint="eastAsia" w:ascii="仿宋_GB2312" w:eastAsia="仿宋_GB2312"/>
          <w:sz w:val="28"/>
          <w:lang w:eastAsia="zh-CN"/>
        </w:rPr>
        <w:t>朱富荣</w:t>
      </w:r>
      <w:r>
        <w:rPr>
          <w:rFonts w:hint="eastAsia" w:ascii="仿宋_GB2312" w:eastAsia="仿宋_GB2312"/>
          <w:sz w:val="28"/>
        </w:rPr>
        <w:t>，座落</w:t>
      </w:r>
      <w:r>
        <w:rPr>
          <w:rFonts w:hint="eastAsia" w:ascii="仿宋_GB2312" w:hAnsi="宋体" w:eastAsia="仿宋_GB2312"/>
          <w:sz w:val="28"/>
        </w:rPr>
        <w:t>为</w:t>
      </w:r>
      <w:r>
        <w:rPr>
          <w:rFonts w:hint="eastAsia" w:ascii="仿宋_GB2312" w:hAnsi="宋体" w:eastAsia="仿宋_GB2312"/>
          <w:sz w:val="28"/>
          <w:lang w:eastAsia="zh-CN"/>
        </w:rPr>
        <w:t>武城县历亭街街南西关村</w:t>
      </w:r>
      <w:r>
        <w:rPr>
          <w:rFonts w:hint="eastAsia" w:ascii="仿宋_GB2312" w:hAnsi="宋体" w:eastAsia="仿宋_GB2312"/>
          <w:sz w:val="28"/>
        </w:rPr>
        <w:t>，地类（用途）为</w:t>
      </w:r>
      <w:r>
        <w:rPr>
          <w:rFonts w:hint="eastAsia" w:ascii="仿宋_GB2312" w:hAnsi="宋体" w:eastAsia="仿宋_GB2312"/>
          <w:sz w:val="28"/>
          <w:lang w:eastAsia="zh-CN"/>
        </w:rPr>
        <w:t>综合</w:t>
      </w:r>
      <w:r>
        <w:rPr>
          <w:rFonts w:hint="eastAsia" w:ascii="仿宋_GB2312" w:hAnsi="宋体" w:eastAsia="仿宋_GB2312"/>
          <w:sz w:val="28"/>
        </w:rPr>
        <w:t>用地，使用权类型为</w:t>
      </w:r>
      <w:r>
        <w:rPr>
          <w:rFonts w:hint="eastAsia" w:ascii="仿宋_GB2312" w:hAnsi="宋体" w:eastAsia="仿宋_GB2312"/>
          <w:sz w:val="28"/>
          <w:lang w:eastAsia="zh-CN"/>
        </w:rPr>
        <w:t>划拨</w:t>
      </w:r>
      <w:r>
        <w:rPr>
          <w:rFonts w:hint="eastAsia" w:ascii="仿宋_GB2312" w:hAnsi="宋体" w:eastAsia="仿宋_GB2312"/>
          <w:sz w:val="28"/>
        </w:rPr>
        <w:t>。使用权面积为</w:t>
      </w:r>
      <w:r>
        <w:rPr>
          <w:rFonts w:hint="eastAsia" w:ascii="仿宋_GB2312" w:hAnsi="宋体" w:eastAsia="仿宋_GB2312"/>
          <w:sz w:val="28"/>
          <w:lang w:eastAsia="zh-CN"/>
        </w:rPr>
        <w:t>2920.84</w:t>
      </w:r>
      <w:r>
        <w:rPr>
          <w:rFonts w:hint="eastAsia" w:ascii="仿宋_GB2312" w:hAnsi="宋体" w:eastAsia="仿宋_GB2312"/>
          <w:sz w:val="28"/>
        </w:rPr>
        <w:t>平方米。</w:t>
      </w:r>
    </w:p>
    <w:p>
      <w:pPr>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（2）土地权利状况</w:t>
      </w:r>
    </w:p>
    <w:p>
      <w:pPr>
        <w:pStyle w:val="14"/>
        <w:tabs>
          <w:tab w:val="left" w:pos="4140"/>
        </w:tabs>
        <w:snapToGrid w:val="0"/>
        <w:rPr>
          <w:rFonts w:hAnsi="宋体"/>
          <w:szCs w:val="28"/>
        </w:rPr>
      </w:pPr>
      <w:r>
        <w:rPr>
          <w:rFonts w:hint="eastAsia" w:hAnsi="宋体"/>
          <w:szCs w:val="28"/>
        </w:rPr>
        <w:t>至估价期日，根据委托方提供的</w:t>
      </w:r>
      <w:r>
        <w:rPr>
          <w:rFonts w:hint="eastAsia" w:hAnsi="宋体"/>
          <w:szCs w:val="28"/>
          <w:lang w:eastAsia="zh-CN"/>
        </w:rPr>
        <w:t>资料</w:t>
      </w:r>
      <w:r>
        <w:rPr>
          <w:rFonts w:hint="eastAsia" w:hAnsi="宋体"/>
          <w:szCs w:val="28"/>
        </w:rPr>
        <w:t>，</w:t>
      </w:r>
      <w:r>
        <w:rPr>
          <w:rFonts w:hint="eastAsia" w:hAnsi="宋体"/>
          <w:szCs w:val="28"/>
          <w:lang w:eastAsia="zh-CN"/>
        </w:rPr>
        <w:t>土地使用权类型为划拨</w:t>
      </w:r>
      <w:r>
        <w:rPr>
          <w:rFonts w:hint="eastAsia"/>
          <w:bCs/>
          <w:szCs w:val="28"/>
        </w:rPr>
        <w:t>。</w:t>
      </w:r>
    </w:p>
    <w:p>
      <w:pPr>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sz w:val="28"/>
          <w:lang w:val="en-US" w:eastAsia="zh-CN"/>
        </w:rPr>
        <w:t>3</w:t>
      </w:r>
      <w:r>
        <w:rPr>
          <w:rFonts w:hint="eastAsia" w:ascii="仿宋_GB2312" w:hAnsi="宋体" w:eastAsia="仿宋_GB2312"/>
          <w:sz w:val="28"/>
        </w:rPr>
        <w:t>）土地利用状况</w:t>
      </w:r>
    </w:p>
    <w:p>
      <w:pPr>
        <w:snapToGrid w:val="0"/>
        <w:spacing w:line="440" w:lineRule="exact"/>
        <w:ind w:firstLine="560" w:firstLineChars="200"/>
        <w:rPr>
          <w:rFonts w:ascii="仿宋_GB2312" w:hAnsi="宋体" w:eastAsia="仿宋_GB2312"/>
          <w:kern w:val="0"/>
          <w:sz w:val="28"/>
        </w:rPr>
      </w:pPr>
      <w:r>
        <w:rPr>
          <w:rFonts w:hint="eastAsia" w:ascii="仿宋_GB2312" w:hAnsi="宋体" w:eastAsia="仿宋_GB2312"/>
          <w:kern w:val="0"/>
          <w:sz w:val="28"/>
        </w:rPr>
        <w:t>根据估价人员现场调查，至估价期日，宗地外开发程度已达到“</w:t>
      </w:r>
      <w:r>
        <w:rPr>
          <w:rFonts w:hint="eastAsia" w:ascii="仿宋_GB2312" w:hAnsi="宋体" w:eastAsia="仿宋_GB2312"/>
          <w:kern w:val="0"/>
          <w:sz w:val="28"/>
          <w:lang w:eastAsia="zh-CN"/>
        </w:rPr>
        <w:t>七</w:t>
      </w:r>
      <w:r>
        <w:rPr>
          <w:rFonts w:hint="eastAsia" w:ascii="仿宋_GB2312" w:hAnsi="宋体" w:eastAsia="仿宋_GB2312"/>
          <w:kern w:val="0"/>
          <w:sz w:val="28"/>
        </w:rPr>
        <w:t>通”（</w:t>
      </w:r>
      <w:r>
        <w:rPr>
          <w:rFonts w:hint="eastAsia" w:ascii="仿宋_GB2312" w:hAnsi="宋体" w:eastAsia="仿宋_GB2312"/>
          <w:sz w:val="28"/>
        </w:rPr>
        <w:t>通路、供电、通讯、供水、排水</w:t>
      </w:r>
      <w:r>
        <w:rPr>
          <w:rFonts w:hint="eastAsia" w:ascii="仿宋_GB2312" w:hAnsi="宋体" w:eastAsia="仿宋_GB2312"/>
          <w:sz w:val="28"/>
          <w:lang w:eastAsia="zh-CN"/>
        </w:rPr>
        <w:t>、通暖气、通天然气</w:t>
      </w:r>
      <w:r>
        <w:rPr>
          <w:rFonts w:hint="eastAsia" w:ascii="仿宋_GB2312" w:hAnsi="宋体" w:eastAsia="仿宋_GB2312"/>
          <w:kern w:val="0"/>
          <w:sz w:val="28"/>
        </w:rPr>
        <w:t>），宗地内达到场地平整。</w:t>
      </w:r>
    </w:p>
    <w:p>
      <w:pPr>
        <w:pStyle w:val="3"/>
        <w:spacing w:before="0" w:after="0" w:line="440" w:lineRule="exact"/>
        <w:ind w:firstLine="562" w:firstLineChars="200"/>
        <w:rPr>
          <w:rFonts w:ascii="仿宋_GB2312" w:hAnsi="宋体" w:eastAsia="仿宋_GB2312"/>
          <w:sz w:val="28"/>
        </w:rPr>
      </w:pPr>
      <w:bookmarkStart w:id="14" w:name="_Toc92698844"/>
      <w:r>
        <w:rPr>
          <w:rFonts w:hint="eastAsia" w:ascii="仿宋_GB2312" w:hAnsi="宋体" w:eastAsia="仿宋_GB2312"/>
          <w:sz w:val="28"/>
        </w:rPr>
        <w:t>四、影响地价的因素说明</w:t>
      </w:r>
      <w:bookmarkEnd w:id="14"/>
    </w:p>
    <w:p>
      <w:pPr>
        <w:pStyle w:val="28"/>
        <w:adjustRightInd w:val="0"/>
        <w:snapToGrid w:val="0"/>
        <w:spacing w:line="440" w:lineRule="exact"/>
        <w:ind w:firstLine="562" w:firstLineChars="200"/>
        <w:rPr>
          <w:rFonts w:hAnsi="宋体"/>
          <w:b/>
        </w:rPr>
      </w:pPr>
      <w:r>
        <w:rPr>
          <w:rFonts w:hint="eastAsia" w:hAnsi="宋体"/>
          <w:b/>
        </w:rPr>
        <w:t>（一）一般因素</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1、城市资源状况</w:t>
      </w:r>
    </w:p>
    <w:p>
      <w:pPr>
        <w:snapToGrid w:val="0"/>
        <w:spacing w:line="440" w:lineRule="exact"/>
        <w:ind w:firstLine="560" w:firstLineChars="200"/>
        <w:rPr>
          <w:rFonts w:hint="eastAsia" w:ascii="仿宋_GB2312" w:hAnsi="宋体" w:eastAsia="仿宋_GB2312"/>
          <w:kern w:val="0"/>
          <w:sz w:val="28"/>
        </w:rPr>
      </w:pPr>
      <w:r>
        <w:rPr>
          <w:rFonts w:hint="eastAsia" w:ascii="仿宋_GB2312" w:hAnsi="宋体" w:eastAsia="仿宋_GB2312"/>
          <w:kern w:val="0"/>
          <w:sz w:val="28"/>
        </w:rPr>
        <w:t>山东省武城县位于山东省西北边陲，鲁西北平原，京杭大运河东岸，隶属德州市东经115°51'-116°17'、北纬37°03'-37°23'之间。东邻黄河故道，与平原县连接；南和夏津县交界；西、北两面隔卫运河，同河北省故城县相望；东北濒四女寺减河，与德州市为邻。全境南窄北阔，西南到东北较长，东西宽27公里，南北长33公里，面积748平方千米。</w:t>
      </w:r>
    </w:p>
    <w:p>
      <w:pPr>
        <w:snapToGrid w:val="0"/>
        <w:spacing w:line="440" w:lineRule="exact"/>
        <w:ind w:firstLine="560" w:firstLineChars="200"/>
        <w:rPr>
          <w:rFonts w:hint="default" w:ascii="仿宋_GB2312" w:hAnsi="宋体" w:eastAsia="仿宋_GB2312"/>
          <w:kern w:val="0"/>
          <w:sz w:val="28"/>
        </w:rPr>
      </w:pPr>
      <w:r>
        <w:rPr>
          <w:rFonts w:hint="eastAsia" w:ascii="仿宋_GB2312" w:hAnsi="宋体" w:eastAsia="仿宋_GB2312"/>
          <w:kern w:val="0"/>
          <w:sz w:val="28"/>
        </w:rPr>
        <w:t>武城县属</w:t>
      </w:r>
      <w:r>
        <w:rPr>
          <w:rFonts w:hint="default" w:ascii="仿宋_GB2312" w:hAnsi="宋体" w:eastAsia="仿宋_GB2312"/>
          <w:kern w:val="0"/>
          <w:sz w:val="28"/>
        </w:rPr>
        <w:fldChar w:fldCharType="begin"/>
      </w:r>
      <w:r>
        <w:rPr>
          <w:rFonts w:hint="default" w:ascii="仿宋_GB2312" w:hAnsi="宋体" w:eastAsia="仿宋_GB2312"/>
          <w:kern w:val="0"/>
          <w:sz w:val="28"/>
        </w:rPr>
        <w:instrText xml:space="preserve"> HYPERLINK "https://baike.so.com/doc/5880123.html" \t "https://baike.so.com/doc/_blank" </w:instrText>
      </w:r>
      <w:r>
        <w:rPr>
          <w:rFonts w:hint="default" w:ascii="仿宋_GB2312" w:hAnsi="宋体" w:eastAsia="仿宋_GB2312"/>
          <w:kern w:val="0"/>
          <w:sz w:val="28"/>
        </w:rPr>
        <w:fldChar w:fldCharType="separate"/>
      </w:r>
      <w:r>
        <w:rPr>
          <w:rFonts w:hint="default" w:ascii="仿宋_GB2312" w:hAnsi="宋体" w:eastAsia="仿宋_GB2312"/>
          <w:kern w:val="0"/>
          <w:sz w:val="28"/>
        </w:rPr>
        <w:t>暖温带</w:t>
      </w:r>
      <w:r>
        <w:rPr>
          <w:rFonts w:hint="default" w:ascii="仿宋_GB2312" w:hAnsi="宋体" w:eastAsia="仿宋_GB2312"/>
          <w:kern w:val="0"/>
          <w:sz w:val="28"/>
        </w:rPr>
        <w:fldChar w:fldCharType="end"/>
      </w:r>
      <w:r>
        <w:rPr>
          <w:rFonts w:hint="default" w:ascii="仿宋_GB2312" w:hAnsi="宋体" w:eastAsia="仿宋_GB2312"/>
          <w:kern w:val="0"/>
          <w:sz w:val="28"/>
        </w:rPr>
        <w:t>季风区，</w:t>
      </w:r>
      <w:r>
        <w:rPr>
          <w:rFonts w:hint="default" w:ascii="仿宋_GB2312" w:hAnsi="宋体" w:eastAsia="仿宋_GB2312"/>
          <w:kern w:val="0"/>
          <w:sz w:val="28"/>
        </w:rPr>
        <w:fldChar w:fldCharType="begin"/>
      </w:r>
      <w:r>
        <w:rPr>
          <w:rFonts w:hint="default" w:ascii="仿宋_GB2312" w:hAnsi="宋体" w:eastAsia="仿宋_GB2312"/>
          <w:kern w:val="0"/>
          <w:sz w:val="28"/>
        </w:rPr>
        <w:instrText xml:space="preserve"> HYPERLINK "https://baike.so.com/doc/6249188.html" \t "https://baike.so.com/doc/_blank" </w:instrText>
      </w:r>
      <w:r>
        <w:rPr>
          <w:rFonts w:hint="default" w:ascii="仿宋_GB2312" w:hAnsi="宋体" w:eastAsia="仿宋_GB2312"/>
          <w:kern w:val="0"/>
          <w:sz w:val="28"/>
        </w:rPr>
        <w:fldChar w:fldCharType="separate"/>
      </w:r>
      <w:r>
        <w:rPr>
          <w:rFonts w:hint="default" w:ascii="仿宋_GB2312" w:hAnsi="宋体" w:eastAsia="仿宋_GB2312"/>
          <w:kern w:val="0"/>
          <w:sz w:val="28"/>
        </w:rPr>
        <w:t>大陆性气候</w:t>
      </w:r>
      <w:r>
        <w:rPr>
          <w:rFonts w:hint="default" w:ascii="仿宋_GB2312" w:hAnsi="宋体" w:eastAsia="仿宋_GB2312"/>
          <w:kern w:val="0"/>
          <w:sz w:val="28"/>
        </w:rPr>
        <w:fldChar w:fldCharType="end"/>
      </w:r>
      <w:r>
        <w:rPr>
          <w:rFonts w:hint="default" w:ascii="仿宋_GB2312" w:hAnsi="宋体" w:eastAsia="仿宋_GB2312"/>
          <w:kern w:val="0"/>
          <w:sz w:val="28"/>
        </w:rPr>
        <w:t>。特点是冷热干湿区别显著，四季分明，县内气候条件相同。光照资源丰富，日照时数长，光照强度大，年均日照2617小时，日照率58%。全县平均无霜期203天。降水时间和空间分配不均，夏季降水最多，冬季最少，西部、北部居多，东部、南部较少。</w:t>
      </w:r>
    </w:p>
    <w:p>
      <w:pPr>
        <w:snapToGrid w:val="0"/>
        <w:spacing w:line="440" w:lineRule="exact"/>
        <w:ind w:firstLine="560" w:firstLineChars="200"/>
        <w:rPr>
          <w:rFonts w:hint="default" w:ascii="仿宋_GB2312" w:hAnsi="宋体" w:eastAsia="仿宋_GB2312"/>
          <w:kern w:val="0"/>
          <w:sz w:val="28"/>
        </w:rPr>
      </w:pPr>
      <w:r>
        <w:rPr>
          <w:rFonts w:hint="default" w:ascii="仿宋_GB2312" w:hAnsi="宋体" w:eastAsia="仿宋_GB2312"/>
          <w:kern w:val="0"/>
          <w:sz w:val="28"/>
        </w:rPr>
        <w:t>武城县隶属山东省德州市，隔京杭运河与河北省相望。武城县辖7镇1街1个省级开发区，面积748平方公里，人口40万。武城人杰地灵，人文荟萃，孔子高徒子游曾为武城宰，弦歌而治，传道授业；中国历史上第一个状元孙伏伽就是武城人，先后共诞生过16位文武状元，历来享有"历史名城、运河明珠、弦歌古郡、状元之乡"之美誉。武城民营经济优势突出，产业特色鲜明，培育起汽车零部件、玻璃钢中央空调和农副产品深加工等三大特色产业，先后荣获全国第一个玻璃钢县、中国汽车零部件产业城、中国民族毯业城、中国辣椒之乡、中国食用菌之乡等20多项国家级荣誉称号。</w:t>
      </w:r>
    </w:p>
    <w:p>
      <w:pPr>
        <w:spacing w:line="440" w:lineRule="exact"/>
        <w:ind w:firstLine="560" w:firstLineChars="200"/>
        <w:rPr>
          <w:rFonts w:ascii="仿宋_GB2312" w:eastAsia="仿宋_GB2312"/>
          <w:sz w:val="28"/>
          <w:szCs w:val="28"/>
        </w:rPr>
      </w:pPr>
      <w:r>
        <w:rPr>
          <w:rFonts w:hint="eastAsia" w:ascii="仿宋_GB2312" w:eastAsia="仿宋_GB2312"/>
          <w:kern w:val="0"/>
          <w:sz w:val="28"/>
          <w:szCs w:val="28"/>
        </w:rPr>
        <w:t>2</w:t>
      </w:r>
      <w:r>
        <w:rPr>
          <w:rFonts w:hint="eastAsia" w:ascii="仿宋_GB2312" w:eastAsia="仿宋_GB2312"/>
          <w:sz w:val="28"/>
          <w:szCs w:val="28"/>
        </w:rPr>
        <w:t>、土地市场状况</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GB2 </w:instrText>
      </w:r>
      <w:r>
        <w:rPr>
          <w:rFonts w:hint="eastAsia" w:ascii="仿宋_GB2312" w:eastAsia="仿宋_GB2312"/>
          <w:sz w:val="28"/>
          <w:szCs w:val="28"/>
        </w:rPr>
        <w:fldChar w:fldCharType="separate"/>
      </w:r>
      <w:r>
        <w:rPr>
          <w:rFonts w:hint="eastAsia" w:ascii="仿宋_GB2312" w:eastAsia="仿宋_GB2312"/>
          <w:sz w:val="28"/>
          <w:szCs w:val="28"/>
        </w:rPr>
        <w:t>⑴</w:t>
      </w:r>
      <w:r>
        <w:rPr>
          <w:rFonts w:hint="eastAsia" w:ascii="仿宋_GB2312" w:eastAsia="仿宋_GB2312"/>
          <w:sz w:val="28"/>
          <w:szCs w:val="28"/>
        </w:rPr>
        <w:fldChar w:fldCharType="end"/>
      </w:r>
      <w:r>
        <w:rPr>
          <w:rFonts w:hint="eastAsia" w:ascii="仿宋_GB2312" w:eastAsia="仿宋_GB2312"/>
          <w:sz w:val="28"/>
          <w:szCs w:val="28"/>
        </w:rPr>
        <w:t>土地制度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GB3 </w:instrText>
      </w:r>
      <w:r>
        <w:rPr>
          <w:rFonts w:hint="eastAsia" w:ascii="仿宋_GB2312" w:eastAsia="仿宋_GB2312"/>
          <w:sz w:val="28"/>
          <w:szCs w:val="28"/>
        </w:rPr>
        <w:fldChar w:fldCharType="separate"/>
      </w:r>
      <w:r>
        <w:rPr>
          <w:rFonts w:hint="eastAsia" w:ascii="仿宋_GB2312" w:eastAsia="仿宋_GB2312"/>
          <w:sz w:val="28"/>
          <w:szCs w:val="28"/>
        </w:rPr>
        <w:t>①</w:t>
      </w:r>
      <w:r>
        <w:rPr>
          <w:rFonts w:hint="eastAsia" w:ascii="仿宋_GB2312" w:eastAsia="仿宋_GB2312"/>
          <w:sz w:val="28"/>
          <w:szCs w:val="28"/>
        </w:rPr>
        <w:fldChar w:fldCharType="end"/>
      </w:r>
      <w:r>
        <w:rPr>
          <w:rFonts w:hint="eastAsia" w:ascii="仿宋_GB2312" w:eastAsia="仿宋_GB2312"/>
          <w:sz w:val="28"/>
          <w:szCs w:val="28"/>
        </w:rPr>
        <w:t>《招标拍卖挂牌出让国有土地使用权规定》（中华人民共和国国土资源部令第39号），已经2007年9月21日国土资源部第3次部务会议审议通过，自2007年11月1日起施行。</w:t>
      </w:r>
      <w:r>
        <w:rPr>
          <w:rFonts w:hint="eastAsia" w:ascii="仿宋_GB2312" w:eastAsia="仿宋_GB2312"/>
          <w:sz w:val="28"/>
          <w:szCs w:val="28"/>
          <w:lang w:eastAsia="zh-CN"/>
        </w:rPr>
        <w:t>武城</w:t>
      </w:r>
      <w:bookmarkStart w:id="21" w:name="_GoBack"/>
      <w:bookmarkEnd w:id="21"/>
      <w:r>
        <w:rPr>
          <w:rFonts w:hint="eastAsia" w:ascii="仿宋_GB2312" w:eastAsia="仿宋_GB2312"/>
          <w:sz w:val="28"/>
          <w:szCs w:val="28"/>
        </w:rPr>
        <w:t>县为规范国有出让土地使用权出让行为，优化土地资源配置，建立公开、公平、公正的土地使用制度，对于符合规定的供地项目，严格按照规定执行。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2 \* GB3 </w:instrText>
      </w:r>
      <w:r>
        <w:rPr>
          <w:rFonts w:hint="eastAsia" w:ascii="仿宋_GB2312" w:eastAsia="仿宋_GB2312"/>
          <w:sz w:val="28"/>
          <w:szCs w:val="28"/>
        </w:rPr>
        <w:fldChar w:fldCharType="separate"/>
      </w:r>
      <w:r>
        <w:rPr>
          <w:rFonts w:hint="eastAsia" w:ascii="仿宋_GB2312" w:eastAsia="仿宋_GB2312"/>
          <w:sz w:val="28"/>
          <w:szCs w:val="28"/>
        </w:rPr>
        <w:t>②</w:t>
      </w:r>
      <w:r>
        <w:rPr>
          <w:rFonts w:hint="eastAsia" w:ascii="仿宋_GB2312" w:eastAsia="仿宋_GB2312"/>
          <w:sz w:val="28"/>
          <w:szCs w:val="28"/>
        </w:rPr>
        <w:fldChar w:fldCharType="end"/>
      </w:r>
      <w:r>
        <w:rPr>
          <w:rFonts w:hint="eastAsia" w:ascii="仿宋_GB2312" w:eastAsia="仿宋_GB2312"/>
          <w:sz w:val="28"/>
          <w:szCs w:val="28"/>
        </w:rPr>
        <w:t>贯彻落实“十分珍惜、合理利用土地和切实保护耕地”的基本国策，坚持“在保护中开发，在开发中保护”的原则，妥善处理经济发展与资源环境保护，当前与长远，局部与全局的关系，转变土地利用方式，促进土地集约利用和优化配置，提高土地资源对全县经济社会可持续发展的保障能力。</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坚持保障经济发展和保护土地资源相统一，统筹安排各类用地。集约高效利用土地资源，保护和改善城市的生态环境。优化土地利用结构和布局，促进土地资产的增值。建立健全土地宏观调控体系，保障经济平稳较快发展。维护农民利益，促进解决“三农”问题。</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3 \* GB3 </w:instrText>
      </w:r>
      <w:r>
        <w:rPr>
          <w:rFonts w:hint="eastAsia" w:ascii="仿宋_GB2312" w:eastAsia="仿宋_GB2312"/>
          <w:sz w:val="28"/>
          <w:szCs w:val="28"/>
        </w:rPr>
        <w:fldChar w:fldCharType="separate"/>
      </w:r>
      <w:r>
        <w:rPr>
          <w:rFonts w:hint="eastAsia" w:ascii="仿宋_GB2312" w:eastAsia="仿宋_GB2312"/>
          <w:sz w:val="28"/>
          <w:szCs w:val="28"/>
        </w:rPr>
        <w:t>③</w:t>
      </w:r>
      <w:r>
        <w:rPr>
          <w:rFonts w:hint="eastAsia" w:ascii="仿宋_GB2312" w:eastAsia="仿宋_GB2312"/>
          <w:sz w:val="28"/>
          <w:szCs w:val="28"/>
        </w:rPr>
        <w:fldChar w:fldCharType="end"/>
      </w:r>
      <w:r>
        <w:rPr>
          <w:rFonts w:hint="eastAsia" w:ascii="仿宋_GB2312" w:eastAsia="仿宋_GB2312"/>
          <w:sz w:val="28"/>
          <w:szCs w:val="28"/>
        </w:rPr>
        <w:t>城镇用地增加与乡村用地减少相挂钩。按照《山东省建设用地集约利用控制标准》，重点整理农村居民点用地，减少的村庄建设用地用于补充城镇建设用地指标。</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4 \* GB3 </w:instrText>
      </w:r>
      <w:r>
        <w:rPr>
          <w:rFonts w:hint="eastAsia" w:ascii="仿宋_GB2312" w:eastAsia="仿宋_GB2312"/>
          <w:sz w:val="28"/>
          <w:szCs w:val="28"/>
        </w:rPr>
        <w:fldChar w:fldCharType="separate"/>
      </w:r>
      <w:r>
        <w:rPr>
          <w:rFonts w:hint="eastAsia" w:ascii="仿宋_GB2312" w:eastAsia="仿宋_GB2312"/>
          <w:sz w:val="28"/>
          <w:szCs w:val="28"/>
        </w:rPr>
        <w:t>④</w:t>
      </w:r>
      <w:r>
        <w:rPr>
          <w:rFonts w:hint="eastAsia" w:ascii="仿宋_GB2312" w:eastAsia="仿宋_GB2312"/>
          <w:sz w:val="28"/>
          <w:szCs w:val="28"/>
        </w:rPr>
        <w:fldChar w:fldCharType="end"/>
      </w:r>
      <w:r>
        <w:rPr>
          <w:rFonts w:hint="eastAsia" w:ascii="仿宋_GB2312" w:eastAsia="仿宋_GB2312"/>
          <w:sz w:val="28"/>
          <w:szCs w:val="28"/>
        </w:rPr>
        <w:t>在合理布局，优化用地结构的基础上，提高土地的集约利用水平。</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调整优化城市土地资源配置，合理确定城市不同地区的开发强度；通过对建设用地规模、布局、开发次序的控制，遏制低水平、重复建设以及盲目圈占土地；依法保障重点建设项目、基础设施用地和其他合理建设项目用地。</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通过制定和完善建设用地定额指标和土地集约利用评价指标体系，推行单位土地面积的投资强度、土地利用强度、投入产出率等指标控制制度，提高产业用地的集约利用水平。</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⑤</w:t>
      </w:r>
      <w:r>
        <w:rPr>
          <w:rFonts w:ascii="仿宋_GB2312" w:eastAsia="仿宋_GB2312"/>
          <w:sz w:val="28"/>
          <w:szCs w:val="28"/>
        </w:rPr>
        <w:t>《山东省征地区片综合地价标准》于</w:t>
      </w:r>
      <w:r>
        <w:rPr>
          <w:rFonts w:hint="eastAsia" w:ascii="仿宋_GB2312" w:eastAsia="仿宋_GB2312"/>
          <w:sz w:val="28"/>
          <w:szCs w:val="28"/>
        </w:rPr>
        <w:t>201</w:t>
      </w:r>
      <w:r>
        <w:rPr>
          <w:rFonts w:hint="eastAsia" w:ascii="仿宋_GB2312" w:eastAsia="仿宋_GB2312"/>
          <w:sz w:val="28"/>
          <w:szCs w:val="28"/>
          <w:lang w:val="en-US" w:eastAsia="zh-CN"/>
        </w:rPr>
        <w:t>5</w:t>
      </w:r>
      <w:r>
        <w:rPr>
          <w:rFonts w:ascii="仿宋_GB2312" w:eastAsia="仿宋_GB2312"/>
          <w:sz w:val="28"/>
          <w:szCs w:val="28"/>
        </w:rPr>
        <w:t>年执行。改变了以往按平均亩产值乘以法定倍数计算征地补偿的方法，避免了</w:t>
      </w:r>
      <w:r>
        <w:rPr>
          <w:rFonts w:hint="eastAsia" w:ascii="仿宋_GB2312" w:eastAsia="仿宋_GB2312"/>
          <w:sz w:val="28"/>
          <w:szCs w:val="28"/>
        </w:rPr>
        <w:t>“同地不同价”的现象</w:t>
      </w:r>
      <w:r>
        <w:rPr>
          <w:rFonts w:ascii="仿宋_GB2312" w:eastAsia="仿宋_GB2312"/>
          <w:sz w:val="28"/>
          <w:szCs w:val="28"/>
        </w:rPr>
        <w:t>，通过编绘不同区域的征地价格标准，统一划片定价实现</w:t>
      </w:r>
      <w:r>
        <w:rPr>
          <w:rFonts w:hint="eastAsia" w:ascii="仿宋_GB2312" w:eastAsia="仿宋_GB2312"/>
          <w:sz w:val="28"/>
          <w:szCs w:val="28"/>
        </w:rPr>
        <w:t>“同地同价”</w:t>
      </w:r>
      <w:r>
        <w:rPr>
          <w:rFonts w:ascii="仿宋_GB2312" w:eastAsia="仿宋_GB2312"/>
          <w:sz w:val="28"/>
          <w:szCs w:val="28"/>
        </w:rPr>
        <w:t>，使被征地农民的合法权益得到更好保护。</w:t>
      </w:r>
    </w:p>
    <w:p>
      <w:pPr>
        <w:spacing w:line="440" w:lineRule="exact"/>
        <w:ind w:firstLine="560" w:firstLineChars="200"/>
        <w:rPr>
          <w:rFonts w:ascii="仿宋_GB2312" w:eastAsia="仿宋_GB2312"/>
          <w:sz w:val="28"/>
          <w:szCs w:val="28"/>
        </w:rPr>
      </w:pPr>
      <w:r>
        <w:rPr>
          <w:rFonts w:ascii="仿宋_GB2312" w:eastAsia="仿宋_GB2312"/>
          <w:sz w:val="28"/>
          <w:szCs w:val="28"/>
        </w:rPr>
        <w:t>征地区片综合地价是指在市县行政区范围内，依据地类、产值、土地区位、农用地等级、人均耕地数量、土地供求关系，以及当地经济社会发展水平和城镇居民最低生活保障水平等因素，划分区片并测算的征地综合补偿标准，不包含地上附着物和青苗补偿费。</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3、产业</w:t>
      </w:r>
      <w:r>
        <w:rPr>
          <w:rFonts w:hint="eastAsia" w:ascii="仿宋_GB2312" w:eastAsia="仿宋_GB2312"/>
          <w:sz w:val="28"/>
          <w:szCs w:val="28"/>
          <w:lang w:eastAsia="zh-CN"/>
        </w:rPr>
        <w:t>概况</w:t>
      </w:r>
    </w:p>
    <w:p>
      <w:pPr>
        <w:spacing w:line="440" w:lineRule="exact"/>
        <w:ind w:firstLine="560" w:firstLineChars="200"/>
        <w:rPr>
          <w:rFonts w:hint="default" w:ascii="仿宋_GB2312" w:eastAsia="仿宋_GB2312"/>
          <w:sz w:val="28"/>
          <w:szCs w:val="28"/>
        </w:rPr>
      </w:pPr>
      <w:r>
        <w:rPr>
          <w:rFonts w:hint="eastAsia" w:ascii="仿宋_GB2312" w:eastAsia="仿宋_GB2312"/>
          <w:sz w:val="28"/>
          <w:szCs w:val="28"/>
        </w:rPr>
        <w:t>三次产业结构为11.8:51.1:37.1。</w:t>
      </w:r>
      <w:r>
        <w:rPr>
          <w:rFonts w:hint="default" w:ascii="仿宋_GB2312" w:eastAsia="仿宋_GB2312"/>
          <w:sz w:val="28"/>
          <w:szCs w:val="28"/>
        </w:rPr>
        <w:br w:type="textWrapping"/>
      </w:r>
      <w:r>
        <w:rPr>
          <w:rFonts w:hint="default" w:ascii="仿宋_GB2312" w:eastAsia="仿宋_GB2312"/>
          <w:sz w:val="28"/>
          <w:szCs w:val="28"/>
        </w:rPr>
        <w:t>　　工业经济提质增效。全县规模以上工业企业达到307家，居全市第3位。规模以上工业主营业务收入、利润增幅，连续两年均居全市前三。纳税过500万元企业达到25家、过千万元企业11家，比2011年分别增加15家和7家。古贝春集团税收迈上亿元台阶，实现我县税收过亿元企业“零”的历史性突破。</w:t>
      </w:r>
      <w:r>
        <w:rPr>
          <w:rFonts w:hint="default" w:ascii="仿宋_GB2312" w:eastAsia="仿宋_GB2312"/>
          <w:sz w:val="28"/>
          <w:szCs w:val="28"/>
        </w:rPr>
        <w:br w:type="textWrapping"/>
      </w:r>
      <w:r>
        <w:rPr>
          <w:rFonts w:hint="default" w:ascii="仿宋_GB2312" w:eastAsia="仿宋_GB2312"/>
          <w:sz w:val="28"/>
          <w:szCs w:val="28"/>
        </w:rPr>
        <w:t>　　特色产业快速发展，获得山东省新型工业化产业示范基地等多项荣誉。农业现代化水平稳步提升。开创绿色增产增效“武城模式”，粮食生产实现“十四连增”。</w:t>
      </w:r>
      <w:r>
        <w:rPr>
          <w:rFonts w:hint="default" w:ascii="仿宋_GB2312" w:eastAsia="仿宋_GB2312"/>
          <w:sz w:val="28"/>
          <w:szCs w:val="28"/>
        </w:rPr>
        <w:br w:type="textWrapping"/>
      </w:r>
      <w:r>
        <w:rPr>
          <w:rFonts w:hint="default" w:ascii="仿宋_GB2312" w:eastAsia="仿宋_GB2312"/>
          <w:sz w:val="28"/>
          <w:szCs w:val="28"/>
        </w:rPr>
        <w:t>　　品质农业加快推进，成为山东省出口农产品安全示范区。</w:t>
      </w:r>
      <w:r>
        <w:rPr>
          <w:rFonts w:hint="default" w:ascii="仿宋_GB2312" w:eastAsia="仿宋_GB2312"/>
          <w:sz w:val="28"/>
          <w:szCs w:val="28"/>
        </w:rPr>
        <w:br w:type="textWrapping"/>
      </w:r>
      <w:r>
        <w:rPr>
          <w:rFonts w:hint="default" w:ascii="仿宋_GB2312" w:eastAsia="仿宋_GB2312"/>
          <w:sz w:val="28"/>
          <w:szCs w:val="28"/>
        </w:rPr>
        <w:t>　　社会化服务体系更加完善，被评为全国保护性耕作示范县、全省农业机械化先进县。现代服务业快速发展。盐百购物广场、电子商务产业园等一批商贸文化旅游项目建成运营，3家景区跻身国家3A级景区行列。</w:t>
      </w:r>
    </w:p>
    <w:p>
      <w:pPr>
        <w:spacing w:line="440" w:lineRule="exact"/>
        <w:ind w:firstLine="560" w:firstLineChars="200"/>
        <w:rPr>
          <w:rFonts w:hint="eastAsia" w:ascii="仿宋_GB2312" w:eastAsia="仿宋_GB2312"/>
          <w:sz w:val="28"/>
          <w:szCs w:val="28"/>
        </w:rPr>
      </w:pP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4、城市规划与发展目标</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按照国土开发方式、资源承载能力，以行政边界划分为主， 结合规划地类边界，参照省主体功能分区所占比重，并结合现有 开发强度和未来发展潜力，将全县划分为城镇化区域、工业化区 域、农产品主产区和重点生态功能区。</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城镇化区域</w:t>
      </w:r>
      <w:r>
        <w:rPr>
          <w:rFonts w:hint="eastAsia" w:ascii="仿宋_GB2312" w:eastAsia="仿宋_GB2312"/>
          <w:sz w:val="28"/>
          <w:szCs w:val="28"/>
          <w:lang w:eastAsia="zh-CN"/>
        </w:rPr>
        <w:t>：</w:t>
      </w:r>
      <w:r>
        <w:rPr>
          <w:rFonts w:hint="eastAsia" w:ascii="仿宋_GB2312" w:eastAsia="仿宋_GB2312"/>
          <w:sz w:val="28"/>
          <w:szCs w:val="28"/>
        </w:rPr>
        <w:t>包括城区、建制镇驻地、新型社区及拓 展区等，以集聚人口和提供服务产品为主体功能，适当扩大服务 业、交通、城市居住、公共设施和绿色生态空间，控制过度扩散， 减少工矿建设空间，是优化开发的重要区域。</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工业化区域</w:t>
      </w:r>
      <w:r>
        <w:rPr>
          <w:rFonts w:hint="eastAsia" w:ascii="仿宋_GB2312" w:eastAsia="仿宋_GB2312"/>
          <w:sz w:val="28"/>
          <w:szCs w:val="28"/>
          <w:lang w:eastAsia="zh-CN"/>
        </w:rPr>
        <w:t>：</w:t>
      </w:r>
      <w:r>
        <w:rPr>
          <w:rFonts w:hint="eastAsia" w:ascii="仿宋_GB2312" w:eastAsia="仿宋_GB2312"/>
          <w:sz w:val="28"/>
          <w:szCs w:val="28"/>
        </w:rPr>
        <w:t>包括经济开发区、各工业园区、各镇园 区及拓展区等，以培植主导产业、提供工业和服务产品为主体功 能，禁止新建标准以下的燃煤、重油、渣油锅炉及直接燃用生物 质锅炉和燃煤电站等项目，是集聚经济、重点开发的区域。</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城镇空间布局</w:t>
      </w:r>
      <w:r>
        <w:rPr>
          <w:rFonts w:hint="eastAsia" w:ascii="仿宋_GB2312" w:eastAsia="仿宋_GB2312"/>
          <w:sz w:val="28"/>
          <w:szCs w:val="28"/>
          <w:lang w:eastAsia="zh-CN"/>
        </w:rPr>
        <w:t>：</w:t>
      </w:r>
      <w:r>
        <w:rPr>
          <w:rFonts w:hint="eastAsia" w:ascii="仿宋_GB2312" w:eastAsia="仿宋_GB2312"/>
          <w:sz w:val="28"/>
          <w:szCs w:val="28"/>
        </w:rPr>
        <w:t>构建以城区为核心、重点城镇为节点、一般城镇为基础、干 线公路为发展轴线的多元结构和间隔分布的城镇空间发展布局， 完善“中心城区、中心镇、一般镇、农村社区”四级体系，打造 “一心三极”县域空间。 “一心”是以城区为核心，甲马营镇、武城镇、李家户镇一 体化发展区。 城区：立足武城发展，在大区域实现与德州对接，县域范围 内实现县城与鲁权屯镇一体化发展战略，以向东、向北发展为主。 重点建设武城经济开发区和运河文化长廊。 甲马营镇：以现状为基础着重向北发展，重点建设汽车零部 件产业区和粮食市场。 武城镇：与城区对接，向东发展城镇新区，重点发展辣椒城。 李家户镇：镇区集中布局，按照“东进、西控、北展、南抑、 中优”发展方向，重点建设品质农业示范区和农副产品加工区。 “三极”是老城镇、鲁权屯镇、四女寺—郝王庄镇。 老城镇：重点向北发展商贸物流区，向东发展办公、文教区， - 27 - 在幸福路以东发展工业区，改造完善中部商住老区，加强沿卫运 河生态建设。 鲁权屯镇：坚持“南延、北优、西控、东扩”，重点向南发 展城镇新区和新材料产业区，与县城对接，向东发展高新技术产 业，控制城镇跨高速向西发展，优化北部城镇老区，重点发展玻 璃钢、中央空调、新型材料、循环经济产业园等园区建设。四女寺—郝王庄镇：四女寺镇重点建设中部四女新城城镇新 区，北部结合四女寺风景区建设四女寺社区，向南结合粮食市场、温泉度假村发展庙留庄社区；郝王庄镇重点发展玄帝庙辣椒市场和大屯水库旅游区，向西、向南发展城镇新城，向北发展辣椒产销基地。</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5、城市社会经济发展状况</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2016年全县预计实现地区生产总值179亿元，一般公共预算收入8.62亿元。社会消费品零售总额81亿元。荣膺全国小康成长型百佳县、山东省县域经济跨越发展十强县等国家、省级荣誉称号。</w:t>
      </w:r>
      <w:r>
        <w:rPr>
          <w:rFonts w:hint="default" w:ascii="仿宋_GB2312" w:eastAsia="仿宋_GB2312"/>
          <w:sz w:val="28"/>
          <w:szCs w:val="28"/>
        </w:rPr>
        <w:br w:type="textWrapping"/>
      </w:r>
      <w:r>
        <w:rPr>
          <w:rFonts w:hint="default" w:ascii="仿宋_GB2312" w:eastAsia="仿宋_GB2312"/>
          <w:sz w:val="28"/>
          <w:szCs w:val="28"/>
        </w:rPr>
        <w:t>　　全县规模以上工业企业达到307家，居全市第3位。规模以上工业主营业务收入、利润增幅，连续两年均居全市前三。纳税过500万元企业达到25家、过千万元企业11家，比2011年分别增加15家和7家。</w:t>
      </w:r>
      <w:r>
        <w:rPr>
          <w:rFonts w:hint="default" w:ascii="仿宋_GB2312" w:eastAsia="仿宋_GB2312"/>
          <w:sz w:val="28"/>
          <w:szCs w:val="28"/>
        </w:rPr>
        <w:br w:type="textWrapping"/>
      </w:r>
      <w:r>
        <w:rPr>
          <w:rFonts w:hint="default" w:ascii="仿宋_GB2312" w:eastAsia="仿宋_GB2312"/>
          <w:sz w:val="28"/>
          <w:szCs w:val="28"/>
        </w:rPr>
        <w:t>　　城镇、农村居民人均可支配收入达到22770元和12300元，居民人均住户存款达到33847元，居全市第二。</w:t>
      </w:r>
    </w:p>
    <w:p>
      <w:pPr>
        <w:pStyle w:val="39"/>
        <w:numPr>
          <w:ilvl w:val="0"/>
          <w:numId w:val="1"/>
        </w:numPr>
        <w:snapToGrid w:val="0"/>
        <w:spacing w:line="440" w:lineRule="exact"/>
        <w:ind w:firstLine="420"/>
        <w:rPr>
          <w:b/>
          <w:bCs/>
        </w:rPr>
      </w:pPr>
      <w:r>
        <w:rPr>
          <w:rFonts w:hint="eastAsia"/>
          <w:b/>
          <w:bCs/>
        </w:rPr>
        <w:t>区域因素</w:t>
      </w:r>
    </w:p>
    <w:p>
      <w:pPr>
        <w:pStyle w:val="39"/>
        <w:snapToGrid w:val="0"/>
        <w:spacing w:line="440" w:lineRule="exact"/>
        <w:ind w:left="560" w:firstLine="0"/>
      </w:pPr>
      <w:r>
        <w:rPr>
          <w:rFonts w:hint="eastAsia"/>
        </w:rPr>
        <w:t>1.区域概况</w:t>
      </w:r>
    </w:p>
    <w:p>
      <w:pPr>
        <w:pStyle w:val="39"/>
        <w:snapToGrid w:val="0"/>
        <w:spacing w:line="440" w:lineRule="exact"/>
      </w:pPr>
      <w:r>
        <w:rPr>
          <w:rFonts w:hint="eastAsia"/>
        </w:rPr>
        <w:t>待估宗位于</w:t>
      </w:r>
      <w:r>
        <w:rPr>
          <w:rFonts w:hint="eastAsia"/>
          <w:lang w:eastAsia="zh-CN"/>
        </w:rPr>
        <w:t>武城县历亭街南侧</w:t>
      </w:r>
      <w:r>
        <w:t>。</w:t>
      </w:r>
    </w:p>
    <w:p>
      <w:pPr>
        <w:pStyle w:val="39"/>
        <w:numPr>
          <w:ilvl w:val="0"/>
          <w:numId w:val="2"/>
        </w:numPr>
        <w:snapToGrid w:val="0"/>
        <w:spacing w:line="440" w:lineRule="exact"/>
        <w:ind w:firstLine="560" w:firstLineChars="200"/>
      </w:pPr>
      <w:bookmarkStart w:id="15" w:name="_Toc92698845"/>
      <w:r>
        <w:rPr>
          <w:rFonts w:hint="eastAsia"/>
        </w:rPr>
        <w:t>交通条件</w:t>
      </w:r>
    </w:p>
    <w:p>
      <w:pPr>
        <w:spacing w:line="440" w:lineRule="exact"/>
        <w:ind w:firstLine="560" w:firstLineChars="200"/>
        <w:rPr>
          <w:rFonts w:ascii="仿宋_GB2312" w:eastAsia="仿宋_GB2312"/>
          <w:sz w:val="28"/>
          <w:szCs w:val="28"/>
        </w:rPr>
      </w:pPr>
      <w:r>
        <w:rPr>
          <w:rFonts w:hint="default" w:ascii="仿宋_GB2312" w:eastAsia="仿宋_GB2312"/>
          <w:sz w:val="28"/>
          <w:szCs w:val="28"/>
        </w:rPr>
        <w:t>武城对外交通方便快捷，县城距济南机场约1.5小时车程，距天津海港约2小时车程，距北京约3小时车程，距</w:t>
      </w:r>
      <w:r>
        <w:rPr>
          <w:rFonts w:hint="default" w:ascii="仿宋_GB2312" w:eastAsia="仿宋_GB2312"/>
          <w:sz w:val="28"/>
          <w:szCs w:val="28"/>
        </w:rPr>
        <w:fldChar w:fldCharType="begin"/>
      </w:r>
      <w:r>
        <w:rPr>
          <w:rFonts w:hint="default" w:ascii="仿宋_GB2312" w:eastAsia="仿宋_GB2312"/>
          <w:sz w:val="28"/>
          <w:szCs w:val="28"/>
        </w:rPr>
        <w:instrText xml:space="preserve"> HYPERLINK "https://baike.so.com/doc/3541633-3725003.html" \t "https://baike.so.com/doc/_blank" </w:instrText>
      </w:r>
      <w:r>
        <w:rPr>
          <w:rFonts w:hint="default" w:ascii="仿宋_GB2312" w:eastAsia="仿宋_GB2312"/>
          <w:sz w:val="28"/>
          <w:szCs w:val="28"/>
        </w:rPr>
        <w:fldChar w:fldCharType="separate"/>
      </w:r>
      <w:r>
        <w:rPr>
          <w:rFonts w:hint="default" w:ascii="仿宋_GB2312" w:eastAsia="仿宋_GB2312"/>
          <w:sz w:val="28"/>
          <w:szCs w:val="28"/>
        </w:rPr>
        <w:t>青岛</w:t>
      </w:r>
      <w:r>
        <w:rPr>
          <w:rFonts w:hint="default" w:ascii="仿宋_GB2312" w:eastAsia="仿宋_GB2312"/>
          <w:sz w:val="28"/>
          <w:szCs w:val="28"/>
        </w:rPr>
        <w:fldChar w:fldCharType="end"/>
      </w:r>
      <w:r>
        <w:rPr>
          <w:rFonts w:hint="default" w:ascii="仿宋_GB2312" w:eastAsia="仿宋_GB2312"/>
          <w:sz w:val="28"/>
          <w:szCs w:val="28"/>
        </w:rPr>
        <w:t>海港约4小时车程，紧邻京沪、京九两大铁路干线和京福高速公路。青银高速公路德州出口距武城仅5.6公里。105国道、德商一级公路、郑夏公路贯穿南北，临武公路横跨东西。即将开工的德商高速公路和南水北调工程穿境而过，跨越全县大部分地区。独特的区位交通条件使武城成为德州和山东的“西大门”。</w:t>
      </w:r>
    </w:p>
    <w:p>
      <w:pPr>
        <w:pStyle w:val="39"/>
        <w:snapToGrid w:val="0"/>
        <w:spacing w:line="440" w:lineRule="exact"/>
        <w:ind w:firstLine="560" w:firstLineChars="200"/>
      </w:pPr>
      <w:r>
        <w:rPr>
          <w:rFonts w:hint="eastAsia"/>
        </w:rPr>
        <w:t>3.基础设施条件</w:t>
      </w:r>
    </w:p>
    <w:p>
      <w:pPr>
        <w:pStyle w:val="39"/>
        <w:snapToGrid w:val="0"/>
        <w:spacing w:line="440" w:lineRule="exact"/>
        <w:ind w:firstLine="560" w:firstLineChars="200"/>
      </w:pPr>
      <w:r>
        <w:rPr>
          <w:rFonts w:hint="eastAsia"/>
        </w:rPr>
        <w:t>①道路：沿</w:t>
      </w:r>
      <w:r>
        <w:rPr>
          <w:rFonts w:hint="eastAsia"/>
          <w:lang w:eastAsia="zh-CN"/>
        </w:rPr>
        <w:t>历亭街</w:t>
      </w:r>
      <w:r>
        <w:rPr>
          <w:rFonts w:hint="eastAsia"/>
        </w:rPr>
        <w:t>路，交通便利。</w:t>
      </w:r>
    </w:p>
    <w:p>
      <w:pPr>
        <w:pStyle w:val="39"/>
        <w:snapToGrid w:val="0"/>
        <w:spacing w:line="440" w:lineRule="exact"/>
        <w:ind w:firstLine="560" w:firstLineChars="200"/>
      </w:pPr>
      <w:r>
        <w:rPr>
          <w:rFonts w:hint="eastAsia"/>
        </w:rPr>
        <w:t>②供水：水源充足，生产生活用水已全部接入城市供水管网。</w:t>
      </w:r>
    </w:p>
    <w:p>
      <w:pPr>
        <w:pStyle w:val="39"/>
        <w:snapToGrid w:val="0"/>
        <w:spacing w:line="440" w:lineRule="exact"/>
        <w:ind w:firstLine="560" w:firstLineChars="200"/>
      </w:pPr>
      <w:r>
        <w:rPr>
          <w:rFonts w:hint="eastAsia"/>
        </w:rPr>
        <w:t>③供电：开发区内供电设施完备，电力供应充足，无电力短缺现象。</w:t>
      </w:r>
    </w:p>
    <w:p>
      <w:pPr>
        <w:pStyle w:val="39"/>
        <w:snapToGrid w:val="0"/>
        <w:spacing w:line="440" w:lineRule="exact"/>
        <w:ind w:firstLine="560" w:firstLineChars="200"/>
      </w:pPr>
      <w:r>
        <w:rPr>
          <w:rFonts w:hint="eastAsia"/>
        </w:rPr>
        <w:t>⑥通讯：区域内具有完备的数字化立体通讯网络。中国移动、联通、电信和无线通讯等运营商已进区经营。</w:t>
      </w:r>
    </w:p>
    <w:p>
      <w:pPr>
        <w:pStyle w:val="39"/>
        <w:numPr>
          <w:ilvl w:val="0"/>
          <w:numId w:val="3"/>
        </w:numPr>
        <w:snapToGrid w:val="0"/>
        <w:spacing w:line="440" w:lineRule="exact"/>
        <w:ind w:firstLine="562" w:firstLineChars="200"/>
        <w:rPr>
          <w:b/>
          <w:bCs/>
        </w:rPr>
      </w:pPr>
      <w:r>
        <w:rPr>
          <w:rFonts w:hint="eastAsia"/>
          <w:b/>
          <w:bCs/>
        </w:rPr>
        <w:t>个别因素</w:t>
      </w:r>
    </w:p>
    <w:p>
      <w:pPr>
        <w:pStyle w:val="39"/>
        <w:snapToGrid w:val="0"/>
        <w:spacing w:line="440" w:lineRule="exact"/>
        <w:ind w:firstLine="560" w:firstLineChars="200"/>
      </w:pPr>
      <w:r>
        <w:rPr>
          <w:rFonts w:hint="eastAsia"/>
        </w:rPr>
        <w:t>影响地价的个别因素主要是指宗地自身的地价影响因素，即宗地本身的条件和特征，是决定同一均质地域内地块差异和地价差异的重要因素。</w:t>
      </w:r>
    </w:p>
    <w:p>
      <w:pPr>
        <w:pStyle w:val="39"/>
        <w:snapToGrid w:val="0"/>
        <w:spacing w:line="440" w:lineRule="exact"/>
        <w:ind w:firstLine="560" w:firstLineChars="200"/>
      </w:pPr>
      <w:r>
        <w:rPr>
          <w:rFonts w:hint="eastAsia"/>
        </w:rPr>
        <w:t>1.位置</w:t>
      </w:r>
    </w:p>
    <w:p>
      <w:pPr>
        <w:snapToGrid w:val="0"/>
        <w:spacing w:line="440" w:lineRule="exact"/>
        <w:ind w:firstLine="560" w:firstLineChars="200"/>
        <w:rPr>
          <w:rFonts w:ascii="仿宋_GB2312" w:hAnsi="宋体" w:eastAsia="仿宋_GB2312"/>
          <w:sz w:val="28"/>
        </w:rPr>
      </w:pPr>
      <w:r>
        <w:rPr>
          <w:rFonts w:hint="eastAsia" w:ascii="仿宋_GB2312" w:hAnsi="宋体" w:eastAsia="仿宋_GB2312"/>
          <w:kern w:val="0"/>
          <w:sz w:val="28"/>
        </w:rPr>
        <w:t>宗地</w:t>
      </w:r>
      <w:r>
        <w:rPr>
          <w:rFonts w:hint="eastAsia" w:ascii="仿宋_GB2312" w:hAnsi="宋体" w:eastAsia="仿宋_GB2312"/>
          <w:bCs/>
          <w:sz w:val="28"/>
        </w:rPr>
        <w:t>位于</w:t>
      </w:r>
      <w:r>
        <w:rPr>
          <w:rFonts w:hint="eastAsia" w:ascii="仿宋_GB2312" w:hAnsi="宋体" w:eastAsia="仿宋_GB2312"/>
          <w:sz w:val="28"/>
          <w:lang w:eastAsia="zh-CN"/>
        </w:rPr>
        <w:t>武城县历亭街街南西关村</w:t>
      </w:r>
      <w:r>
        <w:rPr>
          <w:rFonts w:hint="eastAsia" w:ascii="仿宋_GB2312" w:hAnsi="宋体" w:eastAsia="仿宋_GB2312"/>
          <w:sz w:val="28"/>
        </w:rPr>
        <w:t>。</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2.临路状况</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宗地临</w:t>
      </w:r>
      <w:r>
        <w:rPr>
          <w:rFonts w:hint="eastAsia" w:ascii="仿宋_GB2312" w:hAnsi="宋体" w:eastAsia="仿宋_GB2312"/>
          <w:sz w:val="28"/>
          <w:lang w:eastAsia="zh-CN"/>
        </w:rPr>
        <w:t>历亭街</w:t>
      </w:r>
      <w:r>
        <w:rPr>
          <w:rFonts w:hint="eastAsia" w:ascii="仿宋_GB2312" w:hAnsi="宋体" w:eastAsia="仿宋_GB2312"/>
          <w:sz w:val="28"/>
        </w:rPr>
        <w:t>，为交通型主干道，对外交通便利。</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3.用途</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宗地登记用途为</w:t>
      </w:r>
      <w:r>
        <w:rPr>
          <w:rFonts w:hint="eastAsia" w:ascii="仿宋_GB2312" w:hAnsi="宋体" w:eastAsia="仿宋_GB2312"/>
          <w:sz w:val="28"/>
          <w:lang w:eastAsia="zh-CN"/>
        </w:rPr>
        <w:t>综合</w:t>
      </w:r>
      <w:r>
        <w:rPr>
          <w:rFonts w:hint="eastAsia" w:ascii="仿宋_GB2312" w:hAnsi="宋体" w:eastAsia="仿宋_GB2312"/>
          <w:sz w:val="28"/>
        </w:rPr>
        <w:t>用地，评估时设定为</w:t>
      </w:r>
      <w:r>
        <w:rPr>
          <w:rFonts w:hint="eastAsia" w:ascii="仿宋_GB2312" w:hAnsi="宋体" w:eastAsia="仿宋_GB2312"/>
          <w:sz w:val="28"/>
          <w:lang w:eastAsia="zh-CN"/>
        </w:rPr>
        <w:t>综合</w:t>
      </w:r>
      <w:r>
        <w:rPr>
          <w:rFonts w:hint="eastAsia" w:ascii="仿宋_GB2312" w:hAnsi="宋体" w:eastAsia="仿宋_GB2312"/>
          <w:sz w:val="28"/>
        </w:rPr>
        <w:t>用地。</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4.面积、形状</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宗地土地证面积为</w:t>
      </w:r>
      <w:r>
        <w:rPr>
          <w:rFonts w:hint="eastAsia" w:ascii="仿宋_GB2312" w:hAnsi="宋体" w:eastAsia="仿宋_GB2312"/>
          <w:sz w:val="28"/>
          <w:lang w:eastAsia="zh-CN"/>
        </w:rPr>
        <w:t>2920.84</w:t>
      </w:r>
      <w:r>
        <w:rPr>
          <w:rFonts w:hint="eastAsia" w:ascii="仿宋_GB2312" w:hAnsi="宋体" w:eastAsia="仿宋_GB2312"/>
          <w:sz w:val="28"/>
        </w:rPr>
        <w:t>平方米，本次评估总面积为</w:t>
      </w:r>
      <w:r>
        <w:rPr>
          <w:rFonts w:hint="eastAsia" w:ascii="仿宋_GB2312" w:hAnsi="宋体" w:eastAsia="仿宋_GB2312"/>
          <w:sz w:val="28"/>
          <w:lang w:eastAsia="zh-CN"/>
        </w:rPr>
        <w:t>2920.84</w:t>
      </w:r>
      <w:r>
        <w:rPr>
          <w:rFonts w:hint="eastAsia" w:ascii="仿宋_GB2312" w:hAnsi="宋体" w:eastAsia="仿宋_GB2312"/>
          <w:sz w:val="28"/>
        </w:rPr>
        <w:t>平方米。</w:t>
      </w:r>
    </w:p>
    <w:p>
      <w:pPr>
        <w:autoSpaceDE w:val="0"/>
        <w:autoSpaceDN w:val="0"/>
        <w:adjustRightInd w:val="0"/>
        <w:snapToGrid w:val="0"/>
        <w:spacing w:line="440" w:lineRule="exact"/>
        <w:ind w:firstLine="560" w:firstLineChars="200"/>
        <w:textAlignment w:val="bottom"/>
        <w:rPr>
          <w:rFonts w:ascii="仿宋_GB2312" w:hAnsi="宋体" w:eastAsia="仿宋_GB2312"/>
          <w:sz w:val="28"/>
        </w:rPr>
      </w:pPr>
      <w:r>
        <w:rPr>
          <w:rFonts w:hint="eastAsia" w:ascii="仿宋_GB2312" w:hAnsi="宋体" w:eastAsia="仿宋_GB2312"/>
          <w:sz w:val="28"/>
        </w:rPr>
        <w:t>5.宗地内外基础设施状况</w:t>
      </w:r>
    </w:p>
    <w:p>
      <w:pPr>
        <w:spacing w:line="440" w:lineRule="exact"/>
        <w:ind w:firstLine="560" w:firstLineChars="200"/>
        <w:rPr>
          <w:rFonts w:ascii="仿宋_GB2312" w:hAnsi="宋体" w:eastAsia="仿宋_GB2312"/>
          <w:kern w:val="0"/>
          <w:sz w:val="28"/>
        </w:rPr>
      </w:pPr>
      <w:r>
        <w:rPr>
          <w:rFonts w:hint="eastAsia" w:ascii="仿宋_GB2312" w:hAnsi="宋体" w:eastAsia="仿宋_GB2312"/>
          <w:sz w:val="28"/>
        </w:rPr>
        <w:t>根据现场调查，宗地所在区域开发程度达到了“</w:t>
      </w:r>
      <w:r>
        <w:rPr>
          <w:rFonts w:hint="eastAsia" w:ascii="仿宋_GB2312" w:hAnsi="宋体" w:eastAsia="仿宋_GB2312"/>
          <w:sz w:val="28"/>
          <w:lang w:eastAsia="zh-CN"/>
        </w:rPr>
        <w:t>七</w:t>
      </w:r>
      <w:r>
        <w:rPr>
          <w:rFonts w:hint="eastAsia" w:ascii="仿宋_GB2312" w:hAnsi="宋体" w:eastAsia="仿宋_GB2312"/>
          <w:sz w:val="28"/>
        </w:rPr>
        <w:t>通”（通路、供电、供水、排水、</w:t>
      </w:r>
      <w:r>
        <w:rPr>
          <w:rFonts w:hint="eastAsia" w:ascii="仿宋_GB2312" w:hAnsi="宋体" w:eastAsia="仿宋_GB2312"/>
          <w:sz w:val="28"/>
          <w:lang w:eastAsia="zh-CN"/>
        </w:rPr>
        <w:t>通暖气、通天然气、</w:t>
      </w:r>
      <w:r>
        <w:rPr>
          <w:rFonts w:hint="eastAsia" w:ascii="仿宋_GB2312" w:hAnsi="宋体" w:eastAsia="仿宋_GB2312"/>
          <w:sz w:val="28"/>
        </w:rPr>
        <w:t>通讯），宗地内达到场地平整。</w:t>
      </w:r>
    </w:p>
    <w:p>
      <w:pPr>
        <w:pStyle w:val="2"/>
        <w:spacing w:line="440" w:lineRule="exact"/>
        <w:jc w:val="center"/>
        <w:rPr>
          <w:rFonts w:ascii="宋体" w:hAnsi="宋体" w:eastAsia="宋体" w:cs="宋体"/>
          <w:sz w:val="32"/>
          <w:szCs w:val="32"/>
        </w:rPr>
      </w:pPr>
      <w:r>
        <w:rPr>
          <w:rFonts w:hint="eastAsia" w:hAnsi="宋体"/>
          <w:sz w:val="32"/>
        </w:rPr>
        <w:br w:type="page"/>
      </w:r>
      <w:r>
        <w:rPr>
          <w:rFonts w:hint="eastAsia" w:ascii="宋体" w:hAnsi="宋体" w:eastAsia="宋体" w:cs="宋体"/>
          <w:sz w:val="32"/>
          <w:szCs w:val="32"/>
        </w:rPr>
        <w:t>第三部分   土地估价结果及其应用</w:t>
      </w:r>
      <w:bookmarkEnd w:id="15"/>
    </w:p>
    <w:p>
      <w:pPr>
        <w:pStyle w:val="3"/>
        <w:spacing w:before="0" w:after="0" w:line="440" w:lineRule="exact"/>
        <w:ind w:firstLine="562" w:firstLineChars="200"/>
        <w:rPr>
          <w:rFonts w:ascii="仿宋_GB2312" w:hAnsi="宋体" w:eastAsia="仿宋_GB2312"/>
          <w:sz w:val="28"/>
        </w:rPr>
      </w:pPr>
      <w:bookmarkStart w:id="16" w:name="_Toc92698846"/>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一、估价依据</w:t>
      </w:r>
      <w:bookmarkEnd w:id="16"/>
    </w:p>
    <w:p>
      <w:pPr>
        <w:adjustRightInd w:val="0"/>
        <w:snapToGrid w:val="0"/>
        <w:spacing w:line="440" w:lineRule="exact"/>
        <w:ind w:firstLine="420" w:firstLineChars="150"/>
        <w:rPr>
          <w:rFonts w:ascii="仿宋_GB2312" w:hAnsi="仿宋" w:eastAsia="仿宋_GB2312" w:cs="宋体-18030"/>
          <w:sz w:val="28"/>
        </w:rPr>
      </w:pPr>
      <w:r>
        <w:rPr>
          <w:rFonts w:hint="eastAsia" w:ascii="仿宋_GB2312" w:hAnsi="仿宋" w:eastAsia="仿宋_GB2312" w:cs="宋体-18030"/>
          <w:sz w:val="28"/>
        </w:rPr>
        <w:t>（一）有关法律、法规、规章</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1．《中华人民共和国物权法》</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2.《中华人民共和国土地管理法》</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3.《中华人民共和国城市房地产管理法》</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4.《中华人民共和国担保法》　</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5.《中华人民共和国土地管理法实施条例》</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6.《中华人民共和国城镇国有土地使用权出让和转让行条例》</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7.《中华人民共和国耕地占用税暂行条例》</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8.《山东省实施中华人民共和国土地管理法办法》</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（二）相关政策文件</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1.《国务院关于加强国有土地资产管理的通知》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2.《国务院关于深化改革严格土地管理的决定》</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3.《国务院关于加强土地调控有关问题的通知》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4.《关于印发〈进一步治理整顿土地市场秩序中自查自纠若干问题的处理意见〉的通知》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5</w:t>
      </w:r>
      <w:r>
        <w:rPr>
          <w:rFonts w:hint="eastAsia" w:ascii="仿宋_GB2312" w:hAnsi="仿宋" w:eastAsia="仿宋_GB2312" w:cs="宋体-18030"/>
          <w:sz w:val="28"/>
          <w:lang w:eastAsia="zh-CN"/>
        </w:rPr>
        <w:t>.</w:t>
      </w:r>
      <w:r>
        <w:rPr>
          <w:rFonts w:hint="eastAsia" w:ascii="仿宋_GB2312" w:hAnsi="仿宋" w:eastAsia="仿宋_GB2312" w:cs="宋体-18030"/>
          <w:sz w:val="28"/>
        </w:rPr>
        <w:t>《国土资源部关于贯彻落实〈国务院关于深化改革严格土地管理的决定〉的通知》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6</w:t>
      </w:r>
      <w:r>
        <w:rPr>
          <w:rFonts w:hint="eastAsia" w:ascii="仿宋_GB2312" w:hAnsi="仿宋" w:eastAsia="仿宋_GB2312" w:cs="宋体-18030"/>
          <w:sz w:val="28"/>
          <w:lang w:eastAsia="zh-CN"/>
        </w:rPr>
        <w:t>.</w:t>
      </w:r>
      <w:r>
        <w:rPr>
          <w:rFonts w:hint="eastAsia" w:ascii="仿宋_GB2312" w:hAnsi="仿宋" w:eastAsia="仿宋_GB2312" w:cs="宋体-18030"/>
          <w:sz w:val="28"/>
        </w:rPr>
        <w:t>《山东省人民政府关于贯彻落实国发[2004]28号文件深化改革严格土地管理的通知》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7</w:t>
      </w:r>
      <w:r>
        <w:rPr>
          <w:rFonts w:hint="eastAsia" w:ascii="仿宋_GB2312" w:hAnsi="仿宋" w:eastAsia="仿宋_GB2312" w:cs="宋体-18030"/>
          <w:sz w:val="28"/>
          <w:lang w:eastAsia="zh-CN"/>
        </w:rPr>
        <w:t>.</w:t>
      </w:r>
      <w:r>
        <w:rPr>
          <w:rFonts w:hint="eastAsia" w:ascii="仿宋_GB2312" w:hAnsi="仿宋" w:eastAsia="仿宋_GB2312" w:cs="宋体-18030"/>
          <w:sz w:val="28"/>
        </w:rPr>
        <w:t>《山东省人民政府关于贯彻落实国发[2006]31号文件加强土地调控的实施意见》</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8.《山东省人民政府办公厅关于调整征地年产值和补偿标准的通知》</w:t>
      </w:r>
    </w:p>
    <w:p>
      <w:pPr>
        <w:adjustRightInd w:val="0"/>
        <w:snapToGrid w:val="0"/>
        <w:spacing w:line="440" w:lineRule="exact"/>
        <w:ind w:firstLine="560" w:firstLineChars="200"/>
        <w:rPr>
          <w:rFonts w:hint="eastAsia" w:ascii="仿宋_GB2312" w:hAnsi="仿宋" w:eastAsia="仿宋_GB2312" w:cs="宋体-18030"/>
          <w:sz w:val="28"/>
        </w:rPr>
      </w:pPr>
      <w:r>
        <w:rPr>
          <w:rFonts w:hint="eastAsia" w:ascii="仿宋_GB2312" w:hAnsi="仿宋" w:eastAsia="仿宋_GB2312" w:cs="宋体-18030"/>
          <w:sz w:val="28"/>
        </w:rPr>
        <w:t>9.《山东省人民政府关于调整山东省征地区片综合地价标准的批复》</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10.山东省人民政府关于贯彻执行《中华人民共和国耕地占用税暂行条例》有关问题的通知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11.山东省物价局和财政厅转发国家计委、财政部《关于全面整顿住房建设收费取消部分收费项目的通知》（鲁价费发[2001]301号）；</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12.《</w:t>
      </w:r>
      <w:r>
        <w:rPr>
          <w:rFonts w:hint="eastAsia" w:ascii="仿宋_GB2312" w:hAnsi="仿宋" w:eastAsia="仿宋_GB2312" w:cs="宋体-18030"/>
          <w:sz w:val="28"/>
          <w:lang w:eastAsia="zh-CN"/>
        </w:rPr>
        <w:t>武城县</w:t>
      </w:r>
      <w:r>
        <w:rPr>
          <w:rFonts w:hint="eastAsia" w:ascii="仿宋_GB2312" w:hAnsi="仿宋" w:eastAsia="仿宋_GB2312" w:cs="宋体-18030"/>
          <w:sz w:val="28"/>
        </w:rPr>
        <w:t>人民政府关于调整城镇土地级别与基准地价的通知》。</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（三）有关行业技术标准文件</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1.《城镇土地估价规程》（GB/T 18508-2014）；</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2.《城镇土地分等定级规程》(GB/T 18507-2014)；</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3.《土地利用现状分类》（GB/T 21010-2007）。</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（四）其他资料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1.委托方提供的资料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1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⑴</w:t>
      </w:r>
      <w:r>
        <w:rPr>
          <w:rFonts w:hint="eastAsia" w:ascii="仿宋_GB2312" w:hAnsi="仿宋" w:eastAsia="仿宋_GB2312" w:cs="宋体-18030"/>
          <w:sz w:val="28"/>
        </w:rPr>
        <w:fldChar w:fldCharType="end"/>
      </w:r>
      <w:r>
        <w:rPr>
          <w:rFonts w:hint="eastAsia" w:ascii="仿宋_GB2312" w:hAnsi="仿宋" w:eastAsia="仿宋_GB2312" w:cs="宋体-18030"/>
          <w:sz w:val="28"/>
        </w:rPr>
        <w:t>评估委托书【（2016）</w:t>
      </w:r>
      <w:r>
        <w:rPr>
          <w:rFonts w:hint="eastAsia" w:ascii="仿宋_GB2312" w:hAnsi="仿宋" w:eastAsia="仿宋_GB2312" w:cs="宋体-18030"/>
          <w:sz w:val="28"/>
          <w:lang w:eastAsia="zh-CN"/>
        </w:rPr>
        <w:t>鲁</w:t>
      </w:r>
      <w:r>
        <w:rPr>
          <w:rFonts w:hint="eastAsia" w:ascii="仿宋_GB2312" w:hAnsi="仿宋" w:eastAsia="仿宋_GB2312" w:cs="宋体-18030"/>
          <w:sz w:val="28"/>
          <w:lang w:val="en-US" w:eastAsia="zh-CN"/>
        </w:rPr>
        <w:t>1428</w:t>
      </w:r>
      <w:r>
        <w:rPr>
          <w:rFonts w:hint="eastAsia" w:ascii="仿宋_GB2312" w:hAnsi="仿宋" w:eastAsia="仿宋_GB2312" w:cs="宋体-18030"/>
          <w:sz w:val="28"/>
          <w:lang w:eastAsia="zh-CN"/>
        </w:rPr>
        <w:t>执</w:t>
      </w:r>
      <w:r>
        <w:rPr>
          <w:rFonts w:hint="eastAsia" w:ascii="仿宋_GB2312" w:hAnsi="仿宋" w:eastAsia="仿宋_GB2312" w:cs="宋体-18030"/>
          <w:sz w:val="28"/>
        </w:rPr>
        <w:t>42</w:t>
      </w:r>
      <w:r>
        <w:rPr>
          <w:rFonts w:hint="eastAsia" w:ascii="仿宋_GB2312" w:hAnsi="仿宋" w:eastAsia="仿宋_GB2312" w:cs="宋体-18030"/>
          <w:sz w:val="28"/>
          <w:lang w:val="en-US" w:eastAsia="zh-CN"/>
        </w:rPr>
        <w:t>1</w:t>
      </w:r>
      <w:r>
        <w:rPr>
          <w:rFonts w:hint="eastAsia" w:ascii="仿宋_GB2312" w:hAnsi="仿宋" w:eastAsia="仿宋_GB2312" w:cs="宋体-18030"/>
          <w:sz w:val="28"/>
        </w:rPr>
        <w:t>号】</w:t>
      </w:r>
    </w:p>
    <w:p>
      <w:pPr>
        <w:adjustRightInd w:val="0"/>
        <w:snapToGrid w:val="0"/>
        <w:spacing w:line="440" w:lineRule="exact"/>
        <w:ind w:firstLine="560" w:firstLineChars="200"/>
        <w:rPr>
          <w:rFonts w:hint="eastAsia" w:ascii="仿宋_GB2312" w:hAnsi="仿宋" w:eastAsia="仿宋_GB2312" w:cs="宋体-18030"/>
          <w:sz w:val="28"/>
          <w:lang w:eastAsia="zh-CN"/>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2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⑵</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估价对象土地</w:t>
      </w:r>
      <w:r>
        <w:rPr>
          <w:rFonts w:hint="eastAsia" w:ascii="仿宋_GB2312" w:hAnsi="仿宋" w:eastAsia="仿宋_GB2312" w:cs="宋体-18030"/>
          <w:sz w:val="28"/>
          <w:lang w:eastAsia="zh-CN"/>
        </w:rPr>
        <w:t>权属状况证明</w:t>
      </w:r>
    </w:p>
    <w:p>
      <w:pPr>
        <w:adjustRightInd w:val="0"/>
        <w:snapToGrid w:val="0"/>
        <w:spacing w:line="440" w:lineRule="exact"/>
        <w:ind w:firstLine="560" w:firstLineChars="200"/>
        <w:rPr>
          <w:rFonts w:hint="eastAsia" w:ascii="仿宋_GB2312" w:hAnsi="仿宋" w:eastAsia="仿宋_GB2312" w:cs="宋体-18030"/>
          <w:sz w:val="28"/>
          <w:lang w:eastAsia="zh-CN"/>
        </w:rPr>
      </w:pPr>
      <w:r>
        <w:rPr>
          <w:rFonts w:hint="eastAsia" w:ascii="仿宋_GB2312" w:hAnsi="仿宋" w:eastAsia="仿宋_GB2312" w:cs="宋体-18030"/>
          <w:sz w:val="28"/>
        </w:rPr>
        <w:t>⑶</w:t>
      </w:r>
      <w:r>
        <w:rPr>
          <w:rFonts w:hint="eastAsia" w:ascii="仿宋_GB2312" w:hAnsi="仿宋" w:eastAsia="仿宋_GB2312" w:cs="宋体-18030"/>
          <w:sz w:val="28"/>
          <w:lang w:eastAsia="zh-CN"/>
        </w:rPr>
        <w:t>宗地平面图</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2.受托估价方掌握的相关资料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1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⑴</w:t>
      </w:r>
      <w:r>
        <w:rPr>
          <w:rFonts w:hint="eastAsia" w:ascii="仿宋_GB2312" w:hAnsi="仿宋" w:eastAsia="仿宋_GB2312" w:cs="宋体-18030"/>
          <w:sz w:val="28"/>
        </w:rPr>
        <w:fldChar w:fldCharType="end"/>
      </w:r>
      <w:r>
        <w:rPr>
          <w:rFonts w:hint="eastAsia" w:ascii="仿宋_GB2312" w:hAnsi="仿宋" w:eastAsia="仿宋_GB2312" w:cs="宋体-18030"/>
          <w:sz w:val="28"/>
        </w:rPr>
        <w:t>《山东省</w:t>
      </w:r>
      <w:r>
        <w:rPr>
          <w:rFonts w:hint="eastAsia" w:ascii="仿宋_GB2312" w:hAnsi="仿宋" w:eastAsia="仿宋_GB2312" w:cs="宋体-18030"/>
          <w:sz w:val="28"/>
          <w:lang w:eastAsia="zh-CN"/>
        </w:rPr>
        <w:t>武城</w:t>
      </w:r>
      <w:r>
        <w:rPr>
          <w:rFonts w:hint="eastAsia" w:ascii="仿宋_GB2312" w:hAnsi="仿宋" w:eastAsia="仿宋_GB2312" w:cs="宋体-18030"/>
          <w:sz w:val="28"/>
        </w:rPr>
        <w:t>县土地级别与基准地价更新报告》</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2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⑵</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估价对象所在地自然条件、经济条件、社会条件等基本情况及近年统计资料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3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⑶</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估价对象所在地城市规划、基础设施建设等相关资料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4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⑷</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估价对象所在地土地征收一般补偿标准及土地开发费标准等资料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5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⑸</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估价对象所在地区域内同类土地交易一般价格水平等资料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3.估价人员实地踏勘掌握的资料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1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⑴</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估价对象所在区域基础设施配套情况</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2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⑵</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估价对象宗地个别条件情况</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3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⑶</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估价对象周边集聚情况</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4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⑷</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估价对象周边设施配套情况</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5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⑸</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估价对象周边环境影响情况</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6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⑹</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估价对象周边交通情况及原料产品进出便捷度</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fldChar w:fldCharType="begin"/>
      </w:r>
      <w:r>
        <w:rPr>
          <w:rFonts w:hint="eastAsia" w:ascii="仿宋_GB2312" w:hAnsi="仿宋" w:eastAsia="仿宋_GB2312" w:cs="宋体-18030"/>
          <w:sz w:val="28"/>
        </w:rPr>
        <w:instrText xml:space="preserve"> = 7 \* GB2 </w:instrText>
      </w:r>
      <w:r>
        <w:rPr>
          <w:rFonts w:hint="eastAsia" w:ascii="仿宋_GB2312" w:hAnsi="仿宋" w:eastAsia="仿宋_GB2312" w:cs="宋体-18030"/>
          <w:sz w:val="28"/>
        </w:rPr>
        <w:fldChar w:fldCharType="separate"/>
      </w:r>
      <w:r>
        <w:rPr>
          <w:rFonts w:hint="eastAsia" w:ascii="仿宋_GB2312" w:hAnsi="仿宋" w:eastAsia="仿宋_GB2312" w:cs="宋体-18030"/>
          <w:sz w:val="28"/>
        </w:rPr>
        <w:t>⑺</w:t>
      </w:r>
      <w:r>
        <w:rPr>
          <w:rFonts w:hint="eastAsia" w:ascii="仿宋_GB2312" w:hAnsi="仿宋" w:eastAsia="仿宋_GB2312" w:cs="宋体-18030"/>
          <w:sz w:val="28"/>
        </w:rPr>
        <w:fldChar w:fldCharType="end"/>
      </w:r>
      <w:r>
        <w:rPr>
          <w:rFonts w:hint="eastAsia" w:ascii="仿宋_GB2312" w:hAnsi="仿宋" w:eastAsia="仿宋_GB2312" w:cs="宋体-18030"/>
          <w:sz w:val="28"/>
        </w:rPr>
        <w:t>估价对象现状利用照片和周边区域照片</w:t>
      </w:r>
    </w:p>
    <w:p>
      <w:pPr>
        <w:pStyle w:val="3"/>
        <w:spacing w:before="0" w:after="0" w:line="520" w:lineRule="exact"/>
        <w:ind w:firstLine="562" w:firstLineChars="200"/>
        <w:rPr>
          <w:rFonts w:ascii="仿宋_GB2312" w:hAnsi="宋体" w:eastAsia="仿宋_GB2312"/>
          <w:sz w:val="28"/>
        </w:rPr>
      </w:pPr>
      <w:bookmarkStart w:id="17" w:name="_Toc92698847"/>
      <w:r>
        <w:rPr>
          <w:rFonts w:hint="eastAsia" w:ascii="仿宋_GB2312" w:hAnsi="宋体" w:eastAsia="仿宋_GB2312"/>
          <w:sz w:val="28"/>
        </w:rPr>
        <w:t>二、土地估价</w:t>
      </w:r>
      <w:bookmarkEnd w:id="17"/>
    </w:p>
    <w:p>
      <w:pPr>
        <w:pStyle w:val="8"/>
        <w:snapToGrid w:val="0"/>
        <w:spacing w:line="440" w:lineRule="exact"/>
        <w:ind w:firstLine="413" w:firstLineChars="147"/>
        <w:textAlignment w:val="auto"/>
        <w:rPr>
          <w:rFonts w:ascii="仿宋_GB2312" w:hAnsi="宋体" w:eastAsia="仿宋_GB2312"/>
          <w:b/>
        </w:rPr>
      </w:pPr>
      <w:r>
        <w:rPr>
          <w:rFonts w:hint="eastAsia" w:ascii="仿宋_GB2312" w:hAnsi="宋体" w:eastAsia="仿宋_GB2312"/>
          <w:b/>
        </w:rPr>
        <w:t>（一）估价原则</w:t>
      </w:r>
    </w:p>
    <w:p>
      <w:pPr>
        <w:spacing w:line="440" w:lineRule="exact"/>
        <w:ind w:firstLine="562" w:firstLineChars="200"/>
        <w:rPr>
          <w:rFonts w:ascii="仿宋_GB2312" w:hAnsi="宋体" w:eastAsia="仿宋_GB2312"/>
          <w:b/>
          <w:bCs/>
          <w:sz w:val="28"/>
        </w:rPr>
      </w:pPr>
      <w:r>
        <w:rPr>
          <w:rFonts w:hint="eastAsia" w:ascii="仿宋_GB2312" w:hAnsi="宋体" w:eastAsia="仿宋_GB2312"/>
          <w:b/>
          <w:bCs/>
          <w:sz w:val="28"/>
        </w:rPr>
        <w:t>1、替代原则</w:t>
      </w:r>
    </w:p>
    <w:p>
      <w:pPr>
        <w:adjustRightInd w:val="0"/>
        <w:snapToGrid w:val="0"/>
        <w:spacing w:line="440" w:lineRule="exact"/>
        <w:ind w:firstLine="560" w:firstLineChars="200"/>
        <w:rPr>
          <w:rFonts w:ascii="仿宋_GB2312" w:hAnsi="仿宋" w:eastAsia="仿宋_GB2312" w:cs="宋体-18030"/>
          <w:sz w:val="28"/>
        </w:rPr>
      </w:pPr>
      <w:r>
        <w:rPr>
          <w:rFonts w:hint="eastAsia" w:ascii="仿宋_GB2312" w:hAnsi="仿宋" w:eastAsia="仿宋_GB2312" w:cs="宋体-18030"/>
          <w:sz w:val="28"/>
        </w:rPr>
        <w:t>遵循替代原则，是指土地估价应以相邻地区或类似地区功能相同、条件相似的土地市场交易价格为依据，估价结果不得明显偏离具有替代性质的土地正常价格。根据市场运行规律，在同一商品市场中，商品或提供服务的效用相同或大致相似时，价格低者吸引需求，即有两个以上互有替代性的商品或服务同时存在时，商品或服务的价格是经过相互影响和比较之后才决定的。土地价格也同样遵循替代规律，即同类型具有替代可能的土地价格相互牵制。换言之，具有相同使用价值、有替代可能的宗地之间，会相互影响和竞争，使价格相互牵制，而趋向一致。</w:t>
      </w:r>
    </w:p>
    <w:p>
      <w:pPr>
        <w:spacing w:line="440" w:lineRule="exact"/>
        <w:ind w:firstLine="562" w:firstLineChars="200"/>
        <w:rPr>
          <w:rFonts w:ascii="仿宋_GB2312" w:hAnsi="宋体" w:eastAsia="仿宋_GB2312"/>
          <w:b/>
          <w:bCs/>
          <w:sz w:val="28"/>
        </w:rPr>
      </w:pPr>
      <w:r>
        <w:rPr>
          <w:rFonts w:hint="eastAsia" w:ascii="仿宋_GB2312" w:hAnsi="宋体" w:eastAsia="仿宋_GB2312"/>
          <w:b/>
          <w:bCs/>
          <w:sz w:val="28"/>
        </w:rPr>
        <w:t>2、最有效利用原则</w:t>
      </w:r>
    </w:p>
    <w:p>
      <w:pPr>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遵循最有效利用原则，是指土地估价应以估价对象的最有效利用为前提估价。由于土地具有用途的多样性，不同的利用方式能为权利人带来的收益不同，且土地权利人都期望从其所占用的土地上获得更多的收益，并以能满足这一目的为确定土地利用方式的依据，所以地价是该宗地的效用作最有效的发挥为前提的。</w:t>
      </w:r>
    </w:p>
    <w:p>
      <w:pPr>
        <w:spacing w:line="440" w:lineRule="exact"/>
        <w:ind w:firstLine="551" w:firstLineChars="196"/>
        <w:rPr>
          <w:rFonts w:ascii="仿宋_GB2312" w:hAnsi="宋体" w:eastAsia="仿宋_GB2312"/>
          <w:b/>
          <w:bCs/>
          <w:sz w:val="28"/>
        </w:rPr>
      </w:pPr>
      <w:r>
        <w:rPr>
          <w:rFonts w:hint="eastAsia" w:ascii="仿宋_GB2312" w:hAnsi="宋体" w:eastAsia="仿宋_GB2312"/>
          <w:b/>
          <w:bCs/>
          <w:sz w:val="28"/>
        </w:rPr>
        <w:t>3、供需原则</w:t>
      </w:r>
    </w:p>
    <w:p>
      <w:pPr>
        <w:adjustRightInd w:val="0"/>
        <w:snapToGrid w:val="0"/>
        <w:spacing w:line="440" w:lineRule="exact"/>
        <w:ind w:firstLine="560" w:firstLineChars="200"/>
        <w:rPr>
          <w:rFonts w:ascii="仿宋_GB2312" w:hAnsi="宋体" w:eastAsia="仿宋_GB2312"/>
          <w:sz w:val="28"/>
        </w:rPr>
      </w:pPr>
      <w:r>
        <w:rPr>
          <w:rFonts w:hint="eastAsia" w:ascii="仿宋_GB2312" w:eastAsia="仿宋_GB2312"/>
          <w:sz w:val="28"/>
        </w:rPr>
        <w:t>遵循供需原则，是指土地估价要以市场供需决定土地价格为依据，并充分考虑土地供需的特殊性和土地市场的地域性。在完全的市场竞争中，一般商品的价格都取决于供求的均衡点。供小于求，价格就会提高，否则，价格就会降低。由于土地与一般商品相比，具有独特的人文和自然特性，因此在进行土地估价时既要考虑到所假设的公平市场，又要考虑土地供应的垄断性特征。</w:t>
      </w:r>
    </w:p>
    <w:p>
      <w:pPr>
        <w:adjustRightInd w:val="0"/>
        <w:snapToGrid w:val="0"/>
        <w:spacing w:line="440" w:lineRule="exact"/>
        <w:ind w:firstLine="562" w:firstLineChars="200"/>
        <w:rPr>
          <w:rFonts w:ascii="仿宋_GB2312" w:hAnsi="宋体" w:eastAsia="仿宋_GB2312"/>
          <w:b/>
          <w:sz w:val="28"/>
        </w:rPr>
      </w:pPr>
      <w:r>
        <w:rPr>
          <w:rFonts w:hint="eastAsia" w:ascii="仿宋_GB2312" w:hAnsi="宋体" w:eastAsia="仿宋_GB2312"/>
          <w:b/>
          <w:sz w:val="28"/>
        </w:rPr>
        <w:t>4、预期收益原则</w:t>
      </w:r>
    </w:p>
    <w:p>
      <w:pPr>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遵循预期收益原则，是指土地估价应以估价对象在正常利用条件下的未来客观有效的预期收益为依据。对于价格评估，重要的并非是过去，而是未来。过去收益的重要意义，在于为推测未来的收益变化动向提供依据。因此，商品的价格是由反映该商品将来的总收益所决定。土地也是如此，它的价格也是受预期收益形成因素的变动所左右。所以，土地投资者是在预测该土地将来所能带来的收益或效用后进行投资的。</w:t>
      </w:r>
    </w:p>
    <w:p>
      <w:pPr>
        <w:spacing w:line="44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5、贡献原则</w:t>
      </w:r>
    </w:p>
    <w:p>
      <w:pPr>
        <w:adjustRightInd w:val="0"/>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遵循贡献原则，是指土地总收益是指由土地及其他生产要素共同作用的结果，土地的价格可以由土地收益的贡献大小来决定。按经济学中的边际收益原则，衡量各生产要素的价值大小，可依据其对总收益的贡献大小来决定。对于土地估价，这一原则是指不动产的总收益是由土地及建筑物等构成因素共同作用的结果。</w:t>
      </w:r>
    </w:p>
    <w:p>
      <w:pPr>
        <w:spacing w:line="440" w:lineRule="exact"/>
        <w:ind w:firstLine="562" w:firstLineChars="200"/>
        <w:rPr>
          <w:rFonts w:ascii="仿宋_GB2312" w:hAnsi="宋体" w:eastAsia="仿宋_GB2312"/>
          <w:b/>
          <w:sz w:val="28"/>
        </w:rPr>
      </w:pPr>
      <w:r>
        <w:rPr>
          <w:rFonts w:hint="eastAsia" w:ascii="仿宋_GB2312" w:hAnsi="宋体" w:eastAsia="仿宋_GB2312"/>
          <w:b/>
          <w:sz w:val="28"/>
        </w:rPr>
        <w:t>㈡ 估价方法</w:t>
      </w:r>
    </w:p>
    <w:p>
      <w:pPr>
        <w:widowControl/>
        <w:spacing w:line="440" w:lineRule="exact"/>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1、市场比较法是根据替代原则，将在同一市场供需圈内近期发生的、具有可比性的交易案例与估价对象的交易情况、交易期日、区域以及个别因素进行比较修正，得出估价对象在估价期日的市场价值。高唐县该区域与估价对象比较具有相似性和替代性的工业用地类型的交易案例较少，故本次评估不采用市场比较法进行评估。</w:t>
      </w:r>
    </w:p>
    <w:p>
      <w:pPr>
        <w:spacing w:line="480" w:lineRule="exact"/>
        <w:ind w:firstLine="560" w:firstLineChars="200"/>
        <w:rPr>
          <w:rFonts w:ascii="仿宋_GB2312" w:eastAsia="仿宋_GB2312"/>
          <w:color w:val="000000"/>
          <w:sz w:val="28"/>
        </w:rPr>
      </w:pPr>
      <w:r>
        <w:rPr>
          <w:rFonts w:hint="eastAsia" w:ascii="仿宋_GB2312" w:eastAsia="仿宋_GB2312"/>
          <w:color w:val="000000"/>
          <w:sz w:val="28"/>
        </w:rPr>
        <w:t>2、收益还原法是将预计的待估宗地未来正常年纯收益（地租），以一定的土地还原利率将其统一还原为评估时点后累加，以此估算待估宗地的客观合理价格的方法。土地未来地租的资本化是其基本原理。估价对象为工业用地，地上房地产出租经营案例较少，不适合采用收益还原法。</w:t>
      </w:r>
    </w:p>
    <w:p>
      <w:pPr>
        <w:spacing w:line="480" w:lineRule="exact"/>
        <w:ind w:firstLine="560" w:firstLineChars="200"/>
        <w:rPr>
          <w:rFonts w:ascii="仿宋_GB2312" w:eastAsia="仿宋_GB2312"/>
          <w:color w:val="000000"/>
          <w:sz w:val="28"/>
        </w:rPr>
      </w:pPr>
      <w:r>
        <w:rPr>
          <w:rFonts w:hint="eastAsia" w:ascii="仿宋_GB2312" w:eastAsia="仿宋_GB2312"/>
          <w:color w:val="000000"/>
          <w:sz w:val="28"/>
        </w:rPr>
        <w:t>3、剩余法又称假设开发法,是在预计开发完成后不动产正常交易价格的基础上,扣除预计的正常开发成本及有关专业费用、利息、利润和税收等，以价格余额来估算待估土地价格的方法。估价对象为</w:t>
      </w:r>
      <w:r>
        <w:rPr>
          <w:rFonts w:hint="eastAsia" w:ascii="仿宋_GB2312" w:eastAsia="仿宋_GB2312"/>
          <w:color w:val="000000"/>
          <w:sz w:val="28"/>
          <w:lang w:eastAsia="zh-CN"/>
        </w:rPr>
        <w:t>综合</w:t>
      </w:r>
      <w:r>
        <w:rPr>
          <w:rFonts w:hint="eastAsia" w:ascii="仿宋_GB2312" w:eastAsia="仿宋_GB2312"/>
          <w:color w:val="000000"/>
          <w:sz w:val="28"/>
        </w:rPr>
        <w:t>用地，目前地上建</w:t>
      </w:r>
      <w:r>
        <w:rPr>
          <w:rFonts w:hint="eastAsia" w:ascii="仿宋_GB2312" w:eastAsia="仿宋_GB2312"/>
          <w:color w:val="000000"/>
          <w:sz w:val="28"/>
          <w:lang w:eastAsia="zh-CN"/>
        </w:rPr>
        <w:t>无</w:t>
      </w:r>
      <w:r>
        <w:rPr>
          <w:rFonts w:hint="eastAsia" w:ascii="仿宋_GB2312" w:eastAsia="仿宋_GB2312"/>
          <w:color w:val="000000"/>
          <w:sz w:val="28"/>
        </w:rPr>
        <w:t>建筑物，</w:t>
      </w:r>
      <w:r>
        <w:rPr>
          <w:rFonts w:hint="eastAsia" w:ascii="仿宋_GB2312" w:eastAsia="仿宋_GB2312"/>
          <w:color w:val="000000"/>
          <w:sz w:val="28"/>
          <w:lang w:eastAsia="zh-CN"/>
        </w:rPr>
        <w:t>邻近土地为民营医院，</w:t>
      </w:r>
      <w:r>
        <w:rPr>
          <w:rFonts w:hint="eastAsia" w:ascii="仿宋_GB2312" w:eastAsia="仿宋_GB2312"/>
          <w:color w:val="000000"/>
          <w:sz w:val="28"/>
        </w:rPr>
        <w:t>适合采用剩余法评估。</w:t>
      </w:r>
    </w:p>
    <w:p>
      <w:pPr>
        <w:widowControl/>
        <w:spacing w:line="440" w:lineRule="exact"/>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4、基准地价系数修正法是根据替代原则，就估价对象的区位条件与所在区域的平均条件相比较，按照基准地价的修正体系进行区位因素及其他相关修正，进而求取估价对象在估价期日价格的方法。</w:t>
      </w:r>
    </w:p>
    <w:p>
      <w:pPr>
        <w:widowControl/>
        <w:spacing w:line="440" w:lineRule="exact"/>
        <w:ind w:firstLine="560" w:firstLineChars="200"/>
        <w:jc w:val="left"/>
        <w:rPr>
          <w:rFonts w:ascii="仿宋_GB2312" w:hAnsi="仿宋" w:eastAsia="仿宋_GB2312"/>
          <w:kern w:val="0"/>
          <w:sz w:val="28"/>
          <w:szCs w:val="28"/>
        </w:rPr>
      </w:pPr>
      <w:r>
        <w:rPr>
          <w:rFonts w:hint="eastAsia" w:ascii="仿宋_GB2312" w:hAnsi="宋体" w:eastAsia="仿宋_GB2312"/>
          <w:sz w:val="28"/>
        </w:rPr>
        <w:t>宗地</w:t>
      </w:r>
      <w:r>
        <w:rPr>
          <w:rFonts w:hint="eastAsia" w:ascii="仿宋_GB2312" w:hAnsi="仿宋" w:eastAsia="仿宋_GB2312"/>
          <w:kern w:val="0"/>
          <w:sz w:val="28"/>
          <w:szCs w:val="28"/>
        </w:rPr>
        <w:t>在</w:t>
      </w:r>
      <w:r>
        <w:rPr>
          <w:rFonts w:hint="eastAsia" w:ascii="仿宋_GB2312" w:hAnsi="仿宋" w:eastAsia="仿宋_GB2312"/>
          <w:kern w:val="0"/>
          <w:sz w:val="28"/>
          <w:szCs w:val="28"/>
          <w:lang w:eastAsia="zh-CN"/>
        </w:rPr>
        <w:t>武城</w:t>
      </w:r>
      <w:r>
        <w:rPr>
          <w:rFonts w:hint="eastAsia" w:ascii="仿宋_GB2312" w:hAnsi="仿宋" w:eastAsia="仿宋_GB2312"/>
          <w:kern w:val="0"/>
          <w:sz w:val="28"/>
          <w:szCs w:val="28"/>
        </w:rPr>
        <w:t>县土地基准地价调整覆盖范围内，本次评估也将基准地价系数修正法作为其中的一种评估方法。</w:t>
      </w:r>
    </w:p>
    <w:p>
      <w:pPr>
        <w:widowControl/>
        <w:spacing w:line="440" w:lineRule="exact"/>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5、成本逼近法是以开发土地所耗费的各项费用之和为主要依据，再加上一定的利润、利息、应缴纳的税费和土地所有权收益来确定土地价格的方法。估价对象作为</w:t>
      </w:r>
      <w:r>
        <w:rPr>
          <w:rFonts w:hint="eastAsia" w:ascii="仿宋_GB2312" w:hAnsi="仿宋" w:eastAsia="仿宋_GB2312"/>
          <w:kern w:val="0"/>
          <w:sz w:val="28"/>
          <w:szCs w:val="28"/>
          <w:lang w:eastAsia="zh-CN"/>
        </w:rPr>
        <w:t>综合</w:t>
      </w:r>
      <w:r>
        <w:rPr>
          <w:rFonts w:hint="eastAsia" w:ascii="仿宋_GB2312" w:hAnsi="仿宋" w:eastAsia="仿宋_GB2312"/>
          <w:kern w:val="0"/>
          <w:sz w:val="28"/>
          <w:szCs w:val="28"/>
        </w:rPr>
        <w:t>用地，</w:t>
      </w:r>
      <w:r>
        <w:rPr>
          <w:rFonts w:hint="eastAsia" w:ascii="仿宋_GB2312" w:hAnsi="仿宋" w:eastAsia="仿宋_GB2312"/>
          <w:kern w:val="0"/>
          <w:sz w:val="28"/>
          <w:szCs w:val="28"/>
          <w:lang w:eastAsia="zh-CN"/>
        </w:rPr>
        <w:t>不适用成本逼近法进行评估，</w:t>
      </w:r>
      <w:r>
        <w:rPr>
          <w:rFonts w:hint="eastAsia" w:ascii="仿宋_GB2312" w:hAnsi="仿宋" w:eastAsia="仿宋_GB2312"/>
          <w:kern w:val="0"/>
          <w:sz w:val="28"/>
          <w:szCs w:val="28"/>
        </w:rPr>
        <w:t>故本次评估</w:t>
      </w:r>
      <w:r>
        <w:rPr>
          <w:rFonts w:hint="eastAsia" w:ascii="仿宋_GB2312" w:hAnsi="仿宋" w:eastAsia="仿宋_GB2312"/>
          <w:kern w:val="0"/>
          <w:sz w:val="28"/>
          <w:szCs w:val="28"/>
          <w:lang w:eastAsia="zh-CN"/>
        </w:rPr>
        <w:t>不</w:t>
      </w:r>
      <w:r>
        <w:rPr>
          <w:rFonts w:hint="eastAsia" w:ascii="仿宋_GB2312" w:hAnsi="仿宋" w:eastAsia="仿宋_GB2312"/>
          <w:kern w:val="0"/>
          <w:sz w:val="28"/>
          <w:szCs w:val="28"/>
        </w:rPr>
        <w:t>采用成本逼近法进行评估。</w:t>
      </w:r>
    </w:p>
    <w:p>
      <w:pPr>
        <w:widowControl/>
        <w:spacing w:line="440" w:lineRule="exact"/>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综上所述，结合评估背景资料及《城镇土地估价规程》有关要求，经综合分析，决定采用基准地价法和</w:t>
      </w:r>
      <w:r>
        <w:rPr>
          <w:rFonts w:hint="eastAsia" w:ascii="仿宋_GB2312" w:hAnsi="仿宋" w:eastAsia="仿宋_GB2312"/>
          <w:kern w:val="0"/>
          <w:sz w:val="28"/>
          <w:szCs w:val="28"/>
          <w:lang w:eastAsia="zh-CN"/>
        </w:rPr>
        <w:t>剩余</w:t>
      </w:r>
      <w:r>
        <w:rPr>
          <w:rFonts w:hint="eastAsia" w:ascii="仿宋_GB2312" w:hAnsi="仿宋" w:eastAsia="仿宋_GB2312"/>
          <w:kern w:val="0"/>
          <w:sz w:val="28"/>
          <w:szCs w:val="28"/>
        </w:rPr>
        <w:t>法进行评估。</w:t>
      </w:r>
    </w:p>
    <w:p>
      <w:pPr>
        <w:spacing w:line="440" w:lineRule="exact"/>
        <w:ind w:firstLine="562" w:firstLineChars="200"/>
        <w:rPr>
          <w:rFonts w:ascii="仿宋_GB2312" w:hAnsi="宋体" w:eastAsia="仿宋_GB2312"/>
          <w:b/>
          <w:sz w:val="28"/>
        </w:rPr>
      </w:pPr>
      <w:r>
        <w:rPr>
          <w:rFonts w:hint="eastAsia" w:ascii="仿宋_GB2312" w:hAnsi="宋体" w:eastAsia="仿宋_GB2312"/>
          <w:b/>
          <w:sz w:val="28"/>
        </w:rPr>
        <w:t>（三）估价结果</w:t>
      </w:r>
    </w:p>
    <w:p>
      <w:pPr>
        <w:adjustRightInd w:val="0"/>
        <w:snapToGrid w:val="0"/>
        <w:spacing w:line="440" w:lineRule="exact"/>
        <w:ind w:firstLine="560" w:firstLineChars="200"/>
        <w:rPr>
          <w:rFonts w:ascii="仿宋_GB2312" w:hAnsi="宋体" w:eastAsia="仿宋_GB2312"/>
          <w:sz w:val="28"/>
        </w:rPr>
      </w:pPr>
      <w:bookmarkStart w:id="18" w:name="_Toc92698848"/>
      <w:r>
        <w:rPr>
          <w:rFonts w:hint="eastAsia" w:ascii="仿宋_GB2312" w:hAnsi="仿宋" w:eastAsia="仿宋_GB2312" w:cs="宋体-18030"/>
          <w:sz w:val="28"/>
        </w:rPr>
        <w:t>本次国有建设用地使用权价格评估，估价人员对估价对象进行了现场查勘，并对各种有关信息进行了收集、整理和分析，依据土地估价的原则、理论和方法，综合考虑当地地产市场、社会经济发展等因素对地价的影响，测算出在地价定义条件下，于估价期日</w:t>
      </w:r>
      <w:r>
        <w:rPr>
          <w:rFonts w:hint="eastAsia" w:ascii="仿宋_GB2312" w:hAnsi="宋体" w:eastAsia="仿宋_GB2312"/>
          <w:sz w:val="28"/>
          <w:lang w:eastAsia="zh-CN"/>
        </w:rPr>
        <w:t>2017年5月16日</w:t>
      </w:r>
      <w:r>
        <w:rPr>
          <w:rFonts w:hint="eastAsia" w:ascii="仿宋_GB2312" w:hAnsi="仿宋" w:eastAsia="仿宋_GB2312" w:cs="宋体-18030"/>
          <w:sz w:val="28"/>
        </w:rPr>
        <w:t>的正常市场条件下的国有建设用地使用权价格如下</w:t>
      </w:r>
      <w:r>
        <w:rPr>
          <w:rFonts w:hint="eastAsia" w:ascii="仿宋_GB2312" w:hAnsi="宋体" w:eastAsia="仿宋_GB2312"/>
          <w:sz w:val="28"/>
        </w:rPr>
        <w:t>：</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土地面积：</w:t>
      </w:r>
      <w:r>
        <w:rPr>
          <w:rFonts w:hint="eastAsia" w:ascii="仿宋_GB2312" w:hAnsi="宋体" w:eastAsia="仿宋_GB2312"/>
          <w:sz w:val="28"/>
          <w:lang w:eastAsia="zh-CN"/>
        </w:rPr>
        <w:t>2920.84</w:t>
      </w:r>
      <w:r>
        <w:rPr>
          <w:rFonts w:hint="eastAsia" w:ascii="仿宋_GB2312" w:hAnsi="宋体" w:eastAsia="仿宋_GB2312"/>
          <w:sz w:val="28"/>
        </w:rPr>
        <w:t>平方米</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评估单价：</w:t>
      </w:r>
      <w:r>
        <w:rPr>
          <w:rFonts w:hint="eastAsia" w:ascii="仿宋_GB2312" w:hAnsi="宋体" w:eastAsia="仿宋_GB2312"/>
          <w:sz w:val="28"/>
          <w:lang w:eastAsia="zh-CN"/>
        </w:rPr>
        <w:t>679</w:t>
      </w:r>
      <w:r>
        <w:rPr>
          <w:rFonts w:hint="eastAsia" w:ascii="仿宋_GB2312" w:hAnsi="宋体" w:eastAsia="仿宋_GB2312"/>
          <w:sz w:val="28"/>
        </w:rPr>
        <w:t>元/平方米</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评估总价：</w:t>
      </w:r>
      <w:r>
        <w:rPr>
          <w:rFonts w:hint="eastAsia" w:ascii="仿宋_GB2312" w:hAnsi="宋体" w:eastAsia="仿宋_GB2312"/>
          <w:sz w:val="28"/>
          <w:lang w:val="en-US" w:eastAsia="zh-CN"/>
        </w:rPr>
        <w:t>1983250</w:t>
      </w:r>
      <w:r>
        <w:rPr>
          <w:rFonts w:hint="eastAsia" w:ascii="仿宋_GB2312" w:hAnsi="宋体" w:eastAsia="仿宋_GB2312"/>
          <w:sz w:val="28"/>
        </w:rPr>
        <w:t>元</w:t>
      </w:r>
    </w:p>
    <w:p>
      <w:pPr>
        <w:adjustRightInd w:val="0"/>
        <w:snapToGrid w:val="0"/>
        <w:spacing w:line="440" w:lineRule="exact"/>
        <w:ind w:firstLine="560" w:firstLineChars="200"/>
        <w:rPr>
          <w:rFonts w:ascii="仿宋_GB2312" w:hAnsi="宋体" w:eastAsia="仿宋_GB2312"/>
          <w:sz w:val="28"/>
        </w:rPr>
      </w:pPr>
      <w:r>
        <w:rPr>
          <w:rFonts w:hint="eastAsia" w:ascii="仿宋_GB2312" w:hAnsi="宋体" w:eastAsia="仿宋_GB2312"/>
          <w:sz w:val="28"/>
        </w:rPr>
        <w:t>大写金额（人民币）：</w:t>
      </w:r>
      <w:r>
        <w:rPr>
          <w:rFonts w:hint="eastAsia" w:ascii="仿宋_GB2312" w:hAnsi="宋体" w:eastAsia="仿宋_GB2312"/>
          <w:sz w:val="28"/>
          <w:lang w:eastAsia="zh-CN"/>
        </w:rPr>
        <w:t>壹佰玖拾捌万叁仟贰佰伍拾元整</w:t>
      </w:r>
      <w:r>
        <w:rPr>
          <w:rFonts w:hint="eastAsia" w:ascii="仿宋_GB2312" w:hAnsi="宋体" w:eastAsia="仿宋_GB2312"/>
          <w:sz w:val="28"/>
        </w:rPr>
        <w:t>。</w:t>
      </w:r>
    </w:p>
    <w:p>
      <w:pPr>
        <w:pStyle w:val="3"/>
        <w:spacing w:before="0" w:after="0" w:line="440" w:lineRule="exact"/>
        <w:ind w:firstLine="560" w:firstLineChars="200"/>
        <w:rPr>
          <w:rFonts w:ascii="仿宋_GB2312" w:hAnsi="宋体" w:eastAsia="仿宋_GB2312"/>
          <w:b w:val="0"/>
          <w:bCs w:val="0"/>
          <w:sz w:val="28"/>
          <w:szCs w:val="20"/>
        </w:rPr>
      </w:pPr>
      <w:r>
        <w:rPr>
          <w:rFonts w:hint="eastAsia" w:ascii="仿宋_GB2312" w:hAnsi="仿宋_GB2312" w:eastAsia="仿宋_GB2312"/>
          <w:b w:val="0"/>
          <w:bCs w:val="0"/>
          <w:color w:val="000000"/>
          <w:sz w:val="28"/>
        </w:rPr>
        <w:t>本次估价结果中不包含法定优先受偿款、抵押物抵押、使用及处置时的登记费用、过户税费、拍卖佣金、司法诉讼费用及其他应付费用等。</w:t>
      </w:r>
    </w:p>
    <w:p>
      <w:pPr>
        <w:pStyle w:val="3"/>
        <w:spacing w:before="0" w:after="0" w:line="440" w:lineRule="exact"/>
        <w:ind w:firstLine="562" w:firstLineChars="200"/>
        <w:rPr>
          <w:rFonts w:ascii="仿宋_GB2312" w:hAnsi="宋体" w:eastAsia="仿宋_GB2312"/>
          <w:sz w:val="28"/>
        </w:rPr>
      </w:pPr>
      <w:r>
        <w:rPr>
          <w:rFonts w:hint="eastAsia" w:ascii="仿宋_GB2312" w:hAnsi="宋体" w:eastAsia="仿宋_GB2312"/>
          <w:sz w:val="28"/>
        </w:rPr>
        <w:t>三、</w:t>
      </w:r>
      <w:r>
        <w:rPr>
          <w:rFonts w:hint="eastAsia" w:ascii="仿宋_GB2312" w:eastAsia="仿宋_GB2312"/>
          <w:sz w:val="28"/>
        </w:rPr>
        <w:t>估价结果和估价报告的使用</w:t>
      </w:r>
      <w:bookmarkEnd w:id="18"/>
    </w:p>
    <w:p>
      <w:pPr>
        <w:spacing w:line="440" w:lineRule="exact"/>
        <w:ind w:firstLine="560" w:firstLineChars="200"/>
        <w:rPr>
          <w:rFonts w:ascii="仿宋_GB2312" w:eastAsia="仿宋_GB2312"/>
          <w:sz w:val="28"/>
        </w:rPr>
      </w:pPr>
      <w:r>
        <w:rPr>
          <w:rFonts w:hint="eastAsia" w:ascii="仿宋_GB2312" w:eastAsia="仿宋_GB2312"/>
          <w:sz w:val="28"/>
        </w:rPr>
        <w:t>1、估价的前提条件和假设条件</w:t>
      </w:r>
    </w:p>
    <w:p>
      <w:pPr>
        <w:spacing w:line="440" w:lineRule="exact"/>
        <w:rPr>
          <w:rFonts w:ascii="仿宋_GB2312" w:eastAsia="仿宋_GB2312"/>
          <w:sz w:val="28"/>
        </w:rPr>
      </w:pPr>
      <w:r>
        <w:rPr>
          <w:rFonts w:hint="eastAsia" w:ascii="仿宋_GB2312" w:eastAsia="仿宋_GB2312"/>
          <w:sz w:val="28"/>
        </w:rPr>
        <w:t xml:space="preserve">   （1）前提条件</w:t>
      </w:r>
    </w:p>
    <w:p>
      <w:pPr>
        <w:spacing w:line="440" w:lineRule="exact"/>
        <w:ind w:firstLine="630" w:firstLineChars="225"/>
        <w:rPr>
          <w:rFonts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1 \* GB3</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①</w:t>
      </w:r>
      <w:r>
        <w:rPr>
          <w:rFonts w:ascii="仿宋_GB2312" w:eastAsia="仿宋_GB2312"/>
          <w:sz w:val="28"/>
        </w:rPr>
        <w:fldChar w:fldCharType="end"/>
      </w:r>
      <w:r>
        <w:rPr>
          <w:rFonts w:hint="eastAsia" w:ascii="仿宋_GB2312" w:eastAsia="仿宋_GB2312"/>
          <w:sz w:val="28"/>
          <w:szCs w:val="28"/>
        </w:rPr>
        <w:t>委托方所提供的相关资料均真实可靠；估价过程严格遵循法律、法规、部门规章及技术规程。</w:t>
      </w:r>
    </w:p>
    <w:p>
      <w:pPr>
        <w:pStyle w:val="28"/>
        <w:adjustRightInd w:val="0"/>
        <w:snapToGrid w:val="0"/>
        <w:spacing w:line="440" w:lineRule="exact"/>
        <w:ind w:firstLine="560" w:firstLineChars="200"/>
        <w:rPr>
          <w:szCs w:val="28"/>
        </w:rPr>
      </w:pPr>
      <w:r>
        <w:rPr>
          <w:szCs w:val="28"/>
        </w:rPr>
        <w:fldChar w:fldCharType="begin"/>
      </w:r>
      <w:r>
        <w:rPr>
          <w:szCs w:val="28"/>
        </w:rPr>
        <w:instrText xml:space="preserve"> </w:instrText>
      </w:r>
      <w:r>
        <w:rPr>
          <w:rFonts w:hint="eastAsia"/>
          <w:szCs w:val="28"/>
        </w:rPr>
        <w:instrText xml:space="preserve">= 2 \* GB3</w:instrText>
      </w:r>
      <w:r>
        <w:rPr>
          <w:szCs w:val="28"/>
        </w:rPr>
        <w:instrText xml:space="preserve"> </w:instrText>
      </w:r>
      <w:r>
        <w:rPr>
          <w:szCs w:val="28"/>
        </w:rPr>
        <w:fldChar w:fldCharType="separate"/>
      </w:r>
      <w:r>
        <w:rPr>
          <w:rFonts w:hint="eastAsia"/>
          <w:szCs w:val="28"/>
        </w:rPr>
        <w:t>②</w:t>
      </w:r>
      <w:r>
        <w:rPr>
          <w:szCs w:val="28"/>
        </w:rPr>
        <w:fldChar w:fldCharType="end"/>
      </w:r>
      <w:r>
        <w:rPr>
          <w:rFonts w:hint="eastAsia"/>
          <w:szCs w:val="28"/>
        </w:rPr>
        <w:t>估价期日地产市场为公正、公开、公平的均衡市场。本次评估的国有建设用地使用权价格是在均衡市场条件下的公开市场价格。</w:t>
      </w:r>
    </w:p>
    <w:p>
      <w:pPr>
        <w:autoSpaceDE w:val="0"/>
        <w:autoSpaceDN w:val="0"/>
        <w:adjustRightInd w:val="0"/>
        <w:snapToGrid w:val="0"/>
        <w:spacing w:line="440" w:lineRule="exact"/>
        <w:ind w:firstLine="560" w:firstLineChars="200"/>
        <w:textAlignment w:val="bottom"/>
        <w:rPr>
          <w:rFonts w:ascii="仿宋_GB2312" w:eastAsia="仿宋_GB2312"/>
          <w:sz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 3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③</w:t>
      </w:r>
      <w:r>
        <w:rPr>
          <w:rFonts w:ascii="仿宋_GB2312" w:eastAsia="仿宋_GB2312"/>
          <w:sz w:val="28"/>
          <w:szCs w:val="28"/>
        </w:rPr>
        <w:fldChar w:fldCharType="end"/>
      </w:r>
      <w:r>
        <w:rPr>
          <w:rFonts w:hint="eastAsia" w:ascii="仿宋_GB2312" w:eastAsia="仿宋_GB2312"/>
          <w:sz w:val="28"/>
        </w:rPr>
        <w:t>任何有关待估宗地的运作方式、程序符合国家、地方的有关法律、法规。</w:t>
      </w:r>
    </w:p>
    <w:p>
      <w:pPr>
        <w:pStyle w:val="28"/>
        <w:adjustRightInd w:val="0"/>
        <w:snapToGrid w:val="0"/>
        <w:spacing w:line="440" w:lineRule="exact"/>
        <w:ind w:firstLine="560" w:firstLineChars="20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估价对象与其它生产要素相结合，能满足设定使用年限内经营管理的正常进行，保证企业的持续发展。</w:t>
      </w:r>
    </w:p>
    <w:p>
      <w:pPr>
        <w:pStyle w:val="28"/>
        <w:adjustRightInd w:val="0"/>
        <w:snapToGrid w:val="0"/>
        <w:spacing w:line="440" w:lineRule="exact"/>
        <w:ind w:firstLine="560" w:firstLineChars="200"/>
        <w:rPr>
          <w:bCs/>
          <w:iCs/>
          <w:szCs w:val="28"/>
        </w:rPr>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bCs/>
          <w:iCs/>
          <w:szCs w:val="28"/>
        </w:rPr>
        <w:t>本报告估价结果是在满足地价定义所设定条件下的国有建设用地使用权价格，若待估宗地的估价期日、</w:t>
      </w:r>
      <w:r>
        <w:rPr>
          <w:rFonts w:hint="eastAsia"/>
        </w:rPr>
        <w:t>用途、土地开发程度、土地使用年限、现状利用和</w:t>
      </w:r>
      <w:r>
        <w:rPr>
          <w:rFonts w:hint="eastAsia"/>
          <w:bCs/>
          <w:iCs/>
          <w:szCs w:val="28"/>
        </w:rPr>
        <w:t>土地面积等影响地价的因素发生变化，该估价结果应作相应调整。</w:t>
      </w:r>
    </w:p>
    <w:p>
      <w:pPr>
        <w:pStyle w:val="28"/>
        <w:adjustRightInd w:val="0"/>
        <w:snapToGrid w:val="0"/>
        <w:spacing w:line="440" w:lineRule="exact"/>
        <w:ind w:firstLine="0"/>
      </w:pPr>
      <w:r>
        <w:rPr>
          <w:rFonts w:hint="eastAsia"/>
          <w:bCs/>
          <w:iCs/>
          <w:szCs w:val="28"/>
        </w:rPr>
        <w:t xml:space="preserve">   （2）</w:t>
      </w:r>
      <w:r>
        <w:rPr>
          <w:rFonts w:hint="eastAsia"/>
        </w:rPr>
        <w:t>假设条件</w:t>
      </w:r>
    </w:p>
    <w:p>
      <w:pPr>
        <w:adjustRightInd w:val="0"/>
        <w:snapToGrid w:val="0"/>
        <w:spacing w:line="440" w:lineRule="exact"/>
        <w:ind w:firstLine="560" w:firstLineChars="200"/>
        <w:rPr>
          <w:rFonts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1 \* GB3</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①</w:t>
      </w:r>
      <w:r>
        <w:rPr>
          <w:rFonts w:ascii="仿宋_GB2312" w:eastAsia="仿宋_GB2312"/>
          <w:sz w:val="28"/>
        </w:rPr>
        <w:fldChar w:fldCharType="end"/>
      </w:r>
      <w:r>
        <w:rPr>
          <w:rFonts w:hint="eastAsia" w:ascii="仿宋_GB2312" w:eastAsia="仿宋_GB2312"/>
          <w:sz w:val="28"/>
        </w:rPr>
        <w:t>估价期日：设定为</w:t>
      </w:r>
      <w:r>
        <w:rPr>
          <w:rFonts w:hint="eastAsia" w:ascii="仿宋_GB2312" w:eastAsia="仿宋_GB2312"/>
          <w:sz w:val="28"/>
          <w:lang w:eastAsia="zh-CN"/>
        </w:rPr>
        <w:t>2017年5月16日</w:t>
      </w:r>
      <w:r>
        <w:rPr>
          <w:rFonts w:hint="eastAsia" w:ascii="仿宋_GB2312" w:eastAsia="仿宋_GB2312"/>
          <w:sz w:val="28"/>
        </w:rPr>
        <w:t>。</w:t>
      </w:r>
    </w:p>
    <w:p>
      <w:pPr>
        <w:adjustRightInd w:val="0"/>
        <w:snapToGrid w:val="0"/>
        <w:spacing w:line="440" w:lineRule="exact"/>
        <w:ind w:firstLine="560" w:firstLineChars="200"/>
        <w:rPr>
          <w:rFonts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2 \* GB3</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②</w:t>
      </w:r>
      <w:r>
        <w:rPr>
          <w:rFonts w:ascii="仿宋_GB2312" w:eastAsia="仿宋_GB2312"/>
          <w:sz w:val="28"/>
        </w:rPr>
        <w:fldChar w:fldCharType="end"/>
      </w:r>
      <w:r>
        <w:rPr>
          <w:rFonts w:hint="eastAsia" w:ascii="仿宋_GB2312" w:eastAsia="仿宋_GB2312"/>
          <w:sz w:val="28"/>
        </w:rPr>
        <w:t>土地用途：估价对象登记用途为</w:t>
      </w:r>
      <w:r>
        <w:rPr>
          <w:rFonts w:hint="eastAsia" w:ascii="仿宋_GB2312" w:eastAsia="仿宋_GB2312"/>
          <w:sz w:val="28"/>
          <w:lang w:eastAsia="zh-CN"/>
        </w:rPr>
        <w:t>综合</w:t>
      </w:r>
      <w:r>
        <w:rPr>
          <w:rFonts w:hint="eastAsia" w:ascii="仿宋_GB2312" w:eastAsia="仿宋_GB2312"/>
          <w:sz w:val="28"/>
        </w:rPr>
        <w:t>用地，本次评估按</w:t>
      </w:r>
      <w:r>
        <w:rPr>
          <w:rFonts w:hint="eastAsia" w:ascii="仿宋_GB2312" w:eastAsia="仿宋_GB2312"/>
          <w:sz w:val="28"/>
          <w:lang w:eastAsia="zh-CN"/>
        </w:rPr>
        <w:t>综合</w:t>
      </w:r>
      <w:r>
        <w:rPr>
          <w:rFonts w:hint="eastAsia" w:ascii="仿宋_GB2312" w:eastAsia="仿宋_GB2312"/>
          <w:sz w:val="28"/>
        </w:rPr>
        <w:t>用途设定。</w:t>
      </w:r>
    </w:p>
    <w:p>
      <w:pPr>
        <w:adjustRightInd w:val="0"/>
        <w:snapToGrid w:val="0"/>
        <w:spacing w:line="440" w:lineRule="exact"/>
        <w:ind w:firstLine="560" w:firstLineChars="200"/>
        <w:rPr>
          <w:rFonts w:ascii="仿宋_GB2312" w:eastAsia="仿宋_GB2312"/>
          <w:sz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3 \* GB3</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③</w:t>
      </w:r>
      <w:r>
        <w:rPr>
          <w:rFonts w:ascii="仿宋_GB2312" w:eastAsia="仿宋_GB2312"/>
          <w:sz w:val="28"/>
        </w:rPr>
        <w:fldChar w:fldCharType="end"/>
      </w:r>
      <w:r>
        <w:rPr>
          <w:rFonts w:hint="eastAsia" w:ascii="仿宋_GB2312" w:eastAsia="仿宋_GB2312"/>
          <w:sz w:val="28"/>
        </w:rPr>
        <w:t>土地使用年期：</w:t>
      </w:r>
      <w:r>
        <w:rPr>
          <w:rFonts w:hint="eastAsia" w:ascii="仿宋_GB2312" w:hAnsi="仿宋" w:eastAsia="仿宋_GB2312"/>
          <w:bCs/>
          <w:iCs/>
          <w:sz w:val="28"/>
          <w:szCs w:val="28"/>
        </w:rPr>
        <w:t>土地使用权年限为</w:t>
      </w:r>
      <w:r>
        <w:rPr>
          <w:rFonts w:hint="eastAsia" w:ascii="仿宋_GB2312" w:hAnsi="仿宋" w:eastAsia="仿宋_GB2312"/>
          <w:iCs/>
          <w:sz w:val="28"/>
          <w:szCs w:val="28"/>
          <w:lang w:eastAsia="zh-CN"/>
        </w:rPr>
        <w:t>长期</w:t>
      </w:r>
      <w:r>
        <w:rPr>
          <w:rFonts w:hint="eastAsia" w:ascii="仿宋_GB2312" w:hAnsi="仿宋" w:eastAsia="仿宋_GB2312"/>
          <w:bCs/>
          <w:iCs/>
          <w:sz w:val="28"/>
          <w:szCs w:val="28"/>
        </w:rPr>
        <w:t>。</w:t>
      </w:r>
    </w:p>
    <w:p>
      <w:pPr>
        <w:adjustRightInd w:val="0"/>
        <w:snapToGrid w:val="0"/>
        <w:spacing w:line="440" w:lineRule="exact"/>
        <w:ind w:firstLine="560" w:firstLineChars="200"/>
        <w:rPr>
          <w:rFonts w:ascii="仿宋_GB2312" w:hAnsi="仿宋" w:eastAsia="仿宋_GB2312"/>
          <w:bCs/>
          <w:iCs/>
          <w:sz w:val="28"/>
          <w:szCs w:val="28"/>
        </w:rPr>
      </w:pPr>
      <w:r>
        <w:rPr>
          <w:rFonts w:ascii="仿宋_GB2312" w:eastAsia="仿宋_GB2312"/>
          <w:sz w:val="28"/>
        </w:rPr>
        <w:fldChar w:fldCharType="begin"/>
      </w:r>
      <w:r>
        <w:rPr>
          <w:rFonts w:ascii="仿宋_GB2312" w:eastAsia="仿宋_GB2312"/>
          <w:sz w:val="28"/>
        </w:rPr>
        <w:instrText xml:space="preserve"> </w:instrText>
      </w:r>
      <w:r>
        <w:rPr>
          <w:rFonts w:hint="eastAsia" w:ascii="仿宋_GB2312" w:eastAsia="仿宋_GB2312"/>
          <w:sz w:val="28"/>
        </w:rPr>
        <w:instrText xml:space="preserve">= 4 \* GB3</w:instrText>
      </w:r>
      <w:r>
        <w:rPr>
          <w:rFonts w:ascii="仿宋_GB2312" w:eastAsia="仿宋_GB2312"/>
          <w:sz w:val="28"/>
        </w:rPr>
        <w:instrText xml:space="preserve"> </w:instrText>
      </w:r>
      <w:r>
        <w:rPr>
          <w:rFonts w:ascii="仿宋_GB2312" w:eastAsia="仿宋_GB2312"/>
          <w:sz w:val="28"/>
        </w:rPr>
        <w:fldChar w:fldCharType="separate"/>
      </w:r>
      <w:r>
        <w:rPr>
          <w:rFonts w:hint="eastAsia" w:ascii="仿宋_GB2312" w:eastAsia="仿宋_GB2312"/>
          <w:sz w:val="28"/>
        </w:rPr>
        <w:t>④</w:t>
      </w:r>
      <w:r>
        <w:rPr>
          <w:rFonts w:ascii="仿宋_GB2312" w:eastAsia="仿宋_GB2312"/>
          <w:sz w:val="28"/>
        </w:rPr>
        <w:fldChar w:fldCharType="end"/>
      </w:r>
      <w:r>
        <w:rPr>
          <w:rFonts w:hint="eastAsia" w:ascii="仿宋_GB2312" w:eastAsia="仿宋_GB2312"/>
          <w:sz w:val="28"/>
        </w:rPr>
        <w:t>土地开发程度：</w:t>
      </w:r>
      <w:r>
        <w:rPr>
          <w:rFonts w:hint="eastAsia" w:ascii="仿宋_GB2312" w:hAnsi="仿宋" w:eastAsia="仿宋_GB2312"/>
          <w:bCs/>
          <w:iCs/>
          <w:sz w:val="28"/>
          <w:szCs w:val="28"/>
        </w:rPr>
        <w:t>本次评估设定开发程度为宗地红线外“</w:t>
      </w:r>
      <w:r>
        <w:rPr>
          <w:rFonts w:hint="eastAsia" w:ascii="仿宋_GB2312" w:hAnsi="仿宋" w:eastAsia="仿宋_GB2312"/>
          <w:bCs/>
          <w:iCs/>
          <w:sz w:val="28"/>
          <w:szCs w:val="28"/>
          <w:lang w:eastAsia="zh-CN"/>
        </w:rPr>
        <w:t>七</w:t>
      </w:r>
      <w:r>
        <w:rPr>
          <w:rFonts w:hint="eastAsia" w:ascii="仿宋_GB2312" w:hAnsi="仿宋" w:eastAsia="仿宋_GB2312"/>
          <w:bCs/>
          <w:iCs/>
          <w:sz w:val="28"/>
          <w:szCs w:val="28"/>
        </w:rPr>
        <w:t>通”（通路、供电、供水、排水、通讯</w:t>
      </w:r>
      <w:r>
        <w:rPr>
          <w:rFonts w:hint="eastAsia" w:ascii="仿宋_GB2312" w:hAnsi="仿宋" w:eastAsia="仿宋_GB2312"/>
          <w:bCs/>
          <w:iCs/>
          <w:sz w:val="28"/>
          <w:szCs w:val="28"/>
          <w:lang w:eastAsia="zh-CN"/>
        </w:rPr>
        <w:t>、通暖气、通天然气</w:t>
      </w:r>
      <w:r>
        <w:rPr>
          <w:rFonts w:hint="eastAsia" w:ascii="仿宋_GB2312" w:hAnsi="仿宋" w:eastAsia="仿宋_GB2312"/>
          <w:bCs/>
          <w:iCs/>
          <w:sz w:val="28"/>
          <w:szCs w:val="28"/>
        </w:rPr>
        <w:t>）和红线内“场地平整”。</w:t>
      </w:r>
    </w:p>
    <w:p>
      <w:pPr>
        <w:spacing w:line="440" w:lineRule="exact"/>
        <w:ind w:firstLine="700" w:firstLineChars="250"/>
        <w:rPr>
          <w:rFonts w:ascii="仿宋_GB2312" w:eastAsia="仿宋_GB2312"/>
          <w:sz w:val="28"/>
        </w:rPr>
      </w:pPr>
      <w:r>
        <w:rPr>
          <w:rFonts w:hint="eastAsia" w:ascii="仿宋_GB2312" w:eastAsia="仿宋_GB2312"/>
          <w:sz w:val="28"/>
        </w:rPr>
        <w:t>2、估价结果和估价报告的使用</w:t>
      </w:r>
    </w:p>
    <w:p>
      <w:pPr>
        <w:autoSpaceDE w:val="0"/>
        <w:autoSpaceDN w:val="0"/>
        <w:adjustRightInd w:val="0"/>
        <w:snapToGrid w:val="0"/>
        <w:spacing w:line="440" w:lineRule="exact"/>
        <w:ind w:firstLine="560" w:firstLineChars="200"/>
        <w:textAlignment w:val="bottom"/>
        <w:rPr>
          <w:rFonts w:ascii="仿宋_GB2312" w:hAnsi="仿宋_GB2312" w:eastAsia="仿宋_GB2312" w:cs="仿宋_GB2312"/>
          <w:b/>
          <w:sz w:val="28"/>
        </w:rPr>
      </w:pPr>
      <w:bookmarkStart w:id="19" w:name="_Toc92698849"/>
      <w:r>
        <w:rPr>
          <w:rFonts w:hint="eastAsia" w:ascii="仿宋_GB2312" w:hAnsi="仿宋_GB2312" w:eastAsia="仿宋_GB2312" w:cs="仿宋_GB2312"/>
          <w:sz w:val="28"/>
        </w:rPr>
        <w:t>（1）本次估价遵循国家有关法律、法规、部门规章，依据</w:t>
      </w:r>
      <w:r>
        <w:rPr>
          <w:rFonts w:hint="eastAsia" w:ascii="仿宋_GB2312" w:hAnsi="仿宋_GB2312" w:eastAsia="仿宋_GB2312" w:cs="仿宋_GB2312"/>
          <w:sz w:val="28"/>
          <w:szCs w:val="28"/>
        </w:rPr>
        <w:t>《城镇土地估价规程》（GB/T 18508—2014）、《城镇土地分等定级规程》（GB/T 18507—2014）、《土地利用现状分类》（GB/T 21010—2007）等技术规范</w:t>
      </w:r>
      <w:r>
        <w:rPr>
          <w:rFonts w:hint="eastAsia" w:ascii="仿宋_GB2312" w:hAnsi="仿宋_GB2312" w:eastAsia="仿宋_GB2312" w:cs="仿宋_GB2312"/>
          <w:sz w:val="28"/>
        </w:rPr>
        <w:t>进行。估价报告和估价结果的作用依照上述法律法规技术规范、规范性文件的有关规定发生法律效力。</w:t>
      </w:r>
    </w:p>
    <w:p>
      <w:pPr>
        <w:autoSpaceDE w:val="0"/>
        <w:autoSpaceDN w:val="0"/>
        <w:adjustRightInd w:val="0"/>
        <w:snapToGrid w:val="0"/>
        <w:spacing w:line="440" w:lineRule="exact"/>
        <w:ind w:firstLine="560" w:firstLineChars="200"/>
        <w:textAlignment w:val="bottom"/>
        <w:rPr>
          <w:rFonts w:ascii="仿宋_GB2312" w:hAnsi="仿宋_GB2312" w:eastAsia="仿宋_GB2312" w:cs="仿宋_GB2312"/>
          <w:sz w:val="28"/>
        </w:rPr>
      </w:pPr>
      <w:r>
        <w:rPr>
          <w:rFonts w:hint="eastAsia" w:ascii="仿宋_GB2312" w:hAnsi="仿宋_GB2312" w:eastAsia="仿宋_GB2312" w:cs="仿宋_GB2312"/>
          <w:sz w:val="28"/>
        </w:rPr>
        <w:t>（2）估价人员根据国家有关法律、法规、估价规程及地方有关地价评估技术标准，结合估价对象的具体状况，确定估价原则、方法及参数的选取。</w:t>
      </w:r>
    </w:p>
    <w:p>
      <w:pPr>
        <w:autoSpaceDE w:val="0"/>
        <w:autoSpaceDN w:val="0"/>
        <w:adjustRightInd w:val="0"/>
        <w:snapToGrid w:val="0"/>
        <w:spacing w:line="440" w:lineRule="exact"/>
        <w:ind w:firstLine="560" w:firstLineChars="200"/>
        <w:textAlignment w:val="bottom"/>
        <w:rPr>
          <w:rFonts w:ascii="仿宋_GB2312" w:hAnsi="仿宋_GB2312" w:eastAsia="仿宋_GB2312" w:cs="仿宋_GB2312"/>
          <w:sz w:val="28"/>
        </w:rPr>
      </w:pPr>
      <w:r>
        <w:rPr>
          <w:rFonts w:hint="eastAsia" w:ascii="仿宋_GB2312" w:hAnsi="仿宋_GB2312" w:eastAsia="仿宋_GB2312" w:cs="仿宋_GB2312"/>
          <w:sz w:val="28"/>
        </w:rPr>
        <w:t>（3）本报告及估价结果仅为司法机构确定宗地价格提供参考。当用于其它目的，本报告评估结果无效。</w:t>
      </w:r>
    </w:p>
    <w:p>
      <w:pPr>
        <w:autoSpaceDE w:val="0"/>
        <w:autoSpaceDN w:val="0"/>
        <w:adjustRightInd w:val="0"/>
        <w:snapToGrid w:val="0"/>
        <w:spacing w:line="440" w:lineRule="exact"/>
        <w:ind w:firstLine="560" w:firstLineChars="200"/>
        <w:textAlignment w:val="bottom"/>
        <w:rPr>
          <w:rFonts w:ascii="仿宋_GB2312" w:hAnsi="仿宋_GB2312" w:eastAsia="仿宋_GB2312" w:cs="仿宋_GB2312"/>
        </w:rPr>
      </w:pPr>
      <w:r>
        <w:rPr>
          <w:rFonts w:hint="eastAsia" w:ascii="仿宋_GB2312" w:hAnsi="仿宋_GB2312" w:eastAsia="仿宋_GB2312" w:cs="仿宋_GB2312"/>
          <w:sz w:val="28"/>
        </w:rPr>
        <w:t>（4）土地估价报告仅供委托方使用，土地估价技术报告不提供给委托方。</w:t>
      </w:r>
    </w:p>
    <w:p>
      <w:pPr>
        <w:autoSpaceDE w:val="0"/>
        <w:autoSpaceDN w:val="0"/>
        <w:adjustRightInd w:val="0"/>
        <w:snapToGrid w:val="0"/>
        <w:spacing w:line="440" w:lineRule="exact"/>
        <w:ind w:firstLine="560" w:firstLineChars="200"/>
        <w:textAlignment w:val="bottom"/>
        <w:rPr>
          <w:rFonts w:ascii="仿宋_GB2312" w:hAnsi="仿宋_GB2312" w:eastAsia="仿宋_GB2312" w:cs="仿宋_GB2312"/>
          <w:sz w:val="28"/>
        </w:rPr>
      </w:pPr>
      <w:r>
        <w:rPr>
          <w:rFonts w:hint="eastAsia" w:ascii="仿宋_GB2312" w:hAnsi="仿宋_GB2312" w:eastAsia="仿宋_GB2312" w:cs="仿宋_GB2312"/>
          <w:sz w:val="28"/>
        </w:rPr>
        <w:t>（5）本报告的估价结果自提交估价报告之日起壹年内有效。</w:t>
      </w:r>
    </w:p>
    <w:p>
      <w:pPr>
        <w:pStyle w:val="28"/>
        <w:adjustRightInd w:val="0"/>
        <w:snapToGrid w:val="0"/>
        <w:spacing w:line="440" w:lineRule="exact"/>
        <w:ind w:firstLine="560" w:firstLineChars="200"/>
        <w:rPr>
          <w:rFonts w:hAnsi="仿宋_GB2312" w:cs="仿宋_GB2312"/>
        </w:rPr>
      </w:pPr>
      <w:r>
        <w:rPr>
          <w:rFonts w:hint="eastAsia" w:hAnsi="仿宋_GB2312" w:cs="仿宋_GB2312"/>
        </w:rPr>
        <w:t>（6）估价报告和估价结果的使用权属于</w:t>
      </w:r>
      <w:r>
        <w:rPr>
          <w:rFonts w:hint="eastAsia" w:hAnsi="仿宋_GB2312" w:cs="仿宋_GB2312"/>
          <w:lang w:eastAsia="zh-CN"/>
        </w:rPr>
        <w:t>武城县</w:t>
      </w:r>
      <w:r>
        <w:rPr>
          <w:rFonts w:hint="eastAsia" w:hAnsi="仿宋_GB2312" w:cs="仿宋_GB2312"/>
        </w:rPr>
        <w:t>人民法院，</w:t>
      </w:r>
      <w:r>
        <w:rPr>
          <w:rFonts w:hint="eastAsia" w:hAnsi="仿宋_GB2312" w:cs="仿宋_GB2312"/>
          <w:lang w:eastAsia="zh-CN"/>
        </w:rPr>
        <w:t>山东信源土地房地产资产评估咨询有限公司</w:t>
      </w:r>
      <w:r>
        <w:rPr>
          <w:rFonts w:hint="eastAsia" w:hAnsi="仿宋_GB2312" w:cs="仿宋_GB2312"/>
          <w:snapToGrid w:val="0"/>
          <w:kern w:val="0"/>
        </w:rPr>
        <w:t>负责对估价结果进行解释。</w:t>
      </w:r>
    </w:p>
    <w:p>
      <w:pPr>
        <w:pStyle w:val="28"/>
        <w:adjustRightInd w:val="0"/>
        <w:snapToGrid w:val="0"/>
        <w:spacing w:line="440" w:lineRule="exact"/>
        <w:ind w:firstLine="560" w:firstLineChars="200"/>
        <w:rPr>
          <w:rFonts w:hAnsi="仿宋_GB2312" w:cs="仿宋_GB2312"/>
        </w:rPr>
      </w:pPr>
      <w:r>
        <w:rPr>
          <w:rFonts w:hint="eastAsia" w:hAnsi="仿宋_GB2312" w:cs="仿宋_GB2312"/>
        </w:rPr>
        <w:t>（7）本报告必须完整使用，对仅使用报告中的部分内容所导致的有关损失，受托估价机构不承担责任。</w:t>
      </w:r>
    </w:p>
    <w:p>
      <w:pPr>
        <w:pStyle w:val="28"/>
        <w:adjustRightInd w:val="0"/>
        <w:snapToGrid w:val="0"/>
        <w:spacing w:line="440" w:lineRule="exact"/>
        <w:ind w:firstLine="560" w:firstLineChars="200"/>
        <w:rPr>
          <w:rFonts w:hAnsi="仿宋_GB2312" w:cs="仿宋_GB2312"/>
          <w:b/>
        </w:rPr>
      </w:pPr>
      <w:r>
        <w:rPr>
          <w:rFonts w:hint="eastAsia" w:hAnsi="仿宋_GB2312" w:cs="仿宋_GB2312"/>
        </w:rPr>
        <w:t xml:space="preserve"> 3、需要特殊说明的事项</w:t>
      </w:r>
    </w:p>
    <w:p>
      <w:pPr>
        <w:pStyle w:val="28"/>
        <w:adjustRightInd w:val="0"/>
        <w:snapToGrid w:val="0"/>
        <w:spacing w:line="440" w:lineRule="exact"/>
        <w:ind w:firstLine="560" w:firstLineChars="200"/>
        <w:rPr>
          <w:rFonts w:hAnsi="仿宋_GB2312" w:cs="仿宋_GB2312"/>
        </w:rPr>
      </w:pPr>
      <w:r>
        <w:rPr>
          <w:rFonts w:hint="eastAsia" w:hAnsi="仿宋_GB2312" w:cs="仿宋_GB2312"/>
        </w:rPr>
        <w:t>（1）土地利用状况及权属资料等由委托方提供。估价对象区域位置图、估价对象照片、土地资产调查表、市场案例、基准地价等由估价人员现场调查确认。</w:t>
      </w:r>
    </w:p>
    <w:p>
      <w:pPr>
        <w:pStyle w:val="28"/>
        <w:adjustRightInd w:val="0"/>
        <w:snapToGrid w:val="0"/>
        <w:spacing w:line="440" w:lineRule="exact"/>
        <w:ind w:firstLine="560" w:firstLineChars="200"/>
        <w:rPr>
          <w:rFonts w:hAnsi="仿宋_GB2312" w:cs="仿宋_GB2312"/>
        </w:rPr>
      </w:pPr>
      <w:r>
        <w:rPr>
          <w:rFonts w:hint="eastAsia" w:hAnsi="仿宋_GB2312" w:cs="仿宋_GB2312"/>
        </w:rPr>
        <w:t>（2）报告中有关估价对象的土地权属状况</w:t>
      </w:r>
      <w:r>
        <w:rPr>
          <w:rFonts w:hint="eastAsia" w:hAnsi="仿宋_GB2312" w:cs="仿宋_GB2312"/>
          <w:lang w:eastAsia="zh-CN"/>
        </w:rPr>
        <w:t>邑委托方提供的权属状况证明为准，</w:t>
      </w:r>
      <w:r>
        <w:rPr>
          <w:rFonts w:hint="eastAsia" w:hAnsi="仿宋_GB2312" w:cs="仿宋_GB2312"/>
        </w:rPr>
        <w:t>土地面积等以当地土地管理部门核发的</w:t>
      </w:r>
      <w:r>
        <w:rPr>
          <w:rFonts w:hint="eastAsia" w:hAnsi="仿宋_GB2312" w:cs="仿宋_GB2312"/>
          <w:lang w:eastAsia="zh-CN"/>
        </w:rPr>
        <w:t>宗地平面图</w:t>
      </w:r>
      <w:r>
        <w:rPr>
          <w:rFonts w:hint="eastAsia" w:hAnsi="仿宋_GB2312" w:cs="仿宋_GB2312"/>
        </w:rPr>
        <w:t>为准。</w:t>
      </w:r>
    </w:p>
    <w:p>
      <w:pPr>
        <w:pStyle w:val="28"/>
        <w:adjustRightInd w:val="0"/>
        <w:snapToGrid w:val="0"/>
        <w:spacing w:line="440" w:lineRule="exact"/>
        <w:ind w:firstLine="560" w:firstLineChars="200"/>
        <w:rPr>
          <w:rFonts w:hAnsi="仿宋_GB2312" w:cs="仿宋_GB2312"/>
        </w:rPr>
      </w:pPr>
      <w:r>
        <w:rPr>
          <w:rFonts w:hint="eastAsia" w:hAnsi="仿宋_GB2312" w:cs="仿宋_GB2312"/>
          <w:szCs w:val="28"/>
        </w:rPr>
        <w:t>（</w:t>
      </w:r>
      <w:r>
        <w:rPr>
          <w:rFonts w:hint="eastAsia" w:hAnsi="仿宋_GB2312" w:cs="仿宋_GB2312"/>
          <w:szCs w:val="28"/>
          <w:lang w:val="en-US" w:eastAsia="zh-CN"/>
        </w:rPr>
        <w:t>3</w:t>
      </w:r>
      <w:r>
        <w:rPr>
          <w:rFonts w:hint="eastAsia" w:hAnsi="仿宋_GB2312" w:cs="仿宋_GB2312"/>
          <w:szCs w:val="28"/>
        </w:rPr>
        <w:t>）</w:t>
      </w:r>
      <w:r>
        <w:rPr>
          <w:rFonts w:hint="eastAsia" w:hAnsi="仿宋_GB2312" w:cs="仿宋_GB2312"/>
        </w:rPr>
        <w:t>本次评估过程中未考虑不可预见、不可抗力等因素对土地价格的影响。</w:t>
      </w:r>
    </w:p>
    <w:p>
      <w:pPr>
        <w:adjustRightInd w:val="0"/>
        <w:snapToGrid w:val="0"/>
        <w:spacing w:line="440" w:lineRule="exact"/>
        <w:ind w:firstLine="560" w:firstLineChars="200"/>
        <w:jc w:val="left"/>
        <w:rPr>
          <w:rFonts w:ascii="仿宋_GB2312" w:hAnsi="宋体" w:eastAsia="仿宋_GB2312"/>
          <w:sz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）其它说明：委托方对所提供资料（详见估价依据）的真实性负责，估价机构对所收集资料的真实性、准确性负责</w:t>
      </w:r>
      <w:r>
        <w:rPr>
          <w:rFonts w:hint="eastAsia" w:ascii="仿宋_GB2312" w:hAnsi="仿宋_GB2312" w:eastAsia="仿宋_GB2312" w:cs="仿宋_GB2312"/>
          <w:sz w:val="28"/>
        </w:rPr>
        <w:t>。</w:t>
      </w:r>
      <w:r>
        <w:rPr>
          <w:rFonts w:hint="eastAsia" w:ascii="仿宋_GB2312" w:hAnsi="仿宋_GB2312" w:eastAsia="仿宋_GB2312" w:cs="仿宋_GB2312"/>
          <w:sz w:val="28"/>
        </w:rPr>
        <w:br w:type="page"/>
      </w:r>
    </w:p>
    <w:p>
      <w:pPr>
        <w:adjustRightInd w:val="0"/>
        <w:snapToGrid w:val="0"/>
        <w:spacing w:line="520" w:lineRule="exact"/>
        <w:ind w:firstLine="643" w:firstLineChars="200"/>
        <w:rPr>
          <w:rFonts w:ascii="宋体" w:hAnsi="宋体" w:cs="宋体"/>
          <w:sz w:val="32"/>
          <w:szCs w:val="32"/>
        </w:rPr>
      </w:pPr>
      <w:r>
        <w:rPr>
          <w:rFonts w:hint="eastAsia" w:ascii="宋体" w:hAnsi="宋体" w:cs="宋体"/>
          <w:b/>
          <w:sz w:val="32"/>
          <w:szCs w:val="32"/>
        </w:rPr>
        <w:t xml:space="preserve">      第四部分   附   件</w:t>
      </w:r>
      <w:bookmarkEnd w:id="19"/>
    </w:p>
    <w:p>
      <w:pPr>
        <w:spacing w:line="520" w:lineRule="exact"/>
        <w:ind w:left="1120"/>
        <w:rPr>
          <w:rFonts w:ascii="仿宋_GB2312" w:hAnsi="宋体" w:eastAsia="仿宋_GB2312"/>
          <w:sz w:val="28"/>
        </w:rPr>
      </w:pPr>
    </w:p>
    <w:p>
      <w:pPr>
        <w:spacing w:line="520" w:lineRule="exact"/>
        <w:ind w:left="1378"/>
        <w:rPr>
          <w:rFonts w:ascii="仿宋_GB2312" w:hAnsi="宋体" w:eastAsia="仿宋_GB2312"/>
          <w:sz w:val="28"/>
        </w:rPr>
      </w:pPr>
      <w:r>
        <w:rPr>
          <w:rFonts w:hint="eastAsia" w:ascii="仿宋_GB2312" w:hAnsi="宋体" w:eastAsia="仿宋_GB2312"/>
          <w:sz w:val="28"/>
        </w:rPr>
        <w:t>1、评估委托书</w:t>
      </w:r>
    </w:p>
    <w:p>
      <w:pPr>
        <w:spacing w:line="520" w:lineRule="exact"/>
        <w:ind w:left="1378"/>
        <w:rPr>
          <w:rFonts w:hint="eastAsia" w:ascii="仿宋_GB2312" w:hAnsi="宋体" w:eastAsia="仿宋_GB2312"/>
          <w:sz w:val="28"/>
          <w:lang w:eastAsia="zh-CN"/>
        </w:rPr>
      </w:pPr>
      <w:r>
        <w:rPr>
          <w:rFonts w:hint="eastAsia" w:ascii="仿宋_GB2312" w:hAnsi="宋体" w:eastAsia="仿宋_GB2312"/>
          <w:sz w:val="28"/>
        </w:rPr>
        <w:t>2、土地</w:t>
      </w:r>
      <w:r>
        <w:rPr>
          <w:rFonts w:hint="eastAsia" w:ascii="仿宋_GB2312" w:hAnsi="宋体" w:eastAsia="仿宋_GB2312"/>
          <w:sz w:val="28"/>
          <w:lang w:eastAsia="zh-CN"/>
        </w:rPr>
        <w:t>权属状况证明</w:t>
      </w:r>
    </w:p>
    <w:p>
      <w:pPr>
        <w:spacing w:line="520" w:lineRule="exact"/>
        <w:ind w:left="1378"/>
        <w:rPr>
          <w:rFonts w:hint="eastAsia" w:ascii="仿宋_GB2312" w:hAnsi="宋体" w:eastAsia="仿宋_GB2312"/>
          <w:sz w:val="28"/>
          <w:lang w:val="en-US" w:eastAsia="zh-CN"/>
        </w:rPr>
      </w:pPr>
      <w:r>
        <w:rPr>
          <w:rFonts w:hint="eastAsia" w:ascii="仿宋_GB2312" w:hAnsi="宋体" w:eastAsia="仿宋_GB2312"/>
          <w:sz w:val="28"/>
          <w:lang w:val="en-US" w:eastAsia="zh-CN"/>
        </w:rPr>
        <w:t>3、宗地平面图</w:t>
      </w:r>
    </w:p>
    <w:p>
      <w:pPr>
        <w:spacing w:line="520" w:lineRule="exact"/>
        <w:ind w:left="1378"/>
        <w:rPr>
          <w:rFonts w:hint="eastAsia" w:ascii="仿宋_GB2312" w:hAnsi="宋体" w:eastAsia="仿宋_GB2312"/>
          <w:sz w:val="28"/>
          <w:lang w:val="en-US" w:eastAsia="zh-CN"/>
        </w:rPr>
      </w:pPr>
      <w:r>
        <w:rPr>
          <w:rFonts w:hint="eastAsia" w:ascii="仿宋_GB2312" w:hAnsi="宋体" w:eastAsia="仿宋_GB2312"/>
          <w:sz w:val="28"/>
          <w:lang w:val="en-US" w:eastAsia="zh-CN"/>
        </w:rPr>
        <w:t>4、估价对象实景图</w:t>
      </w:r>
    </w:p>
    <w:p>
      <w:pPr>
        <w:spacing w:line="520" w:lineRule="exact"/>
        <w:ind w:left="1119" w:leftChars="533" w:firstLine="280" w:firstLineChars="100"/>
        <w:rPr>
          <w:rFonts w:ascii="仿宋_GB2312" w:hAnsi="宋体" w:eastAsia="仿宋_GB2312"/>
          <w:sz w:val="28"/>
        </w:rPr>
      </w:pPr>
      <w:r>
        <w:rPr>
          <w:rFonts w:hint="eastAsia" w:ascii="仿宋_GB2312" w:hAnsi="宋体" w:eastAsia="仿宋_GB2312"/>
          <w:sz w:val="28"/>
          <w:lang w:val="en-US" w:eastAsia="zh-CN"/>
        </w:rPr>
        <w:t>5</w:t>
      </w:r>
      <w:r>
        <w:rPr>
          <w:rFonts w:hint="eastAsia" w:ascii="仿宋_GB2312" w:hAnsi="宋体" w:eastAsia="仿宋_GB2312"/>
          <w:sz w:val="28"/>
        </w:rPr>
        <w:t>、估价机构营业执照复印件</w:t>
      </w:r>
    </w:p>
    <w:p>
      <w:pPr>
        <w:spacing w:line="520" w:lineRule="exact"/>
        <w:ind w:left="1119" w:leftChars="533" w:firstLine="280" w:firstLineChars="100"/>
        <w:rPr>
          <w:rFonts w:ascii="仿宋_GB2312" w:hAnsi="宋体" w:eastAsia="仿宋_GB2312"/>
          <w:sz w:val="28"/>
        </w:rPr>
      </w:pPr>
      <w:r>
        <w:rPr>
          <w:rFonts w:hint="eastAsia" w:ascii="仿宋_GB2312" w:hAnsi="宋体" w:eastAsia="仿宋_GB2312"/>
          <w:sz w:val="28"/>
          <w:lang w:val="en-US" w:eastAsia="zh-CN"/>
        </w:rPr>
        <w:t>6</w:t>
      </w:r>
      <w:r>
        <w:rPr>
          <w:rFonts w:hint="eastAsia" w:ascii="仿宋_GB2312" w:hAnsi="宋体" w:eastAsia="仿宋_GB2312"/>
          <w:sz w:val="28"/>
        </w:rPr>
        <w:t>、估价机构资质证书复印件</w:t>
      </w:r>
    </w:p>
    <w:p>
      <w:pPr>
        <w:spacing w:line="520" w:lineRule="exact"/>
        <w:ind w:left="1119" w:leftChars="533" w:firstLine="280" w:firstLineChars="100"/>
        <w:rPr>
          <w:rFonts w:ascii="仿宋_GB2312" w:hAnsi="宋体" w:eastAsia="仿宋_GB2312"/>
          <w:sz w:val="28"/>
        </w:rPr>
      </w:pPr>
      <w:r>
        <w:rPr>
          <w:rFonts w:hint="eastAsia" w:ascii="仿宋_GB2312" w:hAnsi="宋体" w:eastAsia="仿宋_GB2312"/>
          <w:sz w:val="28"/>
          <w:lang w:val="en-US" w:eastAsia="zh-CN"/>
        </w:rPr>
        <w:t>7</w:t>
      </w:r>
      <w:r>
        <w:rPr>
          <w:rFonts w:hint="eastAsia" w:ascii="仿宋_GB2312" w:hAnsi="宋体" w:eastAsia="仿宋_GB2312"/>
          <w:sz w:val="28"/>
        </w:rPr>
        <w:t>、土地估价师资质证书复印件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ap Symbols">
    <w:altName w:val="Courier New"/>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仿宋体">
    <w:altName w:val="宋体"/>
    <w:panose1 w:val="00000000000000000000"/>
    <w:charset w:val="86"/>
    <w:family w:val="roma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
    <w:altName w:val="楷体_GB2312"/>
    <w:panose1 w:val="00000000000000000000"/>
    <w:charset w:val="86"/>
    <w:family w:val="modern"/>
    <w:pitch w:val="default"/>
    <w:sig w:usb0="00000000" w:usb1="00000000"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altName w:val="仿宋_GB2312"/>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jc w:val="center"/>
      <w:rPr>
        <w:rFonts w:ascii="楷体" w:hAnsi="楷体" w:eastAsia="楷体" w:cs="楷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1660" cy="1727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1660" cy="172720"/>
                      </a:xfrm>
                      <a:prstGeom prst="rect">
                        <a:avLst/>
                      </a:prstGeom>
                      <a:noFill/>
                      <a:ln>
                        <a:noFill/>
                      </a:ln>
                    </wps:spPr>
                    <wps:txbx>
                      <w:txbxContent>
                        <w:p>
                          <w:pPr>
                            <w:pStyle w:val="11"/>
                            <w:ind w:right="180"/>
                            <w:jc w:val="center"/>
                          </w:pPr>
                          <w:r>
                            <w:rPr>
                              <w:rFonts w:hint="eastAsia" w:ascii="楷体" w:hAnsi="楷体" w:eastAsia="楷体" w:cs="楷体"/>
                              <w:kern w:val="0"/>
                              <w:sz w:val="21"/>
                              <w:szCs w:val="21"/>
                            </w:rPr>
                            <w:t xml:space="preserve">第 </w:t>
                          </w:r>
                          <w:r>
                            <w:rPr>
                              <w:rFonts w:hint="eastAsia" w:ascii="楷体" w:hAnsi="楷体" w:eastAsia="楷体" w:cs="楷体"/>
                              <w:kern w:val="0"/>
                              <w:sz w:val="21"/>
                              <w:szCs w:val="21"/>
                            </w:rPr>
                            <w:fldChar w:fldCharType="begin"/>
                          </w:r>
                          <w:r>
                            <w:rPr>
                              <w:rFonts w:hint="eastAsia" w:ascii="楷体" w:hAnsi="楷体" w:eastAsia="楷体" w:cs="楷体"/>
                              <w:kern w:val="0"/>
                              <w:sz w:val="21"/>
                              <w:szCs w:val="21"/>
                            </w:rPr>
                            <w:instrText xml:space="preserve"> PAGE </w:instrText>
                          </w:r>
                          <w:r>
                            <w:rPr>
                              <w:rFonts w:hint="eastAsia" w:ascii="楷体" w:hAnsi="楷体" w:eastAsia="楷体" w:cs="楷体"/>
                              <w:kern w:val="0"/>
                              <w:sz w:val="21"/>
                              <w:szCs w:val="21"/>
                            </w:rPr>
                            <w:fldChar w:fldCharType="separate"/>
                          </w:r>
                          <w:r>
                            <w:rPr>
                              <w:rFonts w:ascii="楷体" w:hAnsi="楷体" w:eastAsia="楷体" w:cs="楷体"/>
                              <w:kern w:val="0"/>
                              <w:sz w:val="21"/>
                              <w:szCs w:val="21"/>
                            </w:rPr>
                            <w:t>1</w:t>
                          </w:r>
                          <w:r>
                            <w:rPr>
                              <w:rFonts w:hint="eastAsia" w:ascii="楷体" w:hAnsi="楷体" w:eastAsia="楷体" w:cs="楷体"/>
                              <w:kern w:val="0"/>
                              <w:sz w:val="21"/>
                              <w:szCs w:val="21"/>
                            </w:rPr>
                            <w:fldChar w:fldCharType="end"/>
                          </w:r>
                          <w:r>
                            <w:rPr>
                              <w:rFonts w:hint="eastAsia" w:ascii="楷体" w:hAnsi="楷体" w:eastAsia="楷体" w:cs="楷体"/>
                              <w:kern w:val="0"/>
                              <w:sz w:val="21"/>
                              <w:szCs w:val="21"/>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45.8pt;mso-position-horizontal:center;mso-position-horizontal-relative:margin;mso-wrap-style:none;z-index:251662336;mso-width-relative:page;mso-height-relative:page;" filled="f" stroked="f" coordsize="21600,21600" o:gfxdata="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WKPm&#10;0QAAAAMBAAAPAAAAAAAAAAEAIAAAACIAAABkcnMvZG93bnJldi54bWxQSwECFAAUAAAACACHTuJA&#10;4maLR+8BAAC0AwAADgAAAAAAAAABACAAAAAgAQAAZHJzL2Uyb0RvYy54bWxQSwUGAAAAAAYABgBZ&#10;AQAAgQUAAAAA&#10;">
              <v:fill on="f" focussize="0,0"/>
              <v:stroke on="f"/>
              <v:imagedata o:title=""/>
              <o:lock v:ext="edit" aspectratio="f"/>
              <v:textbox inset="0mm,0mm,0mm,0mm" style="mso-fit-shape-to-text:t;">
                <w:txbxContent>
                  <w:p>
                    <w:pPr>
                      <w:pStyle w:val="11"/>
                      <w:ind w:right="180"/>
                      <w:jc w:val="center"/>
                    </w:pPr>
                    <w:r>
                      <w:rPr>
                        <w:rFonts w:hint="eastAsia" w:ascii="楷体" w:hAnsi="楷体" w:eastAsia="楷体" w:cs="楷体"/>
                        <w:kern w:val="0"/>
                        <w:sz w:val="21"/>
                        <w:szCs w:val="21"/>
                      </w:rPr>
                      <w:t xml:space="preserve">第 </w:t>
                    </w:r>
                    <w:r>
                      <w:rPr>
                        <w:rFonts w:hint="eastAsia" w:ascii="楷体" w:hAnsi="楷体" w:eastAsia="楷体" w:cs="楷体"/>
                        <w:kern w:val="0"/>
                        <w:sz w:val="21"/>
                        <w:szCs w:val="21"/>
                      </w:rPr>
                      <w:fldChar w:fldCharType="begin"/>
                    </w:r>
                    <w:r>
                      <w:rPr>
                        <w:rFonts w:hint="eastAsia" w:ascii="楷体" w:hAnsi="楷体" w:eastAsia="楷体" w:cs="楷体"/>
                        <w:kern w:val="0"/>
                        <w:sz w:val="21"/>
                        <w:szCs w:val="21"/>
                      </w:rPr>
                      <w:instrText xml:space="preserve"> PAGE </w:instrText>
                    </w:r>
                    <w:r>
                      <w:rPr>
                        <w:rFonts w:hint="eastAsia" w:ascii="楷体" w:hAnsi="楷体" w:eastAsia="楷体" w:cs="楷体"/>
                        <w:kern w:val="0"/>
                        <w:sz w:val="21"/>
                        <w:szCs w:val="21"/>
                      </w:rPr>
                      <w:fldChar w:fldCharType="separate"/>
                    </w:r>
                    <w:r>
                      <w:rPr>
                        <w:rFonts w:ascii="楷体" w:hAnsi="楷体" w:eastAsia="楷体" w:cs="楷体"/>
                        <w:kern w:val="0"/>
                        <w:sz w:val="21"/>
                        <w:szCs w:val="21"/>
                      </w:rPr>
                      <w:t>1</w:t>
                    </w:r>
                    <w:r>
                      <w:rPr>
                        <w:rFonts w:hint="eastAsia" w:ascii="楷体" w:hAnsi="楷体" w:eastAsia="楷体" w:cs="楷体"/>
                        <w:kern w:val="0"/>
                        <w:sz w:val="21"/>
                        <w:szCs w:val="21"/>
                      </w:rPr>
                      <w:fldChar w:fldCharType="end"/>
                    </w:r>
                    <w:r>
                      <w:rPr>
                        <w:rFonts w:hint="eastAsia" w:ascii="楷体" w:hAnsi="楷体" w:eastAsia="楷体" w:cs="楷体"/>
                        <w:kern w:val="0"/>
                        <w:sz w:val="21"/>
                        <w:szCs w:val="21"/>
                      </w:rPr>
                      <w:t xml:space="preserve"> 页</w:t>
                    </w:r>
                  </w:p>
                </w:txbxContent>
              </v:textbox>
            </v:shape>
          </w:pict>
        </mc:Fallback>
      </mc:AlternateContent>
    </w:r>
    <w:r>
      <w:rPr>
        <w:rFonts w:hint="eastAsia" w:ascii="楷体" w:hAnsi="楷体" w:eastAsia="楷体" w:cs="楷体"/>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-84455</wp:posOffset>
              </wp:positionV>
              <wp:extent cx="5257800" cy="635"/>
              <wp:effectExtent l="9525" t="10795" r="9525" b="76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6.65pt;height:0.05pt;width:414pt;z-index:251661312;mso-width-relative:page;mso-height-relative:page;" filled="f" stroked="t" coordsize="21600,21600" o:gfxdata="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ZmiydUAAAAIAQAADwAAAAAAAAABACAAAAAiAAAA&#10;ZHJzL2Rvd25yZXYueG1sUEsBAhQAFAAAAAgAh07iQF4A0UnRAQAAaQMAAA4AAAAAAAAAAQAgAAAA&#10;JAEAAGRycy9lMm9Eb2MueG1sUEsFBgAAAAAGAAYAWQEAAGcFA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02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10210" cy="15748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32.3pt;mso-position-horizontal:center;mso-position-horizontal-relative:margin;mso-wrap-style:none;z-index:251660288;mso-width-relative:page;mso-height-relative:page;" filled="f" stroked="f" coordsize="21600,21600" o:gfxdata="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y8dv0QAA&#10;AAMBAAAPAAAAAAAAAAEAIAAAACIAAABkcnMvZG93bnJldi54bWxQSwECFAAUAAAACACHTuJAqZ/1&#10;cOwBAAC0AwAADgAAAAAAAAABACAAAAAgAQAAZHJzL2Uyb0RvYy54bWxQSwUGAAAAAAYABgBZAQAA&#10;fg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rPr>
        <w:rFonts w:eastAsia="仿宋_GB2312"/>
        <w:u w:val="single"/>
      </w:rPr>
    </w:pPr>
    <w:r>
      <w:rPr>
        <w:rFonts w:hint="eastAsia" w:eastAsia="隶书"/>
        <w:u w:val="single"/>
        <w:lang w:eastAsia="zh-CN"/>
      </w:rPr>
      <w:t>山东信源土地房地产资产评估咨询有限公司</w:t>
    </w:r>
    <w:r>
      <w:rPr>
        <w:rFonts w:hint="eastAsia" w:eastAsia="隶书"/>
        <w:u w:val="single"/>
      </w:rPr>
      <w:t xml:space="preserve">                                         土地估价报告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3"/>
      <w:numFmt w:val="chineseCounting"/>
      <w:suff w:val="nothing"/>
      <w:lvlText w:val="（%1）"/>
      <w:lvlJc w:val="left"/>
    </w:lvl>
  </w:abstractNum>
  <w:abstractNum w:abstractNumId="1">
    <w:nsid w:val="00000010"/>
    <w:multiLevelType w:val="singleLevel"/>
    <w:tmpl w:val="00000010"/>
    <w:lvl w:ilvl="0" w:tentative="0">
      <w:start w:val="2"/>
      <w:numFmt w:val="chineseCounting"/>
      <w:suff w:val="space"/>
      <w:lvlText w:val="（%1）"/>
      <w:lvlJc w:val="left"/>
    </w:lvl>
  </w:abstractNum>
  <w:abstractNum w:abstractNumId="2">
    <w:nsid w:val="52BE8B9A"/>
    <w:multiLevelType w:val="singleLevel"/>
    <w:tmpl w:val="52BE8B9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10"/>
    <w:rsid w:val="001208EB"/>
    <w:rsid w:val="00140BE9"/>
    <w:rsid w:val="00174D4E"/>
    <w:rsid w:val="001C2391"/>
    <w:rsid w:val="00212055"/>
    <w:rsid w:val="002F32AB"/>
    <w:rsid w:val="00396CF6"/>
    <w:rsid w:val="003D3AA0"/>
    <w:rsid w:val="00463514"/>
    <w:rsid w:val="00465875"/>
    <w:rsid w:val="004A7405"/>
    <w:rsid w:val="004C4830"/>
    <w:rsid w:val="005734C8"/>
    <w:rsid w:val="005A1571"/>
    <w:rsid w:val="005D36D0"/>
    <w:rsid w:val="006228A6"/>
    <w:rsid w:val="00671F75"/>
    <w:rsid w:val="006B1621"/>
    <w:rsid w:val="006F3872"/>
    <w:rsid w:val="00745172"/>
    <w:rsid w:val="00895529"/>
    <w:rsid w:val="00962AB8"/>
    <w:rsid w:val="009969E0"/>
    <w:rsid w:val="009C4F10"/>
    <w:rsid w:val="00AB7085"/>
    <w:rsid w:val="00AF1146"/>
    <w:rsid w:val="00B5132F"/>
    <w:rsid w:val="00B810F9"/>
    <w:rsid w:val="00B81F84"/>
    <w:rsid w:val="00BE2523"/>
    <w:rsid w:val="00C0725A"/>
    <w:rsid w:val="00C10AF5"/>
    <w:rsid w:val="00D6341A"/>
    <w:rsid w:val="00D66647"/>
    <w:rsid w:val="00DF105A"/>
    <w:rsid w:val="00DF5D85"/>
    <w:rsid w:val="00EC50FA"/>
    <w:rsid w:val="00EE6547"/>
    <w:rsid w:val="00F7541A"/>
    <w:rsid w:val="00F779CC"/>
    <w:rsid w:val="00FB78BF"/>
    <w:rsid w:val="029A1BCF"/>
    <w:rsid w:val="037B7B78"/>
    <w:rsid w:val="06A94140"/>
    <w:rsid w:val="07477A20"/>
    <w:rsid w:val="08964C42"/>
    <w:rsid w:val="0A9B4D8C"/>
    <w:rsid w:val="0B980963"/>
    <w:rsid w:val="0C5A0131"/>
    <w:rsid w:val="0DB24DE4"/>
    <w:rsid w:val="11674AF6"/>
    <w:rsid w:val="121B189A"/>
    <w:rsid w:val="13EB69A4"/>
    <w:rsid w:val="16901312"/>
    <w:rsid w:val="16D158ED"/>
    <w:rsid w:val="17B65F5C"/>
    <w:rsid w:val="18593BAA"/>
    <w:rsid w:val="19302660"/>
    <w:rsid w:val="193941D9"/>
    <w:rsid w:val="19CF652C"/>
    <w:rsid w:val="1A647D7F"/>
    <w:rsid w:val="1AE105BF"/>
    <w:rsid w:val="1C32790F"/>
    <w:rsid w:val="1C6E07B8"/>
    <w:rsid w:val="20190012"/>
    <w:rsid w:val="205E61E9"/>
    <w:rsid w:val="20AB6602"/>
    <w:rsid w:val="25F27EF3"/>
    <w:rsid w:val="2C5B05ED"/>
    <w:rsid w:val="2EC81B10"/>
    <w:rsid w:val="33DA14B2"/>
    <w:rsid w:val="33DE7338"/>
    <w:rsid w:val="3452546F"/>
    <w:rsid w:val="3AB8064E"/>
    <w:rsid w:val="3BAD0C85"/>
    <w:rsid w:val="3C455D3B"/>
    <w:rsid w:val="3C8A24EE"/>
    <w:rsid w:val="3DBD59A2"/>
    <w:rsid w:val="41CF3CF4"/>
    <w:rsid w:val="425E4C07"/>
    <w:rsid w:val="47B704CB"/>
    <w:rsid w:val="48A71810"/>
    <w:rsid w:val="49D53CEE"/>
    <w:rsid w:val="4BAC0BE4"/>
    <w:rsid w:val="4D957103"/>
    <w:rsid w:val="4E26726C"/>
    <w:rsid w:val="4EF24425"/>
    <w:rsid w:val="50DA16AC"/>
    <w:rsid w:val="51995EDD"/>
    <w:rsid w:val="523A5B63"/>
    <w:rsid w:val="52930062"/>
    <w:rsid w:val="53BB7060"/>
    <w:rsid w:val="540F77B1"/>
    <w:rsid w:val="587879BE"/>
    <w:rsid w:val="5DA52720"/>
    <w:rsid w:val="5FFA6451"/>
    <w:rsid w:val="614C74AF"/>
    <w:rsid w:val="61C81E5C"/>
    <w:rsid w:val="61F15F9E"/>
    <w:rsid w:val="62335A00"/>
    <w:rsid w:val="625B3C77"/>
    <w:rsid w:val="62C5348D"/>
    <w:rsid w:val="63F32185"/>
    <w:rsid w:val="66D06F9B"/>
    <w:rsid w:val="68816427"/>
    <w:rsid w:val="68FA1F76"/>
    <w:rsid w:val="6AA95D01"/>
    <w:rsid w:val="6BCE7BC2"/>
    <w:rsid w:val="6EF72FEF"/>
    <w:rsid w:val="7046515E"/>
    <w:rsid w:val="741C4831"/>
    <w:rsid w:val="76146679"/>
    <w:rsid w:val="76B14484"/>
    <w:rsid w:val="7710780D"/>
    <w:rsid w:val="7D731CB3"/>
    <w:rsid w:val="7D8B36CE"/>
    <w:rsid w:val="7E0A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3"/>
    <w:qFormat/>
    <w:uiPriority w:val="0"/>
    <w:pPr>
      <w:keepNext/>
      <w:adjustRightInd w:val="0"/>
      <w:snapToGrid w:val="0"/>
      <w:outlineLvl w:val="1"/>
    </w:pPr>
    <w:rPr>
      <w:rFonts w:ascii="仿宋_GB2312" w:eastAsia="仿宋_GB2312"/>
      <w:b/>
      <w:bCs/>
      <w:sz w:val="28"/>
    </w:rPr>
  </w:style>
  <w:style w:type="paragraph" w:styleId="3">
    <w:name w:val="heading 3"/>
    <w:basedOn w:val="1"/>
    <w:next w:val="1"/>
    <w:link w:val="26"/>
    <w:qFormat/>
    <w:uiPriority w:val="0"/>
    <w:pPr>
      <w:keepNext/>
      <w:keepLines/>
      <w:spacing w:before="260" w:after="260" w:line="413" w:lineRule="auto"/>
      <w:outlineLvl w:val="2"/>
    </w:pPr>
    <w:rPr>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2"/>
    <w:qFormat/>
    <w:uiPriority w:val="0"/>
    <w:pPr>
      <w:jc w:val="left"/>
    </w:pPr>
  </w:style>
  <w:style w:type="paragraph" w:styleId="5">
    <w:name w:val="Body Text Indent"/>
    <w:basedOn w:val="1"/>
    <w:link w:val="34"/>
    <w:qFormat/>
    <w:uiPriority w:val="0"/>
    <w:pPr>
      <w:spacing w:after="120"/>
      <w:ind w:left="420" w:leftChars="200"/>
    </w:pPr>
  </w:style>
  <w:style w:type="paragraph" w:styleId="6">
    <w:name w:val="toc 3"/>
    <w:basedOn w:val="1"/>
    <w:next w:val="1"/>
    <w:qFormat/>
    <w:uiPriority w:val="0"/>
    <w:pPr>
      <w:tabs>
        <w:tab w:val="right" w:leader="dot" w:pos="8494"/>
      </w:tabs>
      <w:spacing w:line="500" w:lineRule="exact"/>
      <w:ind w:left="840" w:leftChars="400" w:right="300" w:rightChars="300"/>
    </w:pPr>
    <w:rPr>
      <w:rFonts w:ascii="仿宋_GB2312" w:hAnsi="宋体" w:eastAsia="仿宋_GB2312"/>
      <w:sz w:val="28"/>
    </w:rPr>
  </w:style>
  <w:style w:type="paragraph" w:styleId="7">
    <w:name w:val="Plain Text"/>
    <w:basedOn w:val="1"/>
    <w:link w:val="36"/>
    <w:qFormat/>
    <w:uiPriority w:val="0"/>
    <w:rPr>
      <w:rFonts w:ascii="宋体" w:hAnsi="Courier New"/>
      <w:sz w:val="28"/>
    </w:rPr>
  </w:style>
  <w:style w:type="paragraph" w:styleId="8">
    <w:name w:val="Date"/>
    <w:basedOn w:val="1"/>
    <w:next w:val="1"/>
    <w:link w:val="33"/>
    <w:qFormat/>
    <w:uiPriority w:val="0"/>
    <w:pPr>
      <w:adjustRightInd w:val="0"/>
      <w:spacing w:line="312" w:lineRule="atLeast"/>
      <w:textAlignment w:val="baseline"/>
    </w:pPr>
    <w:rPr>
      <w:rFonts w:ascii="仿宋体" w:eastAsia="仿宋体"/>
      <w:kern w:val="0"/>
      <w:sz w:val="28"/>
    </w:rPr>
  </w:style>
  <w:style w:type="paragraph" w:styleId="9">
    <w:name w:val="Body Text Indent 2"/>
    <w:basedOn w:val="1"/>
    <w:link w:val="35"/>
    <w:uiPriority w:val="0"/>
    <w:pPr>
      <w:ind w:firstLine="538" w:firstLineChars="192"/>
    </w:pPr>
    <w:rPr>
      <w:rFonts w:eastAsia="仿宋_GB2312"/>
      <w:sz w:val="28"/>
    </w:rPr>
  </w:style>
  <w:style w:type="paragraph" w:styleId="10">
    <w:name w:val="Balloon Text"/>
    <w:basedOn w:val="1"/>
    <w:link w:val="44"/>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link w:val="37"/>
    <w:qFormat/>
    <w:uiPriority w:val="0"/>
    <w:pPr>
      <w:spacing w:line="440" w:lineRule="exact"/>
      <w:ind w:firstLine="560" w:firstLineChars="200"/>
    </w:pPr>
    <w:rPr>
      <w:rFonts w:eastAsia="仿宋_GB2312"/>
      <w:sz w:val="28"/>
    </w:rPr>
  </w:style>
  <w:style w:type="paragraph" w:styleId="15">
    <w:name w:val="toc 2"/>
    <w:basedOn w:val="1"/>
    <w:next w:val="1"/>
    <w:qFormat/>
    <w:uiPriority w:val="0"/>
    <w:pPr>
      <w:tabs>
        <w:tab w:val="right" w:leader="dot" w:pos="8280"/>
      </w:tabs>
      <w:spacing w:line="500" w:lineRule="exact"/>
      <w:ind w:left="420" w:leftChars="200" w:right="25" w:rightChars="12" w:firstLine="272"/>
    </w:pPr>
    <w:rPr>
      <w:rFonts w:ascii="宋体" w:hAnsi="宋体"/>
      <w:b/>
      <w:bCs/>
      <w:sz w:val="32"/>
      <w:szCs w:val="28"/>
    </w:rPr>
  </w:style>
  <w:style w:type="paragraph" w:styleId="16">
    <w:name w:val="Normal (Web)"/>
    <w:basedOn w:val="1"/>
    <w:qFormat/>
    <w:uiPriority w:val="0"/>
    <w:pPr>
      <w:spacing w:before="100" w:beforeAutospacing="1" w:after="100" w:afterAutospacing="1"/>
      <w:jc w:val="left"/>
    </w:pPr>
    <w:rPr>
      <w:kern w:val="0"/>
      <w:sz w:val="24"/>
    </w:rPr>
  </w:style>
  <w:style w:type="character" w:styleId="18">
    <w:name w:val="page number"/>
    <w:basedOn w:val="17"/>
    <w:qFormat/>
    <w:uiPriority w:val="0"/>
  </w:style>
  <w:style w:type="character" w:styleId="19">
    <w:name w:val="FollowedHyperlink"/>
    <w:basedOn w:val="17"/>
    <w:unhideWhenUsed/>
    <w:uiPriority w:val="99"/>
    <w:rPr>
      <w:rFonts w:hint="eastAsia" w:ascii="宋体" w:hAnsi="宋体" w:eastAsia="宋体" w:cs="宋体"/>
      <w:color w:val="800080"/>
      <w:u w:val="none"/>
    </w:rPr>
  </w:style>
  <w:style w:type="character" w:styleId="20">
    <w:name w:val="Hyperlink"/>
    <w:basedOn w:val="17"/>
    <w:qFormat/>
    <w:uiPriority w:val="0"/>
    <w:rPr>
      <w:color w:val="0000FF"/>
      <w:u w:val="single"/>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2 Char"/>
    <w:basedOn w:val="17"/>
    <w:link w:val="2"/>
    <w:qFormat/>
    <w:uiPriority w:val="0"/>
    <w:rPr>
      <w:rFonts w:ascii="仿宋_GB2312" w:hAnsi="Times New Roman" w:eastAsia="仿宋_GB2312" w:cs="Times New Roman"/>
      <w:b/>
      <w:bCs/>
      <w:sz w:val="28"/>
      <w:szCs w:val="20"/>
    </w:rPr>
  </w:style>
  <w:style w:type="character" w:customStyle="1" w:styleId="24">
    <w:name w:val="页眉 Char"/>
    <w:basedOn w:val="17"/>
    <w:link w:val="12"/>
    <w:qFormat/>
    <w:uiPriority w:val="99"/>
    <w:rPr>
      <w:sz w:val="18"/>
      <w:szCs w:val="18"/>
    </w:rPr>
  </w:style>
  <w:style w:type="character" w:customStyle="1" w:styleId="25">
    <w:name w:val="页脚 Char"/>
    <w:basedOn w:val="17"/>
    <w:link w:val="11"/>
    <w:qFormat/>
    <w:uiPriority w:val="99"/>
    <w:rPr>
      <w:sz w:val="18"/>
      <w:szCs w:val="18"/>
    </w:rPr>
  </w:style>
  <w:style w:type="character" w:customStyle="1" w:styleId="26">
    <w:name w:val="标题 3 Char"/>
    <w:basedOn w:val="17"/>
    <w:link w:val="3"/>
    <w:qFormat/>
    <w:uiPriority w:val="0"/>
    <w:rPr>
      <w:rFonts w:ascii="Times New Roman" w:hAnsi="Times New Roman" w:eastAsia="宋体" w:cs="Times New Roman"/>
      <w:b/>
      <w:bCs/>
      <w:sz w:val="32"/>
      <w:szCs w:val="32"/>
    </w:rPr>
  </w:style>
  <w:style w:type="character" w:customStyle="1" w:styleId="27">
    <w:name w:val="页码 New"/>
    <w:basedOn w:val="17"/>
    <w:qFormat/>
    <w:uiPriority w:val="0"/>
  </w:style>
  <w:style w:type="paragraph" w:customStyle="1" w:styleId="28">
    <w:name w:val="样式7"/>
    <w:basedOn w:val="1"/>
    <w:qFormat/>
    <w:uiPriority w:val="0"/>
    <w:pPr>
      <w:spacing w:line="360" w:lineRule="auto"/>
      <w:ind w:firstLine="567"/>
    </w:pPr>
    <w:rPr>
      <w:rFonts w:ascii="仿宋_GB2312" w:eastAsia="仿宋_GB2312"/>
      <w:sz w:val="28"/>
    </w:rPr>
  </w:style>
  <w:style w:type="paragraph" w:customStyle="1" w:styleId="29">
    <w:name w:val="p0"/>
    <w:basedOn w:val="1"/>
    <w:qFormat/>
    <w:uiPriority w:val="0"/>
    <w:pPr>
      <w:spacing w:before="100" w:beforeAutospacing="1" w:after="100" w:afterAutospacing="1"/>
      <w:jc w:val="left"/>
    </w:pPr>
    <w:rPr>
      <w:rFonts w:ascii="宋体" w:hAnsi="宋体" w:cs="宋体"/>
      <w:sz w:val="24"/>
      <w:szCs w:val="24"/>
    </w:rPr>
  </w:style>
  <w:style w:type="paragraph" w:customStyle="1" w:styleId="30">
    <w:name w:val="Char Char Char Char"/>
    <w:basedOn w:val="1"/>
    <w:qFormat/>
    <w:uiPriority w:val="0"/>
    <w:pPr>
      <w:snapToGrid w:val="0"/>
      <w:spacing w:line="360" w:lineRule="auto"/>
      <w:ind w:firstLine="200" w:firstLineChars="200"/>
    </w:pPr>
  </w:style>
  <w:style w:type="paragraph" w:customStyle="1" w:styleId="31">
    <w:name w:val="Char"/>
    <w:basedOn w:val="1"/>
    <w:qFormat/>
    <w:uiPriority w:val="0"/>
  </w:style>
  <w:style w:type="character" w:customStyle="1" w:styleId="32">
    <w:name w:val="批注文字 Char"/>
    <w:basedOn w:val="17"/>
    <w:link w:val="4"/>
    <w:qFormat/>
    <w:uiPriority w:val="0"/>
    <w:rPr>
      <w:rFonts w:ascii="Times New Roman" w:hAnsi="Times New Roman" w:eastAsia="宋体" w:cs="Times New Roman"/>
      <w:szCs w:val="20"/>
    </w:rPr>
  </w:style>
  <w:style w:type="character" w:customStyle="1" w:styleId="33">
    <w:name w:val="日期 Char"/>
    <w:basedOn w:val="17"/>
    <w:link w:val="8"/>
    <w:qFormat/>
    <w:uiPriority w:val="0"/>
    <w:rPr>
      <w:rFonts w:ascii="仿宋体" w:hAnsi="Times New Roman" w:eastAsia="仿宋体" w:cs="Times New Roman"/>
      <w:kern w:val="0"/>
      <w:sz w:val="28"/>
      <w:szCs w:val="20"/>
    </w:rPr>
  </w:style>
  <w:style w:type="character" w:customStyle="1" w:styleId="34">
    <w:name w:val="正文文本缩进 Char"/>
    <w:basedOn w:val="17"/>
    <w:link w:val="5"/>
    <w:qFormat/>
    <w:uiPriority w:val="0"/>
    <w:rPr>
      <w:rFonts w:ascii="Times New Roman" w:hAnsi="Times New Roman" w:eastAsia="宋体" w:cs="Times New Roman"/>
      <w:szCs w:val="20"/>
    </w:rPr>
  </w:style>
  <w:style w:type="character" w:customStyle="1" w:styleId="35">
    <w:name w:val="正文文本缩进 2 Char"/>
    <w:basedOn w:val="17"/>
    <w:link w:val="9"/>
    <w:qFormat/>
    <w:uiPriority w:val="0"/>
    <w:rPr>
      <w:rFonts w:ascii="Times New Roman" w:hAnsi="Times New Roman" w:eastAsia="仿宋_GB2312" w:cs="Times New Roman"/>
      <w:sz w:val="28"/>
      <w:szCs w:val="20"/>
    </w:rPr>
  </w:style>
  <w:style w:type="character" w:customStyle="1" w:styleId="36">
    <w:name w:val="纯文本 Char"/>
    <w:basedOn w:val="17"/>
    <w:link w:val="7"/>
    <w:qFormat/>
    <w:uiPriority w:val="0"/>
    <w:rPr>
      <w:rFonts w:ascii="宋体" w:hAnsi="Courier New" w:eastAsia="宋体" w:cs="Times New Roman"/>
      <w:sz w:val="28"/>
      <w:szCs w:val="20"/>
    </w:rPr>
  </w:style>
  <w:style w:type="character" w:customStyle="1" w:styleId="37">
    <w:name w:val="正文文本缩进 3 Char"/>
    <w:basedOn w:val="17"/>
    <w:link w:val="14"/>
    <w:qFormat/>
    <w:uiPriority w:val="0"/>
    <w:rPr>
      <w:rFonts w:ascii="Times New Roman" w:hAnsi="Times New Roman" w:eastAsia="仿宋_GB2312" w:cs="Times New Roman"/>
      <w:sz w:val="28"/>
      <w:szCs w:val="20"/>
    </w:rPr>
  </w:style>
  <w:style w:type="paragraph" w:customStyle="1" w:styleId="38">
    <w:name w:val="Char1"/>
    <w:basedOn w:val="1"/>
    <w:qFormat/>
    <w:uiPriority w:val="0"/>
  </w:style>
  <w:style w:type="paragraph" w:customStyle="1" w:styleId="39">
    <w:name w:val="p17"/>
    <w:basedOn w:val="1"/>
    <w:qFormat/>
    <w:uiPriority w:val="0"/>
    <w:pPr>
      <w:widowControl/>
      <w:spacing w:line="360" w:lineRule="auto"/>
      <w:ind w:firstLine="567"/>
    </w:pPr>
    <w:rPr>
      <w:rFonts w:ascii="仿宋_GB2312" w:hAnsi="宋体" w:eastAsia="仿宋_GB2312" w:cs="宋体"/>
      <w:kern w:val="0"/>
      <w:sz w:val="28"/>
      <w:szCs w:val="28"/>
    </w:rPr>
  </w:style>
  <w:style w:type="paragraph" w:customStyle="1" w:styleId="4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p18"/>
    <w:basedOn w:val="1"/>
    <w:qFormat/>
    <w:uiPriority w:val="0"/>
    <w:pPr>
      <w:widowControl/>
      <w:pBdr>
        <w:bottom w:val="single" w:color="000000" w:sz="6" w:space="1"/>
      </w:pBdr>
      <w:jc w:val="center"/>
    </w:pPr>
    <w:rPr>
      <w:kern w:val="0"/>
      <w:sz w:val="18"/>
      <w:szCs w:val="18"/>
    </w:rPr>
  </w:style>
  <w:style w:type="paragraph" w:customStyle="1" w:styleId="42">
    <w:name w:val="页眉 New"/>
    <w:basedOn w:val="40"/>
    <w:qFormat/>
    <w:uiPriority w:val="0"/>
    <w:pPr>
      <w:pBdr>
        <w:bottom w:val="single" w:color="auto" w:sz="6" w:space="1"/>
      </w:pBdr>
      <w:tabs>
        <w:tab w:val="center" w:pos="4153"/>
        <w:tab w:val="right" w:pos="8306"/>
      </w:tabs>
      <w:snapToGrid w:val="0"/>
      <w:jc w:val="center"/>
    </w:pPr>
    <w:rPr>
      <w:sz w:val="18"/>
    </w:rPr>
  </w:style>
  <w:style w:type="paragraph" w:customStyle="1" w:styleId="43">
    <w:name w:val="p19"/>
    <w:basedOn w:val="1"/>
    <w:qFormat/>
    <w:uiPriority w:val="0"/>
    <w:pPr>
      <w:widowControl/>
    </w:pPr>
    <w:rPr>
      <w:rFonts w:ascii="宋体" w:hAnsi="宋体" w:cs="宋体"/>
      <w:kern w:val="0"/>
      <w:sz w:val="28"/>
      <w:szCs w:val="28"/>
    </w:rPr>
  </w:style>
  <w:style w:type="character" w:customStyle="1" w:styleId="44">
    <w:name w:val="批注框文本 Char"/>
    <w:basedOn w:val="17"/>
    <w:link w:val="10"/>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5400</Words>
  <Characters>5724</Characters>
  <Lines>336</Lines>
  <Paragraphs>292</Paragraphs>
  <ScaleCrop>false</ScaleCrop>
  <LinksUpToDate>false</LinksUpToDate>
  <CharactersWithSpaces>10832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2016-07-01T03:12:00Z</dcterms:created>
  <dc:creator>张现伟</dc:creator>
  <cp:lastModifiedBy>Administrator</cp:lastModifiedBy>
  <cp:lastPrinted>2017-10-13T08:59:19Z</cp:lastPrinted>
  <dcterms:modified xsi:type="dcterms:W3CDTF">2017-10-13T09:02:33Z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