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鲁中大恒正询字[2018]jn08</w:t>
      </w:r>
      <w:r w:rsidR="005B5225">
        <w:rPr>
          <w:rFonts w:ascii="仿宋" w:eastAsia="仿宋" w:hAnsi="仿宋" w:hint="eastAsia"/>
          <w:b/>
          <w:szCs w:val="21"/>
        </w:rPr>
        <w:t>17-</w:t>
      </w:r>
      <w:r w:rsidR="0012675D">
        <w:rPr>
          <w:rFonts w:ascii="仿宋" w:eastAsia="仿宋" w:hAnsi="仿宋" w:hint="eastAsia"/>
          <w:b/>
          <w:szCs w:val="21"/>
        </w:rPr>
        <w:t>8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683919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泗水</w:t>
            </w:r>
            <w:r w:rsidR="00683919">
              <w:rPr>
                <w:rFonts w:ascii="仿宋" w:eastAsia="仿宋" w:hAnsi="仿宋" w:hint="eastAsia"/>
                <w:sz w:val="24"/>
                <w:szCs w:val="24"/>
              </w:rPr>
              <w:t>镇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青年路西首路南泗水县物资供销公司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904BDF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99.29平方米，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层；建筑结构为混合；外墙刷防水涂料，</w:t>
            </w:r>
            <w:r w:rsidR="00904BDF">
              <w:rPr>
                <w:rFonts w:ascii="仿宋" w:eastAsia="仿宋" w:hAnsi="仿宋" w:hint="eastAsia"/>
                <w:sz w:val="24"/>
                <w:szCs w:val="24"/>
              </w:rPr>
              <w:t>内墙刷乳胶漆，地面铺地板砖，外窗为塑钢窗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;至估价期日，维护及保养状况一般。</w:t>
            </w:r>
          </w:p>
        </w:tc>
      </w:tr>
      <w:tr w:rsidR="005B5A6D" w:rsidRPr="00226F55" w:rsidTr="00C05939">
        <w:trPr>
          <w:trHeight w:val="1313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EA60E3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房屋所有权人为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王宏</w:t>
            </w:r>
            <w:r w:rsidR="00683919">
              <w:rPr>
                <w:rFonts w:ascii="仿宋" w:eastAsia="仿宋" w:hAnsi="仿宋" w:hint="eastAsia"/>
                <w:sz w:val="24"/>
                <w:szCs w:val="24"/>
              </w:rPr>
              <w:t>瑗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产别为私有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商业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，《房屋所有权证》证号为</w:t>
            </w:r>
            <w:r w:rsidR="002B128E">
              <w:rPr>
                <w:rFonts w:ascii="仿宋" w:eastAsia="仿宋" w:hAnsi="仿宋" w:hint="eastAsia"/>
                <w:sz w:val="24"/>
                <w:szCs w:val="24"/>
              </w:rPr>
              <w:t>房权证泗私字第008598号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2018年8月</w:t>
      </w:r>
      <w:r w:rsidR="00EA60E3">
        <w:rPr>
          <w:rFonts w:ascii="仿宋" w:eastAsia="仿宋" w:hAnsi="仿宋" w:hint="eastAsia"/>
          <w:sz w:val="28"/>
        </w:rPr>
        <w:t>14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注册房地产估价师实地查勘所搜集的资料；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</w:t>
      </w:r>
      <w:r w:rsidR="00E601D5">
        <w:rPr>
          <w:rFonts w:ascii="仿宋" w:eastAsia="仿宋" w:hAnsi="仿宋" w:hint="eastAsia"/>
          <w:sz w:val="28"/>
          <w:szCs w:val="28"/>
        </w:rPr>
        <w:t>《房屋所有权证》及</w:t>
      </w:r>
      <w:r w:rsidR="00670F42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68391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设计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1D6E73" w:rsidRDefault="00683919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843" w:type="dxa"/>
            <w:vAlign w:val="center"/>
          </w:tcPr>
          <w:p w:rsidR="00070FAA" w:rsidRPr="001D6E73" w:rsidRDefault="002B128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99.29</w:t>
            </w:r>
          </w:p>
        </w:tc>
        <w:tc>
          <w:tcPr>
            <w:tcW w:w="2126" w:type="dxa"/>
            <w:vAlign w:val="center"/>
          </w:tcPr>
          <w:p w:rsidR="00070FAA" w:rsidRPr="001D6E73" w:rsidRDefault="001D6E7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</w:t>
            </w:r>
            <w:r w:rsidR="002B128E">
              <w:rPr>
                <w:rFonts w:ascii="仿宋" w:eastAsia="仿宋" w:hAnsi="仿宋" w:cs="宋体" w:hint="eastAsia"/>
                <w:color w:val="000000"/>
                <w:sz w:val="24"/>
              </w:rPr>
              <w:t>368</w:t>
            </w:r>
          </w:p>
        </w:tc>
        <w:tc>
          <w:tcPr>
            <w:tcW w:w="2023" w:type="dxa"/>
            <w:vAlign w:val="center"/>
          </w:tcPr>
          <w:p w:rsidR="00070FAA" w:rsidRPr="001D6E73" w:rsidRDefault="00EA60E3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632279</w:t>
            </w:r>
          </w:p>
        </w:tc>
      </w:tr>
      <w:tr w:rsidR="00577077" w:rsidRPr="001D6E73" w:rsidTr="007A5341">
        <w:tc>
          <w:tcPr>
            <w:tcW w:w="1843" w:type="dxa"/>
            <w:vAlign w:val="center"/>
          </w:tcPr>
          <w:p w:rsidR="00577077" w:rsidRPr="001D6E73" w:rsidRDefault="005770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89291C" w:rsidRDefault="00577077" w:rsidP="00EA60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EA60E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陆拾叁万贰仟贰佰柒拾玖</w:t>
            </w: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2018年8月</w:t>
      </w:r>
      <w:r w:rsidR="002B128E">
        <w:rPr>
          <w:rFonts w:ascii="仿宋" w:eastAsia="仿宋" w:hAnsi="仿宋" w:hint="eastAsia"/>
          <w:sz w:val="28"/>
        </w:rPr>
        <w:t>1</w:t>
      </w:r>
      <w:r w:rsidR="00EA60E3">
        <w:rPr>
          <w:rFonts w:ascii="仿宋" w:eastAsia="仿宋" w:hAnsi="仿宋" w:hint="eastAsia"/>
          <w:sz w:val="28"/>
        </w:rPr>
        <w:t>7</w:t>
      </w:r>
      <w:r w:rsidR="00CC4C33">
        <w:rPr>
          <w:rFonts w:ascii="仿宋" w:eastAsia="仿宋" w:hAnsi="仿宋" w:hint="eastAsia"/>
          <w:sz w:val="28"/>
        </w:rPr>
        <w:t>日-2019年8月</w:t>
      </w:r>
      <w:r w:rsidR="00EA60E3">
        <w:rPr>
          <w:rFonts w:ascii="仿宋" w:eastAsia="仿宋" w:hAnsi="仿宋" w:hint="eastAsia"/>
          <w:sz w:val="28"/>
        </w:rPr>
        <w:t>16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二〇一八年八月</w:t>
      </w:r>
      <w:r w:rsidR="00BB5BB8">
        <w:rPr>
          <w:rFonts w:ascii="仿宋" w:eastAsia="仿宋" w:hAnsi="仿宋" w:hint="eastAsia"/>
          <w:sz w:val="28"/>
        </w:rPr>
        <w:t>十</w:t>
      </w:r>
      <w:r w:rsidR="002B128E">
        <w:rPr>
          <w:rFonts w:ascii="仿宋" w:eastAsia="仿宋" w:hAnsi="仿宋" w:hint="eastAsia"/>
          <w:sz w:val="28"/>
        </w:rPr>
        <w:t>七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DF" w:rsidRDefault="00CC5EDF" w:rsidP="00D77C25">
      <w:r>
        <w:separator/>
      </w:r>
    </w:p>
  </w:endnote>
  <w:endnote w:type="continuationSeparator" w:id="1">
    <w:p w:rsidR="00CC5EDF" w:rsidRDefault="00CC5EDF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DF" w:rsidRDefault="00CC5EDF" w:rsidP="00D77C25">
      <w:r>
        <w:separator/>
      </w:r>
    </w:p>
  </w:footnote>
  <w:footnote w:type="continuationSeparator" w:id="1">
    <w:p w:rsidR="00CC5EDF" w:rsidRDefault="00CC5EDF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CC5EDF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70FAA"/>
    <w:rsid w:val="0007208D"/>
    <w:rsid w:val="000A1125"/>
    <w:rsid w:val="0012675D"/>
    <w:rsid w:val="00131A07"/>
    <w:rsid w:val="00136032"/>
    <w:rsid w:val="00195D74"/>
    <w:rsid w:val="001D56E7"/>
    <w:rsid w:val="001D6E73"/>
    <w:rsid w:val="0021287C"/>
    <w:rsid w:val="00212F81"/>
    <w:rsid w:val="00226F55"/>
    <w:rsid w:val="00255F6A"/>
    <w:rsid w:val="00285074"/>
    <w:rsid w:val="002B128E"/>
    <w:rsid w:val="002E253D"/>
    <w:rsid w:val="00343B38"/>
    <w:rsid w:val="00347271"/>
    <w:rsid w:val="00353DBC"/>
    <w:rsid w:val="00372D01"/>
    <w:rsid w:val="00400896"/>
    <w:rsid w:val="00435BF7"/>
    <w:rsid w:val="004D3D96"/>
    <w:rsid w:val="004F4244"/>
    <w:rsid w:val="00510DCE"/>
    <w:rsid w:val="005313E1"/>
    <w:rsid w:val="00571856"/>
    <w:rsid w:val="00577077"/>
    <w:rsid w:val="005774BD"/>
    <w:rsid w:val="00583190"/>
    <w:rsid w:val="005B315A"/>
    <w:rsid w:val="005B5225"/>
    <w:rsid w:val="005B5A6D"/>
    <w:rsid w:val="005E5DF5"/>
    <w:rsid w:val="00632B98"/>
    <w:rsid w:val="00650967"/>
    <w:rsid w:val="00652D82"/>
    <w:rsid w:val="00670F42"/>
    <w:rsid w:val="00676E62"/>
    <w:rsid w:val="00683919"/>
    <w:rsid w:val="0069086B"/>
    <w:rsid w:val="006A7BD0"/>
    <w:rsid w:val="006C22FA"/>
    <w:rsid w:val="006C740D"/>
    <w:rsid w:val="006D5EE5"/>
    <w:rsid w:val="00712B8E"/>
    <w:rsid w:val="007527B9"/>
    <w:rsid w:val="00762ED2"/>
    <w:rsid w:val="0076395E"/>
    <w:rsid w:val="00772F4C"/>
    <w:rsid w:val="007A6A9C"/>
    <w:rsid w:val="00832859"/>
    <w:rsid w:val="008629A6"/>
    <w:rsid w:val="00871D69"/>
    <w:rsid w:val="0089291C"/>
    <w:rsid w:val="008A05E8"/>
    <w:rsid w:val="00902720"/>
    <w:rsid w:val="00904BDF"/>
    <w:rsid w:val="00960AEE"/>
    <w:rsid w:val="00970DAF"/>
    <w:rsid w:val="009C5EE4"/>
    <w:rsid w:val="009E5F10"/>
    <w:rsid w:val="00A06793"/>
    <w:rsid w:val="00A24763"/>
    <w:rsid w:val="00A45D18"/>
    <w:rsid w:val="00A728EC"/>
    <w:rsid w:val="00AE1684"/>
    <w:rsid w:val="00AE5F94"/>
    <w:rsid w:val="00B14F96"/>
    <w:rsid w:val="00B32592"/>
    <w:rsid w:val="00B65481"/>
    <w:rsid w:val="00BB5BB8"/>
    <w:rsid w:val="00BB5D4D"/>
    <w:rsid w:val="00BB7C60"/>
    <w:rsid w:val="00BF3E95"/>
    <w:rsid w:val="00C05939"/>
    <w:rsid w:val="00C82518"/>
    <w:rsid w:val="00CB584F"/>
    <w:rsid w:val="00CC4C33"/>
    <w:rsid w:val="00CC5EDF"/>
    <w:rsid w:val="00CD6CBC"/>
    <w:rsid w:val="00CE4FFB"/>
    <w:rsid w:val="00CE51FE"/>
    <w:rsid w:val="00D01ABA"/>
    <w:rsid w:val="00D236E9"/>
    <w:rsid w:val="00D64B53"/>
    <w:rsid w:val="00D77C25"/>
    <w:rsid w:val="00D8247B"/>
    <w:rsid w:val="00D91E5D"/>
    <w:rsid w:val="00DC03C6"/>
    <w:rsid w:val="00DC1821"/>
    <w:rsid w:val="00DE6598"/>
    <w:rsid w:val="00E04D33"/>
    <w:rsid w:val="00E46ECD"/>
    <w:rsid w:val="00E601D5"/>
    <w:rsid w:val="00E62A19"/>
    <w:rsid w:val="00EA60E3"/>
    <w:rsid w:val="00EA7130"/>
    <w:rsid w:val="00EB2854"/>
    <w:rsid w:val="00EC12A9"/>
    <w:rsid w:val="00EC5A4D"/>
    <w:rsid w:val="00ED31AC"/>
    <w:rsid w:val="00ED50B5"/>
    <w:rsid w:val="00ED55BC"/>
    <w:rsid w:val="00F00F43"/>
    <w:rsid w:val="00F505D6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76</cp:revision>
  <cp:lastPrinted>2018-08-17T04:19:00Z</cp:lastPrinted>
  <dcterms:created xsi:type="dcterms:W3CDTF">2018-08-10T02:49:00Z</dcterms:created>
  <dcterms:modified xsi:type="dcterms:W3CDTF">2018-08-17T04:19:00Z</dcterms:modified>
</cp:coreProperties>
</file>