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5"/>
        </w:tabs>
        <w:wordWrap w:val="0"/>
        <w:overflowPunct w:val="0"/>
        <w:spacing w:line="312" w:lineRule="auto"/>
        <w:rPr>
          <w:rFonts w:hint="eastAsia" w:ascii="仿宋" w:hAnsi="仿宋" w:eastAsia="仿宋"/>
          <w:sz w:val="44"/>
          <w:szCs w:val="44"/>
          <w:lang w:val="en-US" w:eastAsia="zh-CN"/>
        </w:rPr>
      </w:pPr>
      <w:r>
        <w:rPr>
          <w:rFonts w:hint="eastAsia" w:ascii="仿宋" w:hAnsi="仿宋" w:eastAsia="仿宋"/>
          <w:sz w:val="44"/>
          <w:szCs w:val="44"/>
          <w:lang w:val="en-US" w:eastAsia="zh-CN"/>
        </w:rPr>
        <w:t xml:space="preserve">/ </w:t>
      </w: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overflowPunct w:val="0"/>
        <w:spacing w:line="312" w:lineRule="auto"/>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bCs/>
          <w:sz w:val="52"/>
          <w:szCs w:val="52"/>
        </w:rPr>
        <w:t>房地产估价报告</w:t>
      </w:r>
    </w:p>
    <w:p>
      <w:pPr>
        <w:jc w:val="center"/>
        <w:rPr>
          <w:i/>
          <w:color w:val="000000"/>
          <w:sz w:val="24"/>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autoSpaceDE w:val="0"/>
        <w:autoSpaceDN w:val="0"/>
        <w:spacing w:line="480" w:lineRule="auto"/>
        <w:ind w:left="2887" w:leftChars="304" w:hanging="2249" w:hangingChars="700"/>
        <w:textAlignment w:val="bottom"/>
        <w:rPr>
          <w:rFonts w:hint="eastAsia" w:ascii="楷体_GB2312" w:hAnsi="华文楷体" w:eastAsia="楷体_GB2312"/>
          <w:bCs/>
          <w:kern w:val="0"/>
          <w:sz w:val="32"/>
          <w:szCs w:val="32"/>
          <w:lang w:eastAsia="zh-CN"/>
        </w:rPr>
      </w:pPr>
      <w:r>
        <w:rPr>
          <w:rFonts w:hint="eastAsia" w:ascii="楷体_GB2312" w:hAnsi="华文楷体" w:eastAsia="楷体_GB2312"/>
          <w:b/>
          <w:kern w:val="0"/>
          <w:sz w:val="32"/>
          <w:szCs w:val="32"/>
        </w:rPr>
        <w:t>估价项目名称：</w:t>
      </w:r>
      <w:r>
        <w:rPr>
          <w:rFonts w:hint="eastAsia" w:ascii="楷体_GB2312" w:hAnsi="华文楷体" w:eastAsia="楷体_GB2312"/>
          <w:bCs/>
          <w:kern w:val="0"/>
          <w:sz w:val="32"/>
          <w:szCs w:val="32"/>
          <w:lang w:eastAsia="zh-CN"/>
        </w:rPr>
        <w:t>临淄区临淄大道齐福园776号内24号楼</w:t>
      </w:r>
    </w:p>
    <w:p>
      <w:pPr>
        <w:autoSpaceDE w:val="0"/>
        <w:autoSpaceDN w:val="0"/>
        <w:spacing w:line="480" w:lineRule="auto"/>
        <w:ind w:left="2873" w:leftChars="1368" w:firstLine="0" w:firstLineChars="0"/>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lang w:eastAsia="zh-CN"/>
        </w:rPr>
        <w:t>1单元5层西户</w:t>
      </w:r>
      <w:r>
        <w:rPr>
          <w:rFonts w:hint="eastAsia" w:ascii="楷体_GB2312" w:hAnsi="华文楷体" w:eastAsia="楷体_GB2312"/>
          <w:bCs/>
          <w:kern w:val="0"/>
          <w:sz w:val="32"/>
          <w:szCs w:val="32"/>
          <w:lang w:val="en-US" w:eastAsia="zh-CN"/>
        </w:rPr>
        <w:t>住宅</w:t>
      </w:r>
      <w:r>
        <w:rPr>
          <w:rFonts w:hint="eastAsia" w:ascii="楷体_GB2312" w:hAnsi="华文楷体" w:eastAsia="楷体_GB2312"/>
          <w:bCs/>
          <w:kern w:val="0"/>
          <w:sz w:val="32"/>
          <w:szCs w:val="32"/>
        </w:rPr>
        <w:t>房地产市场价值评估</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 xml:space="preserve">估价报告编号: </w:t>
      </w:r>
      <w:r>
        <w:rPr>
          <w:rFonts w:hint="eastAsia" w:ascii="楷体_GB2312" w:hAnsi="华文楷体" w:eastAsia="楷体_GB2312"/>
          <w:bCs/>
          <w:kern w:val="0"/>
          <w:sz w:val="32"/>
          <w:szCs w:val="32"/>
        </w:rPr>
        <w:t>山智房估字（2018）</w:t>
      </w:r>
      <w:r>
        <w:rPr>
          <w:rFonts w:hint="eastAsia" w:ascii="楷体_GB2312" w:hAnsi="华文楷体" w:eastAsia="楷体_GB2312"/>
          <w:bCs/>
          <w:kern w:val="0"/>
          <w:sz w:val="32"/>
          <w:szCs w:val="32"/>
          <w:lang w:val="en-US" w:eastAsia="zh-CN"/>
        </w:rPr>
        <w:t>3</w:t>
      </w:r>
      <w:r>
        <w:rPr>
          <w:rFonts w:hint="eastAsia" w:ascii="楷体_GB2312" w:hAnsi="华文楷体" w:eastAsia="楷体_GB2312"/>
          <w:bCs/>
          <w:kern w:val="0"/>
          <w:sz w:val="32"/>
          <w:szCs w:val="32"/>
        </w:rPr>
        <w:t>-0</w:t>
      </w:r>
      <w:r>
        <w:rPr>
          <w:rFonts w:hint="eastAsia" w:ascii="楷体_GB2312" w:hAnsi="华文楷体" w:eastAsia="楷体_GB2312"/>
          <w:bCs/>
          <w:kern w:val="0"/>
          <w:sz w:val="32"/>
          <w:szCs w:val="32"/>
          <w:lang w:val="en-US" w:eastAsia="zh-CN"/>
        </w:rPr>
        <w:t>69</w:t>
      </w:r>
      <w:r>
        <w:rPr>
          <w:rFonts w:hint="eastAsia" w:ascii="楷体_GB2312" w:hAnsi="华文楷体" w:eastAsia="楷体_GB2312"/>
          <w:bCs/>
          <w:kern w:val="0"/>
          <w:sz w:val="32"/>
          <w:szCs w:val="32"/>
        </w:rPr>
        <w:t>号</w:t>
      </w:r>
    </w:p>
    <w:p>
      <w:pPr>
        <w:autoSpaceDE w:val="0"/>
        <w:autoSpaceDN w:val="0"/>
        <w:spacing w:line="480" w:lineRule="auto"/>
        <w:ind w:firstLine="643" w:firstLineChars="200"/>
        <w:textAlignment w:val="bottom"/>
        <w:rPr>
          <w:rFonts w:hint="eastAsia" w:ascii="楷体_GB2312" w:hAnsi="华文楷体" w:eastAsia="楷体_GB2312"/>
          <w:bCs/>
          <w:kern w:val="0"/>
          <w:sz w:val="32"/>
          <w:szCs w:val="32"/>
          <w:lang w:eastAsia="zh-CN"/>
        </w:rPr>
      </w:pPr>
      <w:r>
        <w:rPr>
          <w:rFonts w:hint="eastAsia" w:ascii="楷体_GB2312" w:hAnsi="华文楷体" w:eastAsia="楷体_GB2312"/>
          <w:b/>
          <w:kern w:val="0"/>
          <w:sz w:val="32"/>
          <w:szCs w:val="32"/>
        </w:rPr>
        <w:t>估 价 委 托 人：</w:t>
      </w:r>
      <w:r>
        <w:rPr>
          <w:rFonts w:hint="eastAsia" w:ascii="楷体_GB2312" w:hAnsi="华文楷体" w:eastAsia="楷体_GB2312"/>
          <w:bCs/>
          <w:kern w:val="0"/>
          <w:sz w:val="32"/>
          <w:szCs w:val="32"/>
          <w:lang w:val="en-US" w:eastAsia="zh-CN"/>
        </w:rPr>
        <w:t>临淄</w:t>
      </w:r>
      <w:r>
        <w:rPr>
          <w:rFonts w:hint="eastAsia" w:ascii="楷体_GB2312" w:hAnsi="华文楷体" w:eastAsia="楷体_GB2312"/>
          <w:bCs/>
          <w:kern w:val="0"/>
          <w:sz w:val="32"/>
          <w:szCs w:val="32"/>
        </w:rPr>
        <w:t>区人民法院司法技术</w:t>
      </w:r>
      <w:r>
        <w:rPr>
          <w:rFonts w:hint="eastAsia" w:ascii="楷体_GB2312" w:hAnsi="华文楷体" w:eastAsia="楷体_GB2312"/>
          <w:bCs/>
          <w:kern w:val="0"/>
          <w:sz w:val="32"/>
          <w:szCs w:val="32"/>
          <w:lang w:val="en-US" w:eastAsia="zh-CN"/>
        </w:rPr>
        <w:t>室</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房地产估价机构：</w:t>
      </w:r>
      <w:r>
        <w:rPr>
          <w:rFonts w:hint="eastAsia" w:ascii="楷体_GB2312" w:hAnsi="华文楷体" w:eastAsia="楷体_GB2312"/>
          <w:bCs/>
          <w:kern w:val="0"/>
          <w:sz w:val="32"/>
          <w:szCs w:val="32"/>
        </w:rPr>
        <w:t>山东智乾土地房地产评估咨询有限公司</w:t>
      </w:r>
    </w:p>
    <w:p>
      <w:pPr>
        <w:autoSpaceDE w:val="0"/>
        <w:autoSpaceDN w:val="0"/>
        <w:spacing w:line="480" w:lineRule="auto"/>
        <w:ind w:firstLine="643" w:firstLineChars="200"/>
        <w:textAlignment w:val="bottom"/>
        <w:rPr>
          <w:rFonts w:ascii="楷体_GB2312" w:hAnsi="华文楷体" w:eastAsia="楷体_GB2312"/>
          <w:bCs/>
          <w:kern w:val="0"/>
          <w:sz w:val="28"/>
          <w:szCs w:val="28"/>
        </w:rPr>
      </w:pPr>
      <w:r>
        <w:rPr>
          <w:rFonts w:hint="eastAsia" w:ascii="楷体_GB2312" w:hAnsi="宋体" w:eastAsia="楷体_GB2312"/>
          <w:b/>
          <w:bCs/>
          <w:sz w:val="32"/>
        </w:rPr>
        <w:t xml:space="preserve">注册房地产估价师: </w:t>
      </w:r>
      <w:r>
        <w:rPr>
          <w:rFonts w:hint="eastAsia" w:ascii="楷体_GB2312" w:hAnsi="华文楷体" w:eastAsia="楷体_GB2312"/>
          <w:bCs/>
          <w:kern w:val="0"/>
          <w:sz w:val="32"/>
          <w:szCs w:val="32"/>
        </w:rPr>
        <w:t>王  蒙</w:t>
      </w:r>
      <w:r>
        <w:rPr>
          <w:rFonts w:hint="eastAsia" w:ascii="楷体_GB2312" w:hAnsi="华文楷体" w:eastAsia="楷体_GB2312"/>
          <w:bCs/>
          <w:kern w:val="0"/>
          <w:sz w:val="28"/>
          <w:szCs w:val="28"/>
        </w:rPr>
        <w:t>(注册号:3720040251)</w:t>
      </w:r>
    </w:p>
    <w:p>
      <w:pPr>
        <w:autoSpaceDE w:val="0"/>
        <w:autoSpaceDN w:val="0"/>
        <w:spacing w:line="480" w:lineRule="auto"/>
        <w:ind w:firstLine="3520" w:firstLineChars="1100"/>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王殿臣</w:t>
      </w:r>
      <w:r>
        <w:rPr>
          <w:rFonts w:hint="eastAsia" w:ascii="楷体_GB2312" w:hAnsi="华文楷体" w:eastAsia="楷体_GB2312"/>
          <w:bCs/>
          <w:kern w:val="0"/>
          <w:sz w:val="28"/>
          <w:szCs w:val="28"/>
        </w:rPr>
        <w:t>(注册号:3719970016)</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估价报告出具日期：</w:t>
      </w:r>
      <w:r>
        <w:rPr>
          <w:rFonts w:hint="eastAsia" w:ascii="楷体_GB2312" w:hAnsi="华文楷体" w:eastAsia="楷体_GB2312"/>
          <w:bCs/>
          <w:kern w:val="0"/>
          <w:sz w:val="32"/>
          <w:szCs w:val="32"/>
        </w:rPr>
        <w:t>二○一八年</w:t>
      </w:r>
      <w:r>
        <w:rPr>
          <w:rFonts w:hint="eastAsia" w:ascii="楷体_GB2312" w:hAnsi="华文楷体" w:eastAsia="楷体_GB2312"/>
          <w:bCs/>
          <w:kern w:val="0"/>
          <w:sz w:val="32"/>
          <w:szCs w:val="32"/>
          <w:lang w:val="en-US" w:eastAsia="zh-CN"/>
        </w:rPr>
        <w:t>八</w:t>
      </w:r>
      <w:r>
        <w:rPr>
          <w:rFonts w:hint="eastAsia" w:ascii="楷体_GB2312" w:hAnsi="华文楷体" w:eastAsia="楷体_GB2312"/>
          <w:bCs/>
          <w:kern w:val="0"/>
          <w:sz w:val="32"/>
          <w:szCs w:val="32"/>
        </w:rPr>
        <w:t>月</w:t>
      </w:r>
      <w:r>
        <w:rPr>
          <w:rFonts w:hint="eastAsia" w:ascii="楷体_GB2312" w:hAnsi="华文楷体" w:eastAsia="楷体_GB2312"/>
          <w:bCs/>
          <w:kern w:val="0"/>
          <w:sz w:val="32"/>
          <w:szCs w:val="32"/>
          <w:lang w:val="en-US" w:eastAsia="zh-CN"/>
        </w:rPr>
        <w:t>二</w:t>
      </w:r>
      <w:r>
        <w:rPr>
          <w:rFonts w:hint="eastAsia" w:ascii="楷体_GB2312" w:hAnsi="华文楷体" w:eastAsia="楷体_GB2312"/>
          <w:bCs/>
          <w:kern w:val="0"/>
          <w:sz w:val="32"/>
          <w:szCs w:val="32"/>
        </w:rPr>
        <w:t>十</w:t>
      </w:r>
      <w:r>
        <w:rPr>
          <w:rFonts w:hint="eastAsia" w:ascii="楷体_GB2312" w:hAnsi="华文楷体" w:eastAsia="楷体_GB2312"/>
          <w:bCs/>
          <w:kern w:val="0"/>
          <w:sz w:val="32"/>
          <w:szCs w:val="32"/>
          <w:lang w:val="en-US" w:eastAsia="zh-CN"/>
        </w:rPr>
        <w:t>二</w:t>
      </w:r>
      <w:r>
        <w:rPr>
          <w:rFonts w:hint="eastAsia" w:ascii="楷体_GB2312" w:hAnsi="华文楷体" w:eastAsia="楷体_GB2312"/>
          <w:bCs/>
          <w:kern w:val="0"/>
          <w:sz w:val="32"/>
          <w:szCs w:val="32"/>
        </w:rPr>
        <w:t>日</w:t>
      </w:r>
    </w:p>
    <w:p>
      <w:pPr>
        <w:widowControl/>
        <w:jc w:val="left"/>
        <w:rPr>
          <w:rFonts w:ascii="楷体_GB2312" w:hAnsi="华文楷体" w:eastAsia="楷体_GB2312"/>
          <w:bCs/>
          <w:kern w:val="0"/>
          <w:sz w:val="32"/>
          <w:szCs w:val="32"/>
        </w:rPr>
      </w:pPr>
      <w:r>
        <w:rPr>
          <w:rFonts w:ascii="楷体_GB2312" w:hAnsi="华文楷体" w:eastAsia="楷体_GB2312"/>
          <w:bCs/>
          <w:kern w:val="0"/>
          <w:sz w:val="32"/>
          <w:szCs w:val="32"/>
        </w:rPr>
        <w:br w:type="page"/>
      </w:r>
    </w:p>
    <w:p>
      <w:pPr>
        <w:widowControl/>
        <w:spacing w:line="200" w:lineRule="exact"/>
        <w:jc w:val="center"/>
        <w:rPr>
          <w:rFonts w:ascii="宋体" w:hAnsi="宋体"/>
          <w:b/>
          <w:bCs/>
          <w:sz w:val="10"/>
          <w:szCs w:val="10"/>
        </w:rPr>
      </w:pPr>
      <w:bookmarkStart w:id="0" w:name="_Toc495322692"/>
    </w:p>
    <w:p>
      <w:pPr>
        <w:widowControl/>
        <w:spacing w:afterLines="100"/>
        <w:jc w:val="center"/>
        <w:rPr>
          <w:rFonts w:ascii="宋体" w:hAnsi="宋体"/>
          <w:b/>
          <w:bCs/>
          <w:sz w:val="36"/>
          <w:szCs w:val="36"/>
        </w:rPr>
      </w:pPr>
      <w:r>
        <w:rPr>
          <w:rFonts w:hint="eastAsia" w:ascii="宋体" w:hAnsi="宋体"/>
          <w:b/>
          <w:bCs/>
          <w:sz w:val="36"/>
          <w:szCs w:val="36"/>
        </w:rPr>
        <w:t>致估价委托人函</w:t>
      </w:r>
      <w:bookmarkEnd w:id="0"/>
    </w:p>
    <w:p>
      <w:pPr>
        <w:spacing w:line="440" w:lineRule="exact"/>
        <w:rPr>
          <w:rFonts w:hint="eastAsia" w:ascii="仿宋_GB2312" w:hAnsi="仿宋" w:eastAsia="仿宋_GB2312"/>
          <w:b/>
          <w:bCs/>
          <w:sz w:val="28"/>
          <w:lang w:eastAsia="zh-CN"/>
        </w:rPr>
      </w:pPr>
      <w:r>
        <w:rPr>
          <w:rFonts w:hint="eastAsia" w:ascii="仿宋_GB2312" w:hAnsi="仿宋" w:eastAsia="仿宋_GB2312"/>
          <w:b/>
          <w:sz w:val="28"/>
        </w:rPr>
        <w:t>致函对象：</w:t>
      </w:r>
      <w:r>
        <w:rPr>
          <w:rFonts w:hint="eastAsia" w:ascii="仿宋_GB2312" w:hAnsi="仿宋" w:eastAsia="仿宋_GB2312"/>
          <w:bCs/>
          <w:sz w:val="28"/>
          <w:lang w:val="en-US" w:eastAsia="zh-CN"/>
        </w:rPr>
        <w:t>临淄</w:t>
      </w:r>
      <w:r>
        <w:rPr>
          <w:rFonts w:hint="eastAsia" w:ascii="仿宋_GB2312" w:hAnsi="仿宋" w:eastAsia="仿宋_GB2312"/>
          <w:bCs/>
          <w:sz w:val="28"/>
        </w:rPr>
        <w:t>区人民法院司法技术</w:t>
      </w:r>
      <w:r>
        <w:rPr>
          <w:rFonts w:hint="eastAsia" w:ascii="仿宋_GB2312" w:hAnsi="仿宋" w:eastAsia="仿宋_GB2312"/>
          <w:bCs/>
          <w:sz w:val="28"/>
          <w:lang w:val="en-US" w:eastAsia="zh-CN"/>
        </w:rPr>
        <w:t>室</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受贵方的委托，我公司根据国家有关房地产价格评估的规定，本着独立、公正、客观、合法的原则，按照科学的方法，对估价对象房地产市场价值进行了估价。</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估价目的：</w:t>
      </w:r>
    </w:p>
    <w:p>
      <w:pPr>
        <w:tabs>
          <w:tab w:val="right" w:pos="7944"/>
        </w:tabs>
        <w:spacing w:line="440" w:lineRule="exact"/>
        <w:ind w:firstLine="560" w:firstLineChars="200"/>
        <w:rPr>
          <w:rFonts w:ascii="仿宋_GB2312" w:hAnsi="Arial Narrow" w:eastAsia="仿宋_GB2312"/>
          <w:sz w:val="28"/>
        </w:rPr>
      </w:pPr>
      <w:r>
        <w:rPr>
          <w:rFonts w:hint="eastAsia" w:ascii="仿宋_GB2312" w:hAnsi="宋体" w:eastAsia="仿宋_GB2312"/>
          <w:sz w:val="28"/>
          <w:szCs w:val="28"/>
        </w:rPr>
        <w:t>为估价委托人执行司法案件的需要提供房地产市场价值参考</w:t>
      </w:r>
      <w:r>
        <w:rPr>
          <w:rFonts w:hint="eastAsia" w:ascii="仿宋_GB2312" w:hAnsi="Arial Narrow" w:eastAsia="仿宋_GB2312"/>
          <w:sz w:val="28"/>
        </w:rPr>
        <w:t>。</w:t>
      </w:r>
      <w:r>
        <w:rPr>
          <w:rFonts w:hint="eastAsia" w:ascii="仿宋_GB2312" w:hAnsi="Arial Narrow" w:eastAsia="仿宋_GB2312"/>
          <w:sz w:val="28"/>
        </w:rPr>
        <w:tab/>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估价对象：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王爱丽（</w:t>
      </w:r>
      <w:r>
        <w:rPr>
          <w:rFonts w:hint="eastAsia" w:ascii="仿宋_GB2312" w:hAnsi="宋体" w:eastAsia="仿宋_GB2312"/>
          <w:sz w:val="28"/>
          <w:szCs w:val="28"/>
          <w:lang w:val="en-US" w:eastAsia="zh-CN"/>
        </w:rPr>
        <w:t>共有人：任玉行</w:t>
      </w:r>
      <w:r>
        <w:rPr>
          <w:rFonts w:hint="eastAsia" w:ascii="仿宋_GB2312" w:hAnsi="宋体" w:eastAsia="仿宋_GB2312"/>
          <w:sz w:val="28"/>
          <w:szCs w:val="28"/>
          <w:lang w:eastAsia="zh-CN"/>
        </w:rPr>
        <w:t>）</w:t>
      </w:r>
      <w:r>
        <w:rPr>
          <w:rFonts w:hint="eastAsia" w:ascii="仿宋_GB2312" w:hAnsi="宋体" w:eastAsia="仿宋_GB2312"/>
          <w:sz w:val="28"/>
          <w:szCs w:val="28"/>
        </w:rPr>
        <w:t>所属的位于</w:t>
      </w:r>
      <w:r>
        <w:rPr>
          <w:rFonts w:hint="eastAsia" w:ascii="仿宋_GB2312" w:hAnsi="宋体" w:eastAsia="仿宋_GB2312"/>
          <w:sz w:val="28"/>
          <w:szCs w:val="28"/>
          <w:lang w:eastAsia="zh-CN"/>
        </w:rPr>
        <w:t>临淄区临淄大道齐福园776号内24号楼1单元5层西户</w:t>
      </w:r>
      <w:r>
        <w:rPr>
          <w:rFonts w:hint="eastAsia" w:ascii="仿宋_GB2312" w:hAnsi="宋体" w:eastAsia="仿宋_GB2312"/>
          <w:sz w:val="28"/>
          <w:szCs w:val="28"/>
        </w:rPr>
        <w:t>的一处</w:t>
      </w:r>
      <w:r>
        <w:rPr>
          <w:rFonts w:hint="eastAsia" w:ascii="仿宋_GB2312" w:hAnsi="宋体" w:eastAsia="仿宋_GB2312"/>
          <w:sz w:val="28"/>
          <w:szCs w:val="28"/>
          <w:lang w:val="en-US" w:eastAsia="zh-CN"/>
        </w:rPr>
        <w:t>住宅</w:t>
      </w:r>
      <w:r>
        <w:rPr>
          <w:rFonts w:hint="eastAsia" w:ascii="仿宋_GB2312" w:hAnsi="宋体" w:eastAsia="仿宋_GB2312"/>
          <w:sz w:val="28"/>
          <w:szCs w:val="28"/>
        </w:rPr>
        <w:t>房地产，房屋所有权证号为</w:t>
      </w:r>
      <w:r>
        <w:rPr>
          <w:rFonts w:hint="eastAsia" w:ascii="仿宋_GB2312" w:hAnsi="宋体" w:eastAsia="仿宋_GB2312"/>
          <w:sz w:val="28"/>
          <w:szCs w:val="28"/>
          <w:lang w:eastAsia="zh-CN"/>
        </w:rPr>
        <w:t>淄博市房权证</w:t>
      </w:r>
      <w:r>
        <w:rPr>
          <w:rFonts w:hint="eastAsia" w:ascii="仿宋_GB2312" w:hAnsi="宋体" w:eastAsia="仿宋_GB2312"/>
          <w:sz w:val="28"/>
          <w:szCs w:val="28"/>
          <w:lang w:val="en-US" w:eastAsia="zh-CN"/>
        </w:rPr>
        <w:t>临淄</w:t>
      </w:r>
      <w:r>
        <w:rPr>
          <w:rFonts w:hint="eastAsia" w:ascii="仿宋_GB2312" w:hAnsi="宋体" w:eastAsia="仿宋_GB2312"/>
          <w:sz w:val="28"/>
          <w:szCs w:val="28"/>
          <w:lang w:eastAsia="zh-CN"/>
        </w:rPr>
        <w:t>区字第07-1063360号</w:t>
      </w:r>
      <w:r>
        <w:rPr>
          <w:rFonts w:hint="eastAsia" w:ascii="仿宋_GB2312" w:hAnsi="宋体" w:eastAsia="仿宋_GB2312"/>
          <w:sz w:val="28"/>
          <w:szCs w:val="28"/>
        </w:rPr>
        <w:t>，建筑面积为</w:t>
      </w:r>
      <w:r>
        <w:rPr>
          <w:rFonts w:hint="eastAsia" w:ascii="仿宋_GB2312" w:hAnsi="宋体" w:eastAsia="仿宋_GB2312"/>
          <w:sz w:val="28"/>
          <w:szCs w:val="28"/>
          <w:lang w:eastAsia="zh-CN"/>
        </w:rPr>
        <w:t>103.42</w:t>
      </w:r>
      <w:r>
        <w:rPr>
          <w:rFonts w:hint="eastAsia" w:ascii="仿宋_GB2312" w:hAnsi="宋体" w:eastAsia="仿宋_GB2312"/>
          <w:sz w:val="28"/>
          <w:szCs w:val="28"/>
        </w:rPr>
        <w:t>平方米</w:t>
      </w:r>
      <w:r>
        <w:rPr>
          <w:rFonts w:hint="eastAsia" w:ascii="仿宋_GB2312" w:hAnsi="宋体" w:eastAsia="仿宋_GB2312"/>
          <w:sz w:val="28"/>
          <w:szCs w:val="28"/>
          <w:lang w:eastAsia="zh-CN"/>
        </w:rPr>
        <w:t>，</w:t>
      </w:r>
      <w:r>
        <w:rPr>
          <w:rFonts w:hint="eastAsia" w:ascii="仿宋_GB2312" w:hAnsi="仿宋" w:eastAsia="仿宋_GB2312"/>
          <w:sz w:val="28"/>
          <w:lang w:val="en-US" w:eastAsia="zh-CN"/>
        </w:rPr>
        <w:t>带储藏室1间</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土地</w:t>
      </w:r>
      <w:r>
        <w:rPr>
          <w:rFonts w:hint="eastAsia" w:ascii="仿宋_GB2312" w:hAnsi="宋体" w:eastAsia="仿宋_GB2312"/>
          <w:sz w:val="28"/>
          <w:szCs w:val="28"/>
        </w:rPr>
        <w:t>使用权</w:t>
      </w:r>
      <w:r>
        <w:rPr>
          <w:rFonts w:hint="eastAsia" w:ascii="仿宋_GB2312" w:hAnsi="宋体" w:eastAsia="仿宋_GB2312"/>
          <w:sz w:val="28"/>
          <w:szCs w:val="28"/>
          <w:lang w:val="en-US" w:eastAsia="zh-CN"/>
        </w:rPr>
        <w:t>证未提供</w:t>
      </w:r>
      <w:r>
        <w:rPr>
          <w:rFonts w:hint="eastAsia" w:ascii="仿宋_GB2312" w:hAnsi="宋体" w:eastAsia="仿宋_GB2312"/>
          <w:sz w:val="28"/>
          <w:szCs w:val="28"/>
        </w:rPr>
        <w:t>。</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价值时点：</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lang w:val="en-US" w:eastAsia="zh-CN"/>
        </w:rPr>
        <w:t>15</w:t>
      </w:r>
      <w:r>
        <w:rPr>
          <w:rFonts w:hint="eastAsia" w:ascii="仿宋_GB2312" w:hAnsi="仿宋" w:eastAsia="仿宋_GB2312"/>
          <w:sz w:val="28"/>
          <w:szCs w:val="28"/>
        </w:rPr>
        <w:t>日</w:t>
      </w:r>
      <w:r>
        <w:rPr>
          <w:rFonts w:hint="eastAsia" w:ascii="仿宋_GB2312" w:hAnsi="Arial Narrow" w:eastAsia="仿宋_GB2312"/>
          <w:sz w:val="28"/>
        </w:rPr>
        <w:t>(实地查勘日)。</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价值类型：</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本次估价结果为市场价值，采用公开市场价值标准。</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估价方法及估价结果：</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估价人员根据估价目的，遵循估价原则，按照估价程序，采用</w:t>
      </w:r>
      <w:r>
        <w:rPr>
          <w:rFonts w:ascii="仿宋_GB2312" w:hAnsi="Arial Narrow" w:eastAsia="仿宋_GB2312"/>
          <w:sz w:val="28"/>
        </w:rPr>
        <w:t>比较法</w:t>
      </w:r>
      <w:r>
        <w:rPr>
          <w:rFonts w:hint="eastAsia" w:ascii="仿宋_GB2312" w:hAnsi="Arial Narrow" w:eastAsia="仿宋_GB2312"/>
          <w:sz w:val="28"/>
        </w:rPr>
        <w:t xml:space="preserve">作为本次估价的方法，在认真分析现有资料的基础上，经过测算，并结合估价经验与对影响估价对象价格因素的分析，确定估价对象于价值时点的市场价值估价结果如下： </w:t>
      </w:r>
    </w:p>
    <w:p>
      <w:pPr>
        <w:pStyle w:val="10"/>
        <w:adjustRightInd w:val="0"/>
        <w:snapToGrid w:val="0"/>
        <w:spacing w:line="440" w:lineRule="exact"/>
        <w:ind w:firstLine="561"/>
        <w:rPr>
          <w:rFonts w:hint="eastAsia" w:ascii="仿宋_GB2312" w:hAnsi="Arial Narrow" w:eastAsia="仿宋_GB2312"/>
          <w:sz w:val="28"/>
          <w:lang w:eastAsia="zh-CN"/>
        </w:rPr>
      </w:pPr>
      <w:r>
        <w:rPr>
          <w:rFonts w:hint="eastAsia" w:ascii="仿宋_GB2312" w:hAnsi="Arial Narrow" w:eastAsia="仿宋_GB2312"/>
          <w:sz w:val="28"/>
        </w:rPr>
        <w:t>评估房地产市场价值总价：</w:t>
      </w:r>
      <w:r>
        <w:rPr>
          <w:rFonts w:hint="eastAsia" w:ascii="仿宋_GB2312" w:hAnsi="仿宋" w:eastAsia="仿宋_GB2312"/>
          <w:b/>
          <w:bCs/>
          <w:sz w:val="28"/>
          <w:szCs w:val="28"/>
          <w:lang w:eastAsia="zh-CN"/>
        </w:rPr>
        <w:t>87.91</w:t>
      </w:r>
      <w:r>
        <w:rPr>
          <w:rFonts w:hint="eastAsia" w:ascii="仿宋_GB2312" w:hAnsi="Arial Narrow" w:eastAsia="仿宋_GB2312"/>
          <w:sz w:val="28"/>
        </w:rPr>
        <w:t>万元</w:t>
      </w:r>
      <w:r>
        <w:rPr>
          <w:rFonts w:hint="eastAsia" w:ascii="仿宋_GB2312" w:hAnsi="Arial Narrow" w:eastAsia="仿宋_GB2312"/>
          <w:sz w:val="28"/>
          <w:lang w:eastAsia="zh-CN"/>
        </w:rPr>
        <w:t>（</w:t>
      </w:r>
      <w:r>
        <w:rPr>
          <w:rFonts w:hint="eastAsia" w:ascii="仿宋_GB2312" w:hAnsi="Arial Narrow" w:eastAsia="仿宋_GB2312"/>
          <w:sz w:val="28"/>
          <w:lang w:val="en-US" w:eastAsia="zh-CN"/>
        </w:rPr>
        <w:t>单价8500元/平方米</w:t>
      </w:r>
      <w:r>
        <w:rPr>
          <w:rFonts w:hint="eastAsia" w:ascii="仿宋_GB2312" w:hAnsi="Arial Narrow" w:eastAsia="仿宋_GB2312"/>
          <w:sz w:val="28"/>
          <w:lang w:eastAsia="zh-CN"/>
        </w:rPr>
        <w:t>）；</w:t>
      </w:r>
    </w:p>
    <w:p>
      <w:pPr>
        <w:pStyle w:val="10"/>
        <w:adjustRightInd w:val="0"/>
        <w:snapToGrid w:val="0"/>
        <w:spacing w:line="440" w:lineRule="exact"/>
        <w:ind w:firstLine="561"/>
        <w:rPr>
          <w:rFonts w:hint="eastAsia" w:ascii="仿宋" w:hAnsi="仿宋" w:eastAsia="仿宋"/>
          <w:b/>
          <w:bCs/>
          <w:sz w:val="28"/>
          <w:szCs w:val="28"/>
          <w:lang w:val="en-US" w:eastAsia="zh-CN"/>
        </w:rPr>
      </w:pPr>
      <w:r>
        <w:rPr>
          <w:rFonts w:hint="eastAsia" w:ascii="仿宋_GB2312" w:hAnsi="Arial Narrow" w:eastAsia="仿宋_GB2312"/>
          <w:sz w:val="28"/>
        </w:rPr>
        <w:t>人民币大写金额：</w:t>
      </w:r>
      <w:r>
        <w:rPr>
          <w:rFonts w:hint="eastAsia" w:ascii="仿宋_GB2312" w:hAnsi="Arial Narrow" w:eastAsia="仿宋_GB2312" w:cs="Times New Roman"/>
          <w:b/>
          <w:bCs/>
          <w:kern w:val="2"/>
          <w:sz w:val="28"/>
          <w:szCs w:val="24"/>
          <w:lang w:val="en-US" w:eastAsia="zh-CN" w:bidi="ar-SA"/>
        </w:rPr>
        <w:fldChar w:fldCharType="begin"/>
      </w:r>
      <w:r>
        <w:rPr>
          <w:rFonts w:hint="eastAsia" w:ascii="仿宋_GB2312" w:hAnsi="Arial Narrow" w:eastAsia="仿宋_GB2312" w:cs="Times New Roman"/>
          <w:b/>
          <w:bCs/>
          <w:kern w:val="2"/>
          <w:sz w:val="28"/>
          <w:szCs w:val="24"/>
          <w:lang w:val="en-US" w:eastAsia="zh-CN" w:bidi="ar-SA"/>
        </w:rPr>
        <w:instrText xml:space="preserve"> = 879100 \* CHINESENUM2 \* MERGEFORMAT </w:instrText>
      </w:r>
      <w:r>
        <w:rPr>
          <w:rFonts w:hint="eastAsia" w:ascii="仿宋_GB2312" w:hAnsi="Arial Narrow" w:eastAsia="仿宋_GB2312" w:cs="Times New Roman"/>
          <w:b/>
          <w:bCs/>
          <w:kern w:val="2"/>
          <w:sz w:val="28"/>
          <w:szCs w:val="24"/>
          <w:lang w:val="en-US" w:eastAsia="zh-CN" w:bidi="ar-SA"/>
        </w:rPr>
        <w:fldChar w:fldCharType="separate"/>
      </w:r>
      <w:r>
        <w:rPr>
          <w:rFonts w:hint="eastAsia" w:ascii="仿宋_GB2312" w:hAnsi="Arial Narrow" w:eastAsia="仿宋_GB2312" w:cs="Times New Roman"/>
          <w:b/>
          <w:bCs/>
          <w:kern w:val="2"/>
          <w:sz w:val="28"/>
          <w:szCs w:val="24"/>
          <w:lang w:val="en-US" w:eastAsia="zh-CN" w:bidi="ar-SA"/>
        </w:rPr>
        <w:t>捌拾柒万玖仟壹佰</w:t>
      </w:r>
      <w:r>
        <w:rPr>
          <w:rFonts w:hint="eastAsia" w:ascii="仿宋_GB2312" w:hAnsi="Arial Narrow" w:eastAsia="仿宋_GB2312" w:cs="Times New Roman"/>
          <w:b/>
          <w:bCs/>
          <w:kern w:val="2"/>
          <w:sz w:val="28"/>
          <w:szCs w:val="24"/>
          <w:lang w:val="en-US" w:eastAsia="zh-CN" w:bidi="ar-SA"/>
        </w:rPr>
        <w:fldChar w:fldCharType="end"/>
      </w:r>
      <w:r>
        <w:rPr>
          <w:rFonts w:hint="eastAsia" w:ascii="仿宋_GB2312" w:hAnsi="Arial Narrow" w:eastAsia="仿宋_GB2312" w:cs="Times New Roman"/>
          <w:b/>
          <w:bCs/>
          <w:kern w:val="2"/>
          <w:sz w:val="28"/>
          <w:szCs w:val="24"/>
          <w:lang w:val="en-US" w:eastAsia="zh-CN" w:bidi="ar-SA"/>
        </w:rPr>
        <w:t>元整</w:t>
      </w:r>
      <w:r>
        <w:rPr>
          <w:rFonts w:hint="eastAsia" w:ascii="仿宋" w:hAnsi="仿宋" w:eastAsia="仿宋"/>
          <w:b/>
          <w:bCs/>
          <w:sz w:val="28"/>
          <w:szCs w:val="28"/>
          <w:lang w:val="en-US" w:eastAsia="zh-CN"/>
        </w:rPr>
        <w:t>。</w:t>
      </w:r>
    </w:p>
    <w:p>
      <w:pPr>
        <w:spacing w:line="48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特别提示：</w:t>
      </w:r>
      <w:r>
        <w:rPr>
          <w:rFonts w:hint="eastAsia" w:ascii="仿宋_GB2312" w:hAnsi="仿宋" w:eastAsia="仿宋_GB2312"/>
          <w:bCs/>
          <w:sz w:val="28"/>
          <w:szCs w:val="28"/>
        </w:rPr>
        <w:t>报告使用人在使用本报告之前需对报告全文，特别是“估价的假设和限制条件”认真阅读</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如对本报告有异议，自接到本报告起，请十日内向临淄区人民法院提出书面异议。</w:t>
      </w:r>
    </w:p>
    <w:p>
      <w:pPr>
        <w:spacing w:line="400" w:lineRule="exact"/>
        <w:ind w:firstLine="560" w:firstLineChars="200"/>
        <w:jc w:val="right"/>
        <w:rPr>
          <w:rFonts w:hint="eastAsia"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r>
        <w:rPr>
          <w:rFonts w:hint="eastAsia" w:ascii="仿宋_GB2312" w:hAnsi="仿宋" w:eastAsia="仿宋_GB2312"/>
          <w:sz w:val="28"/>
          <w:szCs w:val="28"/>
        </w:rPr>
        <w:t>山东智乾土地房地产评估咨询有限公司</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法定代表人：王  蒙</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二○一八年</w:t>
      </w:r>
      <w:r>
        <w:rPr>
          <w:rFonts w:hint="eastAsia" w:ascii="仿宋_GB2312" w:hAnsi="仿宋" w:eastAsia="仿宋_GB2312"/>
          <w:sz w:val="28"/>
          <w:szCs w:val="28"/>
          <w:lang w:val="en-US" w:eastAsia="zh-CN"/>
        </w:rPr>
        <w:t>八</w:t>
      </w:r>
      <w:r>
        <w:rPr>
          <w:rFonts w:hint="eastAsia" w:ascii="仿宋_GB2312" w:hAnsi="仿宋" w:eastAsia="仿宋_GB2312"/>
          <w:sz w:val="28"/>
          <w:szCs w:val="28"/>
        </w:rPr>
        <w:t>月</w:t>
      </w:r>
      <w:r>
        <w:rPr>
          <w:rFonts w:hint="eastAsia" w:ascii="仿宋_GB2312" w:hAnsi="仿宋" w:eastAsia="仿宋_GB2312"/>
          <w:sz w:val="28"/>
          <w:szCs w:val="28"/>
          <w:lang w:val="en-US" w:eastAsia="zh-CN"/>
        </w:rPr>
        <w:t>二</w:t>
      </w:r>
      <w:r>
        <w:rPr>
          <w:rFonts w:hint="eastAsia" w:ascii="仿宋_GB2312" w:hAnsi="仿宋" w:eastAsia="仿宋_GB2312"/>
          <w:sz w:val="28"/>
          <w:szCs w:val="28"/>
        </w:rPr>
        <w:t>十</w:t>
      </w:r>
      <w:r>
        <w:rPr>
          <w:rFonts w:hint="eastAsia" w:ascii="仿宋_GB2312" w:hAnsi="仿宋" w:eastAsia="仿宋_GB2312"/>
          <w:sz w:val="28"/>
          <w:szCs w:val="28"/>
          <w:lang w:val="en-US" w:eastAsia="zh-CN"/>
        </w:rPr>
        <w:t>二</w:t>
      </w:r>
      <w:r>
        <w:rPr>
          <w:rFonts w:hint="eastAsia" w:ascii="仿宋_GB2312" w:hAnsi="仿宋" w:eastAsia="仿宋_GB2312"/>
          <w:sz w:val="28"/>
          <w:szCs w:val="28"/>
        </w:rPr>
        <w:t>日</w:t>
      </w:r>
    </w:p>
    <w:p>
      <w:pPr>
        <w:spacing w:beforeLines="100" w:afterLines="100" w:line="600" w:lineRule="auto"/>
        <w:jc w:val="center"/>
        <w:rPr>
          <w:rFonts w:ascii="宋体" w:hAnsi="宋体"/>
          <w:b/>
          <w:sz w:val="36"/>
          <w:szCs w:val="36"/>
        </w:rPr>
      </w:pPr>
      <w:r>
        <w:rPr>
          <w:rFonts w:ascii="仿宋" w:hAnsi="仿宋" w:eastAsia="仿宋"/>
          <w:sz w:val="28"/>
          <w:szCs w:val="28"/>
        </w:rPr>
        <w:br w:type="page"/>
      </w:r>
      <w:r>
        <w:rPr>
          <w:rFonts w:ascii="宋体" w:hAnsi="宋体"/>
          <w:b/>
          <w:sz w:val="36"/>
          <w:szCs w:val="36"/>
        </w:rPr>
        <w:t>目    录</w:t>
      </w:r>
    </w:p>
    <w:p>
      <w:pPr>
        <w:pStyle w:val="17"/>
        <w:tabs>
          <w:tab w:val="right" w:leader="dot" w:pos="8494"/>
        </w:tabs>
        <w:jc w:val="left"/>
        <w:rPr>
          <w:rFonts w:ascii="仿宋_GB2312" w:eastAsia="仿宋_GB2312" w:hAnsiTheme="minorHAnsi" w:cstheme="minorBidi"/>
          <w:b/>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TOC \o "1-3" \h \z \u </w:instrText>
      </w:r>
      <w:r>
        <w:rPr>
          <w:rFonts w:hint="eastAsia" w:ascii="仿宋_GB2312" w:hAnsi="宋体" w:eastAsia="仿宋_GB2312"/>
          <w:sz w:val="28"/>
          <w:szCs w:val="28"/>
        </w:rPr>
        <w:fldChar w:fldCharType="separate"/>
      </w:r>
      <w:r>
        <w:fldChar w:fldCharType="begin"/>
      </w:r>
      <w:r>
        <w:instrText xml:space="preserve"> HYPERLINK \l "_Toc503000662" </w:instrText>
      </w:r>
      <w:r>
        <w:fldChar w:fldCharType="separate"/>
      </w:r>
      <w:r>
        <w:rPr>
          <w:rStyle w:val="22"/>
          <w:rFonts w:hint="eastAsia" w:ascii="仿宋_GB2312" w:hAnsi="宋体" w:eastAsia="仿宋_GB2312"/>
          <w:b/>
          <w:sz w:val="28"/>
          <w:szCs w:val="28"/>
        </w:rPr>
        <w:t>估  价  师  声  明</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_Toc503000662 \h </w:instrText>
      </w:r>
      <w:r>
        <w:rPr>
          <w:rFonts w:hint="eastAsia" w:ascii="仿宋_GB2312" w:eastAsia="仿宋_GB2312"/>
          <w:b/>
          <w:sz w:val="28"/>
          <w:szCs w:val="28"/>
        </w:rPr>
        <w:fldChar w:fldCharType="separate"/>
      </w:r>
      <w:r>
        <w:rPr>
          <w:rFonts w:hint="eastAsia" w:ascii="仿宋_GB2312" w:eastAsia="仿宋_GB2312"/>
          <w:b/>
          <w:sz w:val="28"/>
          <w:szCs w:val="28"/>
        </w:rPr>
        <w:t>1</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7"/>
        <w:tabs>
          <w:tab w:val="right" w:leader="dot" w:pos="8494"/>
        </w:tabs>
        <w:jc w:val="left"/>
        <w:rPr>
          <w:rFonts w:ascii="仿宋_GB2312" w:eastAsia="仿宋_GB2312" w:hAnsiTheme="minorHAnsi" w:cstheme="minorBidi"/>
          <w:b/>
          <w:sz w:val="28"/>
          <w:szCs w:val="28"/>
        </w:rPr>
      </w:pPr>
      <w:r>
        <w:fldChar w:fldCharType="begin"/>
      </w:r>
      <w:r>
        <w:instrText xml:space="preserve"> HYPERLINK \l "_Toc503000663" </w:instrText>
      </w:r>
      <w:r>
        <w:fldChar w:fldCharType="separate"/>
      </w:r>
      <w:r>
        <w:rPr>
          <w:rStyle w:val="22"/>
          <w:rFonts w:hint="eastAsia" w:ascii="仿宋_GB2312" w:hAnsi="宋体" w:eastAsia="仿宋_GB2312"/>
          <w:b/>
          <w:sz w:val="28"/>
          <w:szCs w:val="28"/>
        </w:rPr>
        <w:t>估价的假设和限制条件</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_Toc503000663 \h </w:instrText>
      </w:r>
      <w:r>
        <w:rPr>
          <w:rFonts w:hint="eastAsia" w:ascii="仿宋_GB2312" w:eastAsia="仿宋_GB2312"/>
          <w:b/>
          <w:sz w:val="28"/>
          <w:szCs w:val="28"/>
        </w:rPr>
        <w:fldChar w:fldCharType="separate"/>
      </w:r>
      <w:r>
        <w:rPr>
          <w:rFonts w:hint="eastAsia" w:ascii="仿宋_GB2312" w:eastAsia="仿宋_GB2312"/>
          <w:b/>
          <w:sz w:val="28"/>
          <w:szCs w:val="28"/>
        </w:rPr>
        <w:t>1</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"_Toc503000664" </w:instrText>
      </w:r>
      <w:r>
        <w:fldChar w:fldCharType="separate"/>
      </w:r>
      <w:r>
        <w:rPr>
          <w:rStyle w:val="22"/>
          <w:rFonts w:hint="eastAsia" w:ascii="仿宋_GB2312" w:eastAsia="仿宋_GB2312"/>
          <w:kern w:val="0"/>
          <w:sz w:val="24"/>
          <w:szCs w:val="24"/>
        </w:rPr>
        <w:t>一、本次估价的一般假设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_Toc503000664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"_Toc503000665" </w:instrText>
      </w:r>
      <w:r>
        <w:fldChar w:fldCharType="separate"/>
      </w:r>
      <w:r>
        <w:rPr>
          <w:rStyle w:val="22"/>
          <w:rFonts w:hint="eastAsia" w:ascii="仿宋_GB2312" w:hAnsi="Arial Narrow" w:eastAsia="仿宋_GB2312"/>
          <w:kern w:val="0"/>
          <w:sz w:val="24"/>
          <w:szCs w:val="24"/>
        </w:rPr>
        <w:t>二、未定事项假设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_Toc503000665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"_Toc503000666" </w:instrText>
      </w:r>
      <w:r>
        <w:fldChar w:fldCharType="separate"/>
      </w:r>
      <w:r>
        <w:rPr>
          <w:rStyle w:val="22"/>
          <w:rFonts w:hint="eastAsia" w:ascii="仿宋_GB2312" w:hAnsi="Arial Narrow" w:eastAsia="仿宋_GB2312"/>
          <w:kern w:val="0"/>
          <w:sz w:val="24"/>
          <w:szCs w:val="24"/>
        </w:rPr>
        <w:t>三、背离事实假设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_Toc503000666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"_Toc503000667" </w:instrText>
      </w:r>
      <w:r>
        <w:fldChar w:fldCharType="separate"/>
      </w:r>
      <w:r>
        <w:rPr>
          <w:rStyle w:val="22"/>
          <w:rFonts w:hint="eastAsia" w:ascii="仿宋_GB2312" w:hAnsi="Arial Narrow" w:eastAsia="仿宋_GB2312"/>
          <w:kern w:val="0"/>
          <w:sz w:val="24"/>
          <w:szCs w:val="24"/>
        </w:rPr>
        <w:t>四、不相一致假设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_Toc503000667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"_Toc503000668" </w:instrText>
      </w:r>
      <w:r>
        <w:fldChar w:fldCharType="separate"/>
      </w:r>
      <w:r>
        <w:rPr>
          <w:rStyle w:val="22"/>
          <w:rFonts w:hint="eastAsia" w:ascii="仿宋_GB2312" w:hAnsi="Arial Narrow" w:eastAsia="仿宋_GB2312"/>
          <w:kern w:val="0"/>
          <w:sz w:val="24"/>
          <w:szCs w:val="24"/>
        </w:rPr>
        <w:t>五、依据不足假设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_Toc503000668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"_Toc503000669" </w:instrText>
      </w:r>
      <w:r>
        <w:fldChar w:fldCharType="separate"/>
      </w:r>
      <w:r>
        <w:rPr>
          <w:rStyle w:val="22"/>
          <w:rFonts w:hint="eastAsia" w:ascii="仿宋_GB2312" w:hAnsi="Arial Narrow" w:eastAsia="仿宋_GB2312"/>
          <w:kern w:val="0"/>
          <w:sz w:val="24"/>
          <w:szCs w:val="24"/>
        </w:rPr>
        <w:t>六、估价报告使用期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_Toc503000669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jc w:val="left"/>
        <w:rPr>
          <w:rStyle w:val="22"/>
          <w:rFonts w:hAnsi="宋体"/>
          <w:b/>
          <w:sz w:val="28"/>
          <w:szCs w:val="28"/>
        </w:rPr>
      </w:pPr>
      <w:r>
        <w:fldChar w:fldCharType="begin"/>
      </w:r>
      <w:r>
        <w:instrText xml:space="preserve"> HYPERLINK \l "_Toc503000670" </w:instrText>
      </w:r>
      <w:r>
        <w:fldChar w:fldCharType="separate"/>
      </w:r>
      <w:r>
        <w:rPr>
          <w:rStyle w:val="22"/>
          <w:rFonts w:hint="eastAsia" w:ascii="仿宋_GB2312" w:hAnsi="宋体" w:eastAsia="仿宋_GB2312"/>
          <w:b/>
          <w:sz w:val="28"/>
          <w:szCs w:val="28"/>
        </w:rPr>
        <w:t>房地产估价结果报告</w:t>
      </w:r>
      <w:r>
        <w:rPr>
          <w:rStyle w:val="22"/>
          <w:rFonts w:hint="eastAsia" w:hAnsi="宋体"/>
          <w:b/>
          <w:sz w:val="28"/>
          <w:szCs w:val="28"/>
        </w:rPr>
        <w:tab/>
      </w:r>
      <w:r>
        <w:rPr>
          <w:rStyle w:val="22"/>
          <w:rFonts w:hint="eastAsia" w:hAnsi="宋体"/>
          <w:b/>
          <w:sz w:val="28"/>
          <w:szCs w:val="28"/>
        </w:rPr>
        <w:fldChar w:fldCharType="begin"/>
      </w:r>
      <w:r>
        <w:rPr>
          <w:rStyle w:val="22"/>
          <w:rFonts w:hint="eastAsia" w:hAnsi="宋体"/>
          <w:b/>
          <w:sz w:val="28"/>
          <w:szCs w:val="28"/>
        </w:rPr>
        <w:instrText xml:space="preserve"> PAGEREF _Toc503000670 \h </w:instrText>
      </w:r>
      <w:r>
        <w:rPr>
          <w:rStyle w:val="22"/>
          <w:rFonts w:hint="eastAsia" w:hAnsi="宋体"/>
          <w:b/>
          <w:sz w:val="28"/>
          <w:szCs w:val="28"/>
        </w:rPr>
        <w:fldChar w:fldCharType="separate"/>
      </w:r>
      <w:r>
        <w:rPr>
          <w:rStyle w:val="22"/>
          <w:rFonts w:hint="eastAsia" w:hAnsi="宋体"/>
          <w:b/>
          <w:sz w:val="28"/>
          <w:szCs w:val="28"/>
        </w:rPr>
        <w:t>4</w:t>
      </w:r>
      <w:r>
        <w:rPr>
          <w:rStyle w:val="22"/>
          <w:rFonts w:hint="eastAsia" w:hAnsi="宋体"/>
          <w:b/>
          <w:sz w:val="28"/>
          <w:szCs w:val="28"/>
        </w:rPr>
        <w:fldChar w:fldCharType="end"/>
      </w:r>
      <w:r>
        <w:rPr>
          <w:rStyle w:val="22"/>
          <w:rFonts w:hint="eastAsia" w:hAnsi="宋体"/>
          <w:b/>
          <w:sz w:val="28"/>
          <w:szCs w:val="28"/>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"_Toc503000671" </w:instrText>
      </w:r>
      <w:r>
        <w:fldChar w:fldCharType="separate"/>
      </w:r>
      <w:r>
        <w:rPr>
          <w:rStyle w:val="22"/>
          <w:rFonts w:hint="eastAsia" w:ascii="仿宋_GB2312" w:eastAsia="仿宋_GB2312"/>
          <w:kern w:val="0"/>
          <w:sz w:val="24"/>
          <w:szCs w:val="24"/>
        </w:rPr>
        <w:t>一、估价委托方</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_Toc503000671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"_Toc503000672" </w:instrText>
      </w:r>
      <w:r>
        <w:fldChar w:fldCharType="separate"/>
      </w:r>
      <w:r>
        <w:rPr>
          <w:rStyle w:val="22"/>
          <w:rFonts w:hint="eastAsia" w:ascii="仿宋_GB2312" w:eastAsia="仿宋_GB2312"/>
          <w:kern w:val="0"/>
          <w:sz w:val="24"/>
          <w:szCs w:val="24"/>
        </w:rPr>
        <w:t>二、估价机构</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_Toc503000672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"_Toc503000673" </w:instrText>
      </w:r>
      <w:r>
        <w:fldChar w:fldCharType="separate"/>
      </w:r>
      <w:r>
        <w:rPr>
          <w:rStyle w:val="22"/>
          <w:rFonts w:hint="eastAsia" w:ascii="仿宋_GB2312" w:eastAsia="仿宋_GB2312"/>
          <w:kern w:val="0"/>
          <w:sz w:val="24"/>
          <w:szCs w:val="24"/>
        </w:rPr>
        <w:t>三、估价目的</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_Toc503000673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"_Toc503000674" </w:instrText>
      </w:r>
      <w:r>
        <w:fldChar w:fldCharType="separate"/>
      </w:r>
      <w:r>
        <w:rPr>
          <w:rStyle w:val="22"/>
          <w:rFonts w:hint="eastAsia" w:ascii="仿宋_GB2312" w:eastAsia="仿宋_GB2312"/>
          <w:kern w:val="0"/>
          <w:sz w:val="24"/>
          <w:szCs w:val="24"/>
        </w:rPr>
        <w:t>四、估价对象</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_Toc503000674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"_Toc503000675" </w:instrText>
      </w:r>
      <w:r>
        <w:fldChar w:fldCharType="separate"/>
      </w:r>
      <w:r>
        <w:rPr>
          <w:rStyle w:val="22"/>
          <w:rFonts w:hint="eastAsia" w:ascii="仿宋_GB2312" w:eastAsia="仿宋_GB2312"/>
          <w:kern w:val="0"/>
          <w:sz w:val="24"/>
          <w:szCs w:val="24"/>
        </w:rPr>
        <w:t>五、价值时点</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_Toc503000675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"_Toc503000676" </w:instrText>
      </w:r>
      <w:r>
        <w:fldChar w:fldCharType="separate"/>
      </w:r>
      <w:r>
        <w:rPr>
          <w:rStyle w:val="22"/>
          <w:rFonts w:hint="eastAsia" w:ascii="仿宋_GB2312" w:eastAsia="仿宋_GB2312"/>
          <w:kern w:val="0"/>
          <w:sz w:val="24"/>
          <w:szCs w:val="24"/>
        </w:rPr>
        <w:t>六、价值类型</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_Toc503000676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"_Toc503000677" </w:instrText>
      </w:r>
      <w:r>
        <w:fldChar w:fldCharType="separate"/>
      </w:r>
      <w:r>
        <w:rPr>
          <w:rStyle w:val="22"/>
          <w:rFonts w:hint="eastAsia" w:ascii="仿宋_GB2312" w:eastAsia="仿宋_GB2312"/>
          <w:kern w:val="0"/>
          <w:sz w:val="24"/>
          <w:szCs w:val="24"/>
        </w:rPr>
        <w:t>七、估价原则</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_Toc503000677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"_Toc503000678" </w:instrText>
      </w:r>
      <w:r>
        <w:fldChar w:fldCharType="separate"/>
      </w:r>
      <w:r>
        <w:rPr>
          <w:rStyle w:val="22"/>
          <w:rFonts w:hint="eastAsia" w:ascii="仿宋_GB2312" w:eastAsia="仿宋_GB2312"/>
          <w:kern w:val="0"/>
          <w:sz w:val="24"/>
          <w:szCs w:val="24"/>
        </w:rPr>
        <w:t>八、估价依据</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_Toc503000678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6</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"_Toc503000679" </w:instrText>
      </w:r>
      <w:r>
        <w:fldChar w:fldCharType="separate"/>
      </w:r>
      <w:r>
        <w:rPr>
          <w:rStyle w:val="22"/>
          <w:rFonts w:hint="eastAsia" w:ascii="仿宋_GB2312" w:eastAsia="仿宋_GB2312"/>
          <w:kern w:val="0"/>
          <w:sz w:val="24"/>
          <w:szCs w:val="24"/>
        </w:rPr>
        <w:t>九、估价方法</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_Toc503000679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7</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"_Toc503000680" </w:instrText>
      </w:r>
      <w:r>
        <w:fldChar w:fldCharType="separate"/>
      </w:r>
      <w:r>
        <w:rPr>
          <w:rStyle w:val="22"/>
          <w:rFonts w:hint="eastAsia" w:ascii="仿宋_GB2312" w:eastAsia="仿宋_GB2312"/>
          <w:kern w:val="0"/>
          <w:sz w:val="24"/>
          <w:szCs w:val="24"/>
        </w:rPr>
        <w:t>十、估价结果</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8</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"_Toc503000681" </w:instrText>
      </w:r>
      <w:r>
        <w:fldChar w:fldCharType="separate"/>
      </w:r>
      <w:r>
        <w:rPr>
          <w:rStyle w:val="22"/>
          <w:rFonts w:hint="eastAsia" w:ascii="仿宋_GB2312" w:eastAsia="仿宋_GB2312"/>
          <w:kern w:val="0"/>
          <w:sz w:val="24"/>
          <w:szCs w:val="24"/>
        </w:rPr>
        <w:t>十一、注册房地产估价师</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_Toc503000681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8</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"_Toc503000682" </w:instrText>
      </w:r>
      <w:r>
        <w:fldChar w:fldCharType="separate"/>
      </w:r>
      <w:r>
        <w:rPr>
          <w:rStyle w:val="22"/>
          <w:rFonts w:hint="eastAsia" w:ascii="仿宋_GB2312" w:eastAsia="仿宋_GB2312"/>
          <w:kern w:val="0"/>
          <w:sz w:val="24"/>
          <w:szCs w:val="24"/>
        </w:rPr>
        <w:t>十二、实地查勘期</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8</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"_Toc503000683" </w:instrText>
      </w:r>
      <w:r>
        <w:fldChar w:fldCharType="separate"/>
      </w:r>
      <w:r>
        <w:rPr>
          <w:rStyle w:val="22"/>
          <w:rFonts w:hint="eastAsia" w:ascii="仿宋_GB2312" w:eastAsia="仿宋_GB2312"/>
          <w:kern w:val="0"/>
          <w:sz w:val="24"/>
          <w:szCs w:val="24"/>
        </w:rPr>
        <w:t>十三、估价作业期</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9</w:t>
      </w:r>
      <w:r>
        <w:rPr>
          <w:rStyle w:val="22"/>
          <w:rFonts w:ascii="仿宋_GB2312" w:eastAsia="仿宋_GB2312"/>
          <w:kern w:val="0"/>
          <w:sz w:val="24"/>
          <w:szCs w:val="24"/>
        </w:rPr>
        <w:fldChar w:fldCharType="end"/>
      </w:r>
    </w:p>
    <w:p>
      <w:pPr>
        <w:pStyle w:val="17"/>
        <w:tabs>
          <w:tab w:val="right" w:leader="dot" w:pos="8494"/>
        </w:tabs>
        <w:jc w:val="left"/>
        <w:rPr>
          <w:rStyle w:val="22"/>
          <w:rFonts w:hAnsi="宋体"/>
          <w:b/>
          <w:sz w:val="28"/>
          <w:szCs w:val="28"/>
        </w:rPr>
      </w:pPr>
      <w:r>
        <w:fldChar w:fldCharType="begin"/>
      </w:r>
      <w:r>
        <w:instrText xml:space="preserve"> HYPERLINK \l "_Toc503000684" </w:instrText>
      </w:r>
      <w:r>
        <w:fldChar w:fldCharType="separate"/>
      </w:r>
      <w:r>
        <w:rPr>
          <w:rStyle w:val="22"/>
          <w:rFonts w:hint="eastAsia" w:ascii="仿宋_GB2312" w:hAnsi="宋体" w:eastAsia="仿宋_GB2312"/>
          <w:b/>
          <w:sz w:val="28"/>
          <w:szCs w:val="28"/>
        </w:rPr>
        <w:t>附    件</w:t>
      </w:r>
      <w:r>
        <w:rPr>
          <w:rStyle w:val="22"/>
          <w:rFonts w:hint="eastAsia" w:hAnsi="宋体"/>
          <w:b/>
          <w:sz w:val="28"/>
          <w:szCs w:val="28"/>
        </w:rPr>
        <w:tab/>
      </w:r>
      <w:r>
        <w:rPr>
          <w:rStyle w:val="22"/>
          <w:rFonts w:hint="eastAsia" w:hAnsi="宋体"/>
          <w:b/>
          <w:sz w:val="28"/>
          <w:szCs w:val="28"/>
          <w:lang w:val="en-US" w:eastAsia="zh-CN"/>
        </w:rPr>
        <w:t>9</w:t>
      </w:r>
      <w:r>
        <w:rPr>
          <w:rStyle w:val="22"/>
          <w:rFonts w:hint="eastAsia" w:hAnsi="宋体"/>
          <w:b/>
          <w:sz w:val="28"/>
          <w:szCs w:val="28"/>
        </w:rPr>
        <w:fldChar w:fldCharType="end"/>
      </w:r>
    </w:p>
    <w:p>
      <w:pPr>
        <w:pStyle w:val="17"/>
        <w:tabs>
          <w:tab w:val="right" w:leader="dot" w:pos="8494"/>
        </w:tabs>
        <w:jc w:val="left"/>
        <w:rPr>
          <w:rStyle w:val="22"/>
          <w:rFonts w:ascii="仿宋_GB2312" w:hAnsi="宋体" w:eastAsia="仿宋_GB2312"/>
          <w:b/>
          <w:sz w:val="24"/>
          <w:szCs w:val="24"/>
        </w:rPr>
      </w:pPr>
      <w:r>
        <w:rPr>
          <w:rFonts w:hint="eastAsia" w:ascii="仿宋_GB2312" w:hAnsi="宋体" w:eastAsia="仿宋_GB2312"/>
          <w:sz w:val="28"/>
          <w:szCs w:val="28"/>
        </w:rPr>
        <w:fldChar w:fldCharType="end"/>
      </w:r>
    </w:p>
    <w:p>
      <w:pPr>
        <w:pStyle w:val="9"/>
        <w:spacing w:beforeLines="25" w:afterLines="25" w:line="360" w:lineRule="auto"/>
        <w:ind w:left="0" w:leftChars="0"/>
        <w:jc w:val="left"/>
        <w:rPr>
          <w:rStyle w:val="22"/>
          <w:rFonts w:hAnsi="仿宋"/>
          <w:sz w:val="24"/>
          <w:szCs w:val="24"/>
        </w:rPr>
        <w:sectPr>
          <w:headerReference r:id="rId4" w:type="first"/>
          <w:headerReference r:id="rId3" w:type="default"/>
          <w:footerReference r:id="rId5" w:type="default"/>
          <w:footerReference r:id="rId6" w:type="even"/>
          <w:pgSz w:w="11906" w:h="16838"/>
          <w:pgMar w:top="1440" w:right="1701" w:bottom="1440" w:left="1701" w:header="851" w:footer="709" w:gutter="0"/>
          <w:cols w:space="720" w:num="1"/>
          <w:titlePg/>
          <w:docGrid w:type="lines" w:linePitch="312" w:charSpace="0"/>
        </w:sectPr>
      </w:pPr>
    </w:p>
    <w:p>
      <w:pPr>
        <w:pStyle w:val="3"/>
        <w:spacing w:before="120" w:after="120" w:line="413" w:lineRule="auto"/>
        <w:jc w:val="center"/>
        <w:rPr>
          <w:rFonts w:ascii="宋体" w:hAnsi="宋体" w:eastAsia="宋体"/>
          <w:sz w:val="36"/>
          <w:szCs w:val="36"/>
        </w:rPr>
      </w:pPr>
      <w:bookmarkStart w:id="1" w:name="_Toc503000662"/>
      <w:bookmarkStart w:id="2" w:name="_Toc495322693"/>
      <w:bookmarkStart w:id="3" w:name="_Toc378078821"/>
      <w:r>
        <w:rPr>
          <w:rFonts w:ascii="宋体" w:hAnsi="宋体" w:eastAsia="宋体"/>
          <w:sz w:val="36"/>
          <w:szCs w:val="36"/>
        </w:rPr>
        <w:t>估 价 师 声 明</w:t>
      </w:r>
      <w:bookmarkEnd w:id="1"/>
      <w:bookmarkEnd w:id="2"/>
    </w:p>
    <w:p>
      <w:pPr>
        <w:spacing w:before="100" w:beforeAutospacing="1" w:after="100" w:afterAutospacing="1"/>
        <w:rPr>
          <w:rFonts w:ascii="仿宋_GB2312" w:hAnsi="仿宋" w:eastAsia="仿宋_GB2312"/>
          <w:b/>
          <w:spacing w:val="-4"/>
          <w:sz w:val="28"/>
          <w:szCs w:val="28"/>
        </w:rPr>
      </w:pPr>
      <w:r>
        <w:rPr>
          <w:rFonts w:hint="eastAsia" w:ascii="仿宋_GB2312" w:hAnsi="仿宋" w:eastAsia="仿宋_GB2312"/>
          <w:b/>
          <w:spacing w:val="-4"/>
          <w:sz w:val="28"/>
          <w:szCs w:val="28"/>
        </w:rPr>
        <w:t>我们郑重声明：</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一、我们在估价报告中对事实的说明是真实和准确的，没有虚假记载、误导性陈述和重大遗漏。</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二、估价报告中的分析、意见和结论是我们独立、客观、公正的专业分析、意见和结论，但受本估价报告中已说明的估价假设和限制条件的限制。</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三、我们与估价报告中的估价对象没有现实或潜在的利益，与估价委托人及估价利害关系人没有利害关系，也对估价对象、估价委托人及估价利害关系人没有偏见。</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四、我们依照中华人民共和国国家标准《房地产估价规范》、《房地产估价基本术语》进行分析，形成意见和结论，撰写本估价报告。</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五、没有人对本估价报告提供了重要专业帮助。</w:t>
      </w:r>
    </w:p>
    <w:p>
      <w:pPr>
        <w:spacing w:afterLines="50" w:line="360" w:lineRule="auto"/>
        <w:ind w:firstLine="544" w:firstLineChars="200"/>
        <w:rPr>
          <w:rFonts w:ascii="仿宋_GB2312" w:hAnsi="仿宋" w:eastAsia="仿宋_GB2312"/>
          <w:sz w:val="28"/>
        </w:rPr>
      </w:pPr>
      <w:r>
        <w:rPr>
          <w:rFonts w:hint="eastAsia" w:ascii="仿宋_GB2312" w:hAnsi="仿宋" w:eastAsia="仿宋_GB2312"/>
          <w:spacing w:val="-4"/>
          <w:sz w:val="28"/>
          <w:szCs w:val="28"/>
        </w:rPr>
        <w:t>六、</w:t>
      </w:r>
      <w:r>
        <w:rPr>
          <w:rFonts w:hint="eastAsia" w:ascii="仿宋_GB2312" w:hAnsi="仿宋" w:eastAsia="仿宋_GB2312"/>
          <w:sz w:val="28"/>
        </w:rPr>
        <w:t>注册房地产估价师：</w:t>
      </w: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618"/>
        <w:gridCol w:w="1965"/>
        <w:gridCol w:w="4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61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6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06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  蒙</w:t>
            </w:r>
          </w:p>
        </w:tc>
        <w:tc>
          <w:tcPr>
            <w:tcW w:w="161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3720040251</w:t>
            </w:r>
          </w:p>
        </w:tc>
        <w:tc>
          <w:tcPr>
            <w:tcW w:w="1965"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06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1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65" w:type="dxa"/>
            <w:vAlign w:val="center"/>
          </w:tcPr>
          <w:p>
            <w:pPr>
              <w:rPr>
                <w:rFonts w:ascii="Arial Narrow" w:hAnsi="Arial Narrow" w:eastAsia="仿宋_GB2312"/>
                <w:sz w:val="28"/>
                <w:szCs w:val="28"/>
              </w:rPr>
            </w:pPr>
          </w:p>
        </w:tc>
        <w:tc>
          <w:tcPr>
            <w:tcW w:w="406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spacing w:line="100" w:lineRule="atLeast"/>
        <w:ind w:firstLine="200" w:firstLineChars="200"/>
        <w:rPr>
          <w:rFonts w:ascii="仿宋_GB2312" w:hAnsi="仿宋" w:eastAsia="仿宋_GB2312"/>
          <w:sz w:val="10"/>
          <w:szCs w:val="10"/>
        </w:rPr>
      </w:pPr>
    </w:p>
    <w:p>
      <w:pPr>
        <w:spacing w:line="200" w:lineRule="exact"/>
        <w:ind w:firstLine="544" w:firstLineChars="200"/>
        <w:rPr>
          <w:rFonts w:ascii="仿宋_GB2312" w:hAnsi="仿宋" w:eastAsia="仿宋_GB2312"/>
          <w:spacing w:val="-4"/>
          <w:sz w:val="28"/>
          <w:szCs w:val="28"/>
        </w:rPr>
      </w:pPr>
      <w:bookmarkStart w:id="4" w:name="_Toc495322694"/>
      <w:bookmarkStart w:id="5" w:name="_Toc503000663"/>
    </w:p>
    <w:bookmarkEnd w:id="3"/>
    <w:bookmarkEnd w:id="4"/>
    <w:bookmarkEnd w:id="5"/>
    <w:p>
      <w:pPr>
        <w:spacing w:line="200" w:lineRule="exact"/>
        <w:ind w:firstLine="544" w:firstLineChars="200"/>
        <w:rPr>
          <w:rFonts w:ascii="仿宋_GB2312" w:hAnsi="仿宋" w:eastAsia="仿宋_GB2312"/>
          <w:spacing w:val="-4"/>
          <w:sz w:val="28"/>
          <w:szCs w:val="28"/>
        </w:rPr>
      </w:pPr>
      <w:bookmarkStart w:id="6" w:name="_Toc209953879"/>
      <w:bookmarkStart w:id="7" w:name="_Toc409126328"/>
      <w:bookmarkStart w:id="8" w:name="_Toc378078818"/>
      <w:bookmarkStart w:id="9" w:name="_Toc499044819"/>
    </w:p>
    <w:p>
      <w:pPr>
        <w:pStyle w:val="3"/>
        <w:spacing w:before="0" w:afterLines="100" w:line="240" w:lineRule="auto"/>
        <w:jc w:val="center"/>
        <w:rPr>
          <w:rFonts w:ascii="宋体" w:hAnsi="宋体" w:eastAsia="宋体"/>
          <w:sz w:val="36"/>
          <w:szCs w:val="36"/>
        </w:rPr>
      </w:pPr>
      <w:bookmarkStart w:id="10" w:name="_Toc503010959"/>
      <w:r>
        <w:rPr>
          <w:rFonts w:ascii="宋体" w:hAnsi="宋体" w:eastAsia="宋体"/>
          <w:sz w:val="36"/>
          <w:szCs w:val="36"/>
        </w:rPr>
        <w:t>估价的假设和限制条件</w:t>
      </w:r>
      <w:bookmarkEnd w:id="10"/>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本评估报告中的分析、意见和结论是我们自己公正的专业分析、意见和结论，但受以下及本估价报告中已说明的假设和限制条件的限制：</w:t>
      </w:r>
    </w:p>
    <w:p>
      <w:pPr>
        <w:pStyle w:val="3"/>
        <w:adjustRightInd w:val="0"/>
        <w:snapToGrid w:val="0"/>
        <w:spacing w:before="0" w:after="0" w:line="440" w:lineRule="exact"/>
        <w:ind w:firstLine="562" w:firstLineChars="200"/>
        <w:rPr>
          <w:rStyle w:val="26"/>
          <w:rFonts w:eastAsia="仿宋_GB2312"/>
          <w:b/>
          <w:bCs w:val="0"/>
          <w:kern w:val="0"/>
          <w:sz w:val="28"/>
          <w:szCs w:val="28"/>
        </w:rPr>
      </w:pPr>
      <w:bookmarkStart w:id="11" w:name="_Toc503000664"/>
      <w:r>
        <w:rPr>
          <w:rStyle w:val="26"/>
          <w:rFonts w:eastAsia="仿宋_GB2312"/>
          <w:b/>
          <w:bCs w:val="0"/>
          <w:kern w:val="0"/>
          <w:sz w:val="28"/>
          <w:szCs w:val="28"/>
        </w:rPr>
        <w:t>一、本次估价的</w:t>
      </w:r>
      <w:bookmarkEnd w:id="6"/>
      <w:bookmarkEnd w:id="7"/>
      <w:bookmarkEnd w:id="8"/>
      <w:bookmarkEnd w:id="9"/>
      <w:r>
        <w:rPr>
          <w:rStyle w:val="26"/>
          <w:rFonts w:hint="eastAsia" w:eastAsia="仿宋_GB2312"/>
          <w:b/>
          <w:bCs w:val="0"/>
          <w:kern w:val="0"/>
          <w:sz w:val="28"/>
          <w:szCs w:val="28"/>
        </w:rPr>
        <w:t>一般假设</w:t>
      </w:r>
      <w:bookmarkEnd w:id="11"/>
    </w:p>
    <w:p>
      <w:pPr>
        <w:spacing w:line="440" w:lineRule="exact"/>
        <w:ind w:firstLine="544" w:firstLineChars="200"/>
        <w:rPr>
          <w:rFonts w:ascii="仿宋_GB2312" w:hAnsi="仿宋" w:eastAsia="仿宋_GB2312"/>
          <w:spacing w:val="-4"/>
          <w:sz w:val="28"/>
          <w:szCs w:val="28"/>
        </w:rPr>
      </w:pPr>
      <w:bookmarkStart w:id="12" w:name="_Toc378078819"/>
      <w:bookmarkStart w:id="13" w:name="_Toc499044820"/>
      <w:r>
        <w:rPr>
          <w:rFonts w:hint="eastAsia" w:ascii="仿宋_GB2312" w:hAnsi="仿宋" w:eastAsia="仿宋_GB2312"/>
          <w:spacing w:val="-4"/>
          <w:sz w:val="28"/>
          <w:szCs w:val="28"/>
        </w:rPr>
        <w:t>1．本次估价是以估价对象权属清晰，且无权属纠纷，可以合法进行市场交易的房地产为假设前提。</w:t>
      </w:r>
    </w:p>
    <w:p>
      <w:pPr>
        <w:spacing w:line="440" w:lineRule="exact"/>
        <w:ind w:firstLine="544" w:firstLineChars="200"/>
        <w:rPr>
          <w:rFonts w:ascii="仿宋_GB2312" w:hAnsi="宋体" w:eastAsia="仿宋_GB2312"/>
          <w:sz w:val="28"/>
        </w:rPr>
      </w:pPr>
      <w:r>
        <w:rPr>
          <w:rFonts w:hint="eastAsia" w:ascii="仿宋_GB2312" w:hAnsi="仿宋" w:eastAsia="仿宋_GB2312"/>
          <w:spacing w:val="-4"/>
          <w:sz w:val="28"/>
          <w:szCs w:val="28"/>
        </w:rPr>
        <w:t>2．我们对估价委托人提供的权属、面积、用途等资料进行了审慎检查，在无理由怀疑其合法性、真实性、准确性和完整性且未予以核实的情况下，</w:t>
      </w:r>
      <w:r>
        <w:rPr>
          <w:rFonts w:hint="eastAsia" w:ascii="仿宋_GB2312" w:hAnsi="宋体" w:eastAsia="仿宋_GB2312"/>
          <w:sz w:val="28"/>
        </w:rPr>
        <w:t>以委托方提供的有关资料真实、有效、合法、完整为假设前提。</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3．在报告有效期内的房地产市场供应关系、市场结构保持稳定、未发生重大变化或实质性改变，并排除不可抗力影响。</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5．估价对象在价值时点的房地产市场为公平、平等、自愿的交易市场。</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4" w:name="_Toc503000665"/>
      <w:r>
        <w:rPr>
          <w:rStyle w:val="26"/>
          <w:rFonts w:ascii="Arial Narrow" w:hAnsi="Arial Narrow" w:eastAsia="仿宋_GB2312"/>
          <w:b/>
          <w:bCs w:val="0"/>
          <w:kern w:val="0"/>
          <w:sz w:val="28"/>
          <w:szCs w:val="28"/>
        </w:rPr>
        <w:t>二、</w:t>
      </w:r>
      <w:bookmarkEnd w:id="12"/>
      <w:bookmarkEnd w:id="13"/>
      <w:r>
        <w:rPr>
          <w:rStyle w:val="26"/>
          <w:rFonts w:hint="eastAsia" w:ascii="Arial Narrow" w:hAnsi="Arial Narrow" w:eastAsia="仿宋_GB2312"/>
          <w:b/>
          <w:bCs w:val="0"/>
          <w:kern w:val="0"/>
          <w:sz w:val="28"/>
          <w:szCs w:val="28"/>
        </w:rPr>
        <w:t>未定</w:t>
      </w:r>
      <w:r>
        <w:rPr>
          <w:rStyle w:val="26"/>
          <w:rFonts w:ascii="Arial Narrow" w:hAnsi="Arial Narrow" w:eastAsia="仿宋_GB2312"/>
          <w:b/>
          <w:bCs w:val="0"/>
          <w:kern w:val="0"/>
          <w:sz w:val="28"/>
          <w:szCs w:val="28"/>
        </w:rPr>
        <w:t>事项假设</w:t>
      </w:r>
      <w:bookmarkEnd w:id="14"/>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lang w:val="en-US" w:eastAsia="zh-CN"/>
        </w:rPr>
        <w:t>无未定事项假设</w:t>
      </w:r>
      <w:r>
        <w:rPr>
          <w:rFonts w:hint="eastAsia" w:ascii="仿宋_GB2312" w:hAnsi="仿宋" w:eastAsia="仿宋_GB2312"/>
          <w:spacing w:val="-4"/>
          <w:sz w:val="28"/>
          <w:szCs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5" w:name="_Toc499044821"/>
      <w:bookmarkStart w:id="16" w:name="_Toc378078820"/>
      <w:bookmarkStart w:id="17" w:name="_Toc503000666"/>
      <w:r>
        <w:rPr>
          <w:rStyle w:val="26"/>
          <w:rFonts w:ascii="Arial Narrow" w:hAnsi="Arial Narrow" w:eastAsia="仿宋_GB2312"/>
          <w:b/>
          <w:bCs w:val="0"/>
          <w:kern w:val="0"/>
          <w:sz w:val="28"/>
          <w:szCs w:val="28"/>
        </w:rPr>
        <w:t>三、</w:t>
      </w:r>
      <w:bookmarkEnd w:id="15"/>
      <w:bookmarkEnd w:id="16"/>
      <w:r>
        <w:rPr>
          <w:rStyle w:val="26"/>
          <w:rFonts w:hint="eastAsia" w:ascii="Arial Narrow" w:hAnsi="Arial Narrow" w:eastAsia="仿宋_GB2312"/>
          <w:b/>
          <w:bCs w:val="0"/>
          <w:kern w:val="0"/>
          <w:sz w:val="28"/>
          <w:szCs w:val="28"/>
        </w:rPr>
        <w:t>背离事实</w:t>
      </w:r>
      <w:r>
        <w:rPr>
          <w:rStyle w:val="26"/>
          <w:rFonts w:ascii="Arial Narrow" w:hAnsi="Arial Narrow" w:eastAsia="仿宋_GB2312"/>
          <w:b/>
          <w:bCs w:val="0"/>
          <w:kern w:val="0"/>
          <w:sz w:val="28"/>
          <w:szCs w:val="28"/>
        </w:rPr>
        <w:t>假设</w:t>
      </w:r>
      <w:bookmarkEnd w:id="17"/>
    </w:p>
    <w:p>
      <w:pPr>
        <w:pStyle w:val="10"/>
        <w:spacing w:line="440" w:lineRule="exact"/>
        <w:ind w:firstLine="560" w:firstLineChars="200"/>
        <w:rPr>
          <w:rFonts w:ascii="仿宋_GB2312" w:hAnsi="仿宋" w:eastAsia="仿宋_GB2312"/>
          <w:sz w:val="28"/>
          <w:szCs w:val="28"/>
        </w:rPr>
      </w:pPr>
      <w:bookmarkStart w:id="18" w:name="_Toc499044822"/>
      <w:r>
        <w:rPr>
          <w:rFonts w:hint="eastAsia" w:ascii="仿宋_GB2312" w:hAnsi="仿宋" w:eastAsia="仿宋_GB2312"/>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2．估价结果未考虑估价对象及其所有权人已承担的债务、或有债务及经营决策失误或市场运作失当对其价值的影响。</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9" w:name="_Toc503000667"/>
      <w:r>
        <w:rPr>
          <w:rStyle w:val="26"/>
          <w:rFonts w:ascii="Arial Narrow" w:hAnsi="Arial Narrow" w:eastAsia="仿宋_GB2312"/>
          <w:b/>
          <w:bCs w:val="0"/>
          <w:kern w:val="0"/>
          <w:sz w:val="28"/>
          <w:szCs w:val="28"/>
        </w:rPr>
        <w:t>四、</w:t>
      </w:r>
      <w:bookmarkEnd w:id="18"/>
      <w:r>
        <w:rPr>
          <w:rStyle w:val="26"/>
          <w:rFonts w:hint="eastAsia" w:ascii="Arial Narrow" w:hAnsi="Arial Narrow" w:eastAsia="仿宋_GB2312"/>
          <w:b/>
          <w:bCs w:val="0"/>
          <w:kern w:val="0"/>
          <w:sz w:val="28"/>
          <w:szCs w:val="28"/>
        </w:rPr>
        <w:t>不相一致</w:t>
      </w:r>
      <w:r>
        <w:rPr>
          <w:rStyle w:val="26"/>
          <w:rFonts w:ascii="Arial Narrow" w:hAnsi="Arial Narrow" w:eastAsia="仿宋_GB2312"/>
          <w:b/>
          <w:bCs w:val="0"/>
          <w:kern w:val="0"/>
          <w:sz w:val="28"/>
          <w:szCs w:val="28"/>
        </w:rPr>
        <w:t>假设</w:t>
      </w:r>
      <w:bookmarkEnd w:id="19"/>
    </w:p>
    <w:p>
      <w:pPr>
        <w:pStyle w:val="10"/>
        <w:spacing w:line="440" w:lineRule="exact"/>
        <w:ind w:firstLine="536" w:firstLineChars="200"/>
        <w:rPr>
          <w:rFonts w:ascii="仿宋_GB2312" w:eastAsia="仿宋_GB2312"/>
          <w:color w:val="000000"/>
          <w:spacing w:val="-6"/>
          <w:sz w:val="28"/>
        </w:rPr>
      </w:pPr>
      <w:r>
        <w:rPr>
          <w:rFonts w:hint="eastAsia" w:ascii="仿宋_GB2312" w:eastAsia="仿宋_GB2312"/>
          <w:color w:val="000000"/>
          <w:spacing w:val="-6"/>
          <w:sz w:val="28"/>
        </w:rPr>
        <w:t>无不相一致假设</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0" w:name="_Toc503000668"/>
      <w:r>
        <w:rPr>
          <w:rStyle w:val="26"/>
          <w:rFonts w:hint="eastAsia" w:ascii="Arial Narrow" w:hAnsi="Arial Narrow" w:eastAsia="仿宋_GB2312"/>
          <w:b/>
          <w:bCs w:val="0"/>
          <w:kern w:val="0"/>
          <w:sz w:val="28"/>
          <w:szCs w:val="28"/>
        </w:rPr>
        <w:t>五</w:t>
      </w:r>
      <w:r>
        <w:rPr>
          <w:rStyle w:val="26"/>
          <w:rFonts w:ascii="Arial Narrow" w:hAnsi="Arial Narrow" w:eastAsia="仿宋_GB2312"/>
          <w:b/>
          <w:bCs w:val="0"/>
          <w:kern w:val="0"/>
          <w:sz w:val="28"/>
          <w:szCs w:val="28"/>
        </w:rPr>
        <w:t>、</w:t>
      </w:r>
      <w:r>
        <w:rPr>
          <w:rStyle w:val="26"/>
          <w:rFonts w:hint="eastAsia" w:ascii="Arial Narrow" w:hAnsi="Arial Narrow" w:eastAsia="仿宋_GB2312"/>
          <w:b/>
          <w:bCs w:val="0"/>
          <w:kern w:val="0"/>
          <w:sz w:val="28"/>
          <w:szCs w:val="28"/>
        </w:rPr>
        <w:t>依据不足假设</w:t>
      </w:r>
      <w:bookmarkEnd w:id="20"/>
    </w:p>
    <w:p>
      <w:pPr>
        <w:pStyle w:val="10"/>
        <w:spacing w:line="440" w:lineRule="exact"/>
        <w:ind w:firstLine="536" w:firstLineChars="200"/>
        <w:rPr>
          <w:rFonts w:ascii="Arial Narrow" w:hAnsi="Arial Narrow" w:eastAsia="仿宋_GB2312"/>
          <w:sz w:val="28"/>
        </w:rPr>
      </w:pPr>
      <w:r>
        <w:rPr>
          <w:rFonts w:hint="eastAsia" w:ascii="仿宋_GB2312" w:eastAsia="仿宋_GB2312"/>
          <w:color w:val="000000"/>
          <w:spacing w:val="-6"/>
          <w:sz w:val="28"/>
          <w:lang w:val="en-US" w:eastAsia="zh-CN"/>
        </w:rPr>
        <w:t>因未进入室内勘估，室内装修情况不详，室内装修按一般正常情况假设</w:t>
      </w:r>
      <w:r>
        <w:rPr>
          <w:rFonts w:hint="eastAsia" w:ascii="Arial Narrow" w:hAnsi="Arial Narrow" w:eastAsia="仿宋_GB2312"/>
          <w:sz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1" w:name="_Toc503000669"/>
      <w:r>
        <w:rPr>
          <w:rStyle w:val="26"/>
          <w:rFonts w:ascii="Arial Narrow" w:hAnsi="Arial Narrow" w:eastAsia="仿宋_GB2312"/>
          <w:b/>
          <w:bCs w:val="0"/>
          <w:kern w:val="0"/>
          <w:sz w:val="28"/>
          <w:szCs w:val="28"/>
        </w:rPr>
        <w:t>六、估价报告使用</w:t>
      </w:r>
      <w:bookmarkEnd w:id="21"/>
      <w:r>
        <w:rPr>
          <w:rStyle w:val="26"/>
          <w:rFonts w:hint="eastAsia" w:ascii="Arial Narrow" w:hAnsi="Arial Narrow" w:eastAsia="仿宋_GB2312"/>
          <w:b/>
          <w:bCs w:val="0"/>
          <w:kern w:val="0"/>
          <w:sz w:val="28"/>
          <w:szCs w:val="28"/>
        </w:rPr>
        <w:t>限制</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 本估价报告仅为</w:t>
      </w:r>
      <w:r>
        <w:rPr>
          <w:rFonts w:hint="eastAsia" w:ascii="仿宋_GB2312" w:eastAsia="仿宋_GB2312"/>
          <w:sz w:val="28"/>
          <w:szCs w:val="28"/>
        </w:rPr>
        <w:t>执行司法案件的需要提供房地产市场价值参考</w:t>
      </w:r>
      <w:r>
        <w:rPr>
          <w:rFonts w:hint="eastAsia" w:ascii="仿宋_GB2312" w:hAnsi="仿宋" w:eastAsia="仿宋_GB2312"/>
          <w:sz w:val="28"/>
          <w:szCs w:val="28"/>
        </w:rPr>
        <w:t>，不得用作其他用途。</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xml:space="preserve"> 本次估价结果有效期自估价报告</w:t>
      </w:r>
      <w:r>
        <w:rPr>
          <w:rFonts w:hint="eastAsia" w:ascii="仿宋_GB2312" w:hAnsi="仿宋" w:eastAsia="仿宋_GB2312"/>
          <w:sz w:val="28"/>
          <w:szCs w:val="28"/>
        </w:rPr>
        <w:t>出具</w:t>
      </w:r>
      <w:r>
        <w:rPr>
          <w:rFonts w:ascii="仿宋_GB2312" w:hAnsi="仿宋" w:eastAsia="仿宋_GB2312"/>
          <w:sz w:val="28"/>
          <w:szCs w:val="28"/>
        </w:rPr>
        <w:t>之日起壹年内有效</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2018年8月22日-2019年8月21日</w:t>
      </w:r>
      <w:r>
        <w:rPr>
          <w:rFonts w:hint="eastAsia" w:ascii="仿宋_GB2312" w:hAnsi="仿宋" w:eastAsia="仿宋_GB2312"/>
          <w:sz w:val="28"/>
          <w:szCs w:val="28"/>
          <w:lang w:eastAsia="zh-CN"/>
        </w:rPr>
        <w:t>）</w:t>
      </w:r>
      <w:r>
        <w:rPr>
          <w:rFonts w:hint="eastAsia" w:ascii="仿宋_GB2312" w:hAnsi="仿宋" w:eastAsia="仿宋_GB2312"/>
          <w:sz w:val="28"/>
          <w:szCs w:val="28"/>
        </w:rPr>
        <w:t>。但价值时点后，在报告有效期内估价对象的质量及价格标准发生变化，并对估价对象价值产生明显影响时，不能直接使用本估价报告；超过一年，需重新进行估价。</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3.本估价报告专为估价委托人所使用。未经本机构同意，不得向估价委托人和报告审查部门之外的单位和个人提供或公开发表。</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4.本报告由山东智乾土地房地产评估咨询有限公司负责解释。</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5.本报告必须经估价机构加盖公章、注册房地产估价师签字后方可使用，估价机构仅对本报告的原件承担责任，对任何形式的复制件概不认可且不承担责任。</w:t>
      </w:r>
    </w:p>
    <w:p>
      <w:pPr>
        <w:pStyle w:val="3"/>
        <w:spacing w:before="120" w:after="120" w:line="240" w:lineRule="auto"/>
        <w:jc w:val="center"/>
        <w:rPr>
          <w:rFonts w:ascii="宋体" w:hAnsi="宋体" w:eastAsia="宋体"/>
          <w:sz w:val="36"/>
          <w:szCs w:val="36"/>
        </w:rPr>
      </w:pPr>
      <w:r>
        <w:rPr>
          <w:rStyle w:val="26"/>
          <w:rFonts w:ascii="Arial Narrow" w:hAnsi="Arial Narrow" w:eastAsia="仿宋_GB2312"/>
          <w:b w:val="0"/>
          <w:bCs w:val="0"/>
          <w:kern w:val="0"/>
          <w:sz w:val="28"/>
          <w:szCs w:val="28"/>
        </w:rPr>
        <w:br w:type="page"/>
      </w:r>
      <w:bookmarkStart w:id="22" w:name="_Toc503000670"/>
      <w:r>
        <w:rPr>
          <w:rFonts w:hint="eastAsia" w:ascii="宋体" w:hAnsi="宋体" w:eastAsia="宋体"/>
          <w:sz w:val="36"/>
          <w:szCs w:val="36"/>
        </w:rPr>
        <w:t>房地产估价结果报告</w:t>
      </w:r>
      <w:bookmarkEnd w:id="22"/>
    </w:p>
    <w:p>
      <w:pPr>
        <w:pStyle w:val="4"/>
        <w:spacing w:beforeLines="25" w:afterLines="25" w:line="480" w:lineRule="exact"/>
        <w:ind w:firstLine="562" w:firstLineChars="200"/>
        <w:rPr>
          <w:rFonts w:ascii="仿宋_GB2312" w:hAnsi="仿宋" w:eastAsia="仿宋_GB2312"/>
          <w:sz w:val="28"/>
          <w:szCs w:val="28"/>
        </w:rPr>
      </w:pPr>
      <w:bookmarkStart w:id="23" w:name="_Toc503000671"/>
      <w:r>
        <w:rPr>
          <w:rFonts w:hint="eastAsia" w:ascii="仿宋_GB2312" w:hAnsi="仿宋" w:eastAsia="仿宋_GB2312"/>
          <w:sz w:val="28"/>
          <w:szCs w:val="28"/>
        </w:rPr>
        <w:t>一、估价委托方</w:t>
      </w:r>
      <w:bookmarkEnd w:id="23"/>
    </w:p>
    <w:p>
      <w:pPr>
        <w:spacing w:line="480" w:lineRule="exact"/>
        <w:ind w:firstLine="560" w:firstLineChars="200"/>
        <w:rPr>
          <w:rFonts w:ascii="仿宋_GB2312" w:hAnsi="仿宋" w:eastAsia="仿宋_GB2312"/>
          <w:sz w:val="28"/>
        </w:rPr>
      </w:pPr>
      <w:r>
        <w:rPr>
          <w:rFonts w:hint="eastAsia" w:ascii="仿宋_GB2312" w:hAnsi="仿宋" w:eastAsia="仿宋_GB2312"/>
          <w:sz w:val="28"/>
        </w:rPr>
        <w:t>委 托 人：</w:t>
      </w:r>
      <w:r>
        <w:rPr>
          <w:rFonts w:hint="eastAsia" w:ascii="仿宋_GB2312" w:hAnsi="仿宋" w:eastAsia="仿宋_GB2312"/>
          <w:bCs/>
          <w:sz w:val="28"/>
          <w:lang w:val="en-US" w:eastAsia="zh-CN"/>
        </w:rPr>
        <w:t>临淄</w:t>
      </w:r>
      <w:r>
        <w:rPr>
          <w:rFonts w:hint="eastAsia" w:ascii="仿宋_GB2312" w:hAnsi="仿宋" w:eastAsia="仿宋_GB2312"/>
          <w:bCs/>
          <w:sz w:val="28"/>
        </w:rPr>
        <w:t>区人民法院司法技术</w:t>
      </w:r>
      <w:r>
        <w:rPr>
          <w:rFonts w:hint="eastAsia" w:ascii="仿宋_GB2312" w:hAnsi="仿宋" w:eastAsia="仿宋_GB2312"/>
          <w:bCs/>
          <w:sz w:val="28"/>
          <w:lang w:val="en-US" w:eastAsia="zh-CN"/>
        </w:rPr>
        <w:t>室</w:t>
      </w:r>
    </w:p>
    <w:p>
      <w:pPr>
        <w:pStyle w:val="4"/>
        <w:spacing w:beforeLines="25" w:afterLines="25" w:line="480" w:lineRule="exact"/>
        <w:ind w:firstLine="562" w:firstLineChars="200"/>
        <w:rPr>
          <w:rFonts w:ascii="仿宋_GB2312" w:hAnsi="仿宋" w:eastAsia="仿宋_GB2312"/>
          <w:sz w:val="28"/>
          <w:szCs w:val="28"/>
        </w:rPr>
      </w:pPr>
      <w:bookmarkStart w:id="24" w:name="_Toc503000672"/>
      <w:r>
        <w:rPr>
          <w:rFonts w:hint="eastAsia" w:ascii="仿宋_GB2312" w:hAnsi="仿宋" w:eastAsia="仿宋_GB2312"/>
          <w:sz w:val="28"/>
          <w:szCs w:val="28"/>
        </w:rPr>
        <w:t>二、估价机构</w:t>
      </w:r>
      <w:bookmarkEnd w:id="24"/>
    </w:p>
    <w:p>
      <w:pPr>
        <w:spacing w:line="440" w:lineRule="exact"/>
        <w:ind w:firstLine="560" w:firstLineChars="200"/>
        <w:rPr>
          <w:rFonts w:ascii="仿宋_GB2312" w:hAnsi="仿宋" w:eastAsia="仿宋_GB2312"/>
          <w:sz w:val="28"/>
        </w:rPr>
      </w:pPr>
      <w:r>
        <w:rPr>
          <w:rFonts w:hint="eastAsia" w:ascii="仿宋_GB2312" w:hAnsi="仿宋" w:eastAsia="仿宋_GB2312"/>
          <w:sz w:val="28"/>
        </w:rPr>
        <w:t>单位名称：</w:t>
      </w:r>
      <w:bookmarkStart w:id="40" w:name="_GoBack"/>
      <w:r>
        <w:rPr>
          <w:rFonts w:hint="eastAsia" w:ascii="仿宋_GB2312" w:hAnsi="仿宋" w:eastAsia="仿宋_GB2312"/>
          <w:sz w:val="28"/>
        </w:rPr>
        <w:t>山东智乾土地房地产评估咨询有限公司</w:t>
      </w:r>
    </w:p>
    <w:bookmarkEnd w:id="40"/>
    <w:p>
      <w:pPr>
        <w:spacing w:line="440" w:lineRule="exact"/>
        <w:ind w:firstLine="560" w:firstLineChars="200"/>
        <w:rPr>
          <w:rFonts w:ascii="仿宋_GB2312" w:hAnsi="仿宋" w:eastAsia="仿宋_GB2312"/>
          <w:sz w:val="28"/>
        </w:rPr>
      </w:pPr>
      <w:r>
        <w:rPr>
          <w:rFonts w:hint="eastAsia" w:ascii="仿宋_GB2312" w:hAnsi="仿宋" w:eastAsia="仿宋_GB2312"/>
          <w:sz w:val="28"/>
        </w:rPr>
        <w:t>法人代表：王  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资质等级：贰  级</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营业执照注册号：91370303558949389G</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证书编号：鲁评032033</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机构地址：淄博市张店区淄博义乌小商品城30号楼1701室</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联系电话：0533-6283668</w:t>
      </w:r>
    </w:p>
    <w:p>
      <w:pPr>
        <w:pStyle w:val="4"/>
        <w:spacing w:beforeLines="25" w:afterLines="25" w:line="480" w:lineRule="exact"/>
        <w:ind w:firstLine="562" w:firstLineChars="200"/>
        <w:rPr>
          <w:rFonts w:ascii="仿宋_GB2312" w:hAnsi="仿宋" w:eastAsia="仿宋_GB2312"/>
          <w:sz w:val="28"/>
          <w:szCs w:val="28"/>
        </w:rPr>
      </w:pPr>
      <w:bookmarkStart w:id="25" w:name="_Toc503000673"/>
      <w:r>
        <w:rPr>
          <w:rFonts w:hint="eastAsia" w:ascii="仿宋_GB2312" w:hAnsi="仿宋" w:eastAsia="仿宋_GB2312"/>
          <w:sz w:val="28"/>
          <w:szCs w:val="28"/>
        </w:rPr>
        <w:t>三、估价目的</w:t>
      </w:r>
      <w:bookmarkEnd w:id="25"/>
    </w:p>
    <w:p>
      <w:pPr>
        <w:spacing w:line="440" w:lineRule="exact"/>
        <w:ind w:firstLine="560" w:firstLineChars="200"/>
        <w:rPr>
          <w:rFonts w:ascii="仿宋_GB2312" w:hAnsi="仿宋" w:eastAsia="仿宋_GB2312"/>
          <w:sz w:val="28"/>
        </w:rPr>
      </w:pPr>
      <w:r>
        <w:rPr>
          <w:rFonts w:hint="eastAsia" w:ascii="仿宋_GB2312" w:hAnsi="仿宋" w:eastAsia="仿宋_GB2312"/>
          <w:sz w:val="28"/>
        </w:rPr>
        <w:t>为估价委托人执行司法案件的需要提供房地产市场价值参考。</w:t>
      </w:r>
    </w:p>
    <w:p>
      <w:pPr>
        <w:pStyle w:val="4"/>
        <w:spacing w:beforeLines="25" w:afterLines="25" w:line="480" w:lineRule="exact"/>
        <w:ind w:firstLine="562" w:firstLineChars="200"/>
        <w:rPr>
          <w:rFonts w:ascii="仿宋_GB2312" w:hAnsi="仿宋" w:eastAsia="仿宋_GB2312"/>
          <w:sz w:val="28"/>
          <w:szCs w:val="28"/>
        </w:rPr>
      </w:pPr>
      <w:bookmarkStart w:id="26" w:name="_Toc503000674"/>
      <w:r>
        <w:rPr>
          <w:rFonts w:hint="eastAsia" w:ascii="仿宋_GB2312" w:hAnsi="仿宋" w:eastAsia="仿宋_GB2312"/>
          <w:sz w:val="28"/>
          <w:szCs w:val="28"/>
        </w:rPr>
        <w:t>四、估价对象</w:t>
      </w:r>
      <w:bookmarkEnd w:id="26"/>
    </w:p>
    <w:p>
      <w:pPr>
        <w:spacing w:line="480" w:lineRule="exact"/>
        <w:ind w:firstLine="546" w:firstLineChars="200"/>
        <w:rPr>
          <w:rFonts w:ascii="仿宋_GB2312" w:hAnsi="仿宋" w:eastAsia="仿宋_GB2312"/>
          <w:b/>
          <w:spacing w:val="-4"/>
          <w:sz w:val="28"/>
          <w:szCs w:val="28"/>
        </w:rPr>
      </w:pPr>
      <w:r>
        <w:rPr>
          <w:rFonts w:ascii="仿宋_GB2312" w:hAnsi="仿宋" w:eastAsia="仿宋_GB2312"/>
          <w:b/>
          <w:spacing w:val="-4"/>
          <w:sz w:val="28"/>
          <w:szCs w:val="28"/>
        </w:rPr>
        <w:t>(一)估价对象范围</w:t>
      </w:r>
    </w:p>
    <w:p>
      <w:pPr>
        <w:spacing w:line="440" w:lineRule="exact"/>
        <w:ind w:firstLine="560" w:firstLineChars="200"/>
        <w:rPr>
          <w:rFonts w:ascii="仿宋_GB2312" w:hAnsi="仿宋" w:eastAsia="仿宋_GB2312"/>
          <w:sz w:val="28"/>
        </w:rPr>
      </w:pPr>
      <w:bookmarkStart w:id="27" w:name="_Toc498094830"/>
      <w:r>
        <w:rPr>
          <w:rFonts w:hint="eastAsia" w:ascii="仿宋_GB2312" w:hAnsi="仿宋" w:eastAsia="仿宋_GB2312"/>
          <w:sz w:val="28"/>
        </w:rPr>
        <w:t>根据委托方提供的有关资料，估价人员进行了实地查勘，确定本次估价对象范围为</w:t>
      </w:r>
      <w:r>
        <w:rPr>
          <w:rFonts w:hint="eastAsia" w:ascii="仿宋_GB2312" w:hAnsi="仿宋" w:eastAsia="仿宋_GB2312"/>
          <w:sz w:val="28"/>
          <w:lang w:eastAsia="zh-CN"/>
        </w:rPr>
        <w:t>王爱丽</w:t>
      </w:r>
      <w:r>
        <w:rPr>
          <w:rFonts w:hint="eastAsia" w:ascii="仿宋_GB2312" w:hAnsi="仿宋" w:eastAsia="仿宋_GB2312"/>
          <w:sz w:val="28"/>
        </w:rPr>
        <w:t>所属的位于</w:t>
      </w:r>
      <w:r>
        <w:rPr>
          <w:rFonts w:hint="eastAsia" w:ascii="仿宋_GB2312" w:hAnsi="仿宋" w:eastAsia="仿宋_GB2312"/>
          <w:sz w:val="28"/>
          <w:lang w:eastAsia="zh-CN"/>
        </w:rPr>
        <w:t>临淄区临淄大道齐福园776号内24号楼1单元5层西户</w:t>
      </w:r>
      <w:r>
        <w:rPr>
          <w:rFonts w:hint="eastAsia" w:ascii="仿宋_GB2312" w:hAnsi="仿宋" w:eastAsia="仿宋_GB2312"/>
          <w:sz w:val="28"/>
        </w:rPr>
        <w:t>的一处</w:t>
      </w:r>
      <w:r>
        <w:rPr>
          <w:rFonts w:hint="eastAsia" w:ascii="仿宋_GB2312" w:hAnsi="仿宋" w:eastAsia="仿宋_GB2312"/>
          <w:sz w:val="28"/>
          <w:lang w:val="en-US" w:eastAsia="zh-CN"/>
        </w:rPr>
        <w:t>住宅</w:t>
      </w:r>
      <w:r>
        <w:rPr>
          <w:rFonts w:hint="eastAsia" w:ascii="仿宋_GB2312" w:hAnsi="仿宋" w:eastAsia="仿宋_GB2312"/>
          <w:sz w:val="28"/>
        </w:rPr>
        <w:t>房地产，建筑面积为</w:t>
      </w:r>
      <w:r>
        <w:rPr>
          <w:rFonts w:hint="eastAsia" w:ascii="仿宋_GB2312" w:hAnsi="仿宋" w:eastAsia="仿宋_GB2312"/>
          <w:sz w:val="28"/>
          <w:lang w:eastAsia="zh-CN"/>
        </w:rPr>
        <w:t>103.42</w:t>
      </w:r>
      <w:r>
        <w:rPr>
          <w:rFonts w:hint="eastAsia" w:ascii="仿宋_GB2312" w:hAnsi="仿宋" w:eastAsia="仿宋_GB2312"/>
          <w:sz w:val="28"/>
        </w:rPr>
        <w:t>平方米</w:t>
      </w:r>
      <w:r>
        <w:rPr>
          <w:rFonts w:hint="eastAsia" w:ascii="仿宋_GB2312" w:hAnsi="仿宋" w:eastAsia="仿宋_GB2312"/>
          <w:sz w:val="28"/>
          <w:lang w:eastAsia="zh-CN"/>
        </w:rPr>
        <w:t>，</w:t>
      </w:r>
      <w:r>
        <w:rPr>
          <w:rFonts w:hint="eastAsia" w:ascii="仿宋_GB2312" w:hAnsi="仿宋" w:eastAsia="仿宋_GB2312"/>
          <w:sz w:val="28"/>
          <w:lang w:val="en-US" w:eastAsia="zh-CN"/>
        </w:rPr>
        <w:t>带储藏室1间</w:t>
      </w:r>
      <w:r>
        <w:rPr>
          <w:rFonts w:hint="eastAsia" w:ascii="仿宋_GB2312" w:hAnsi="仿宋" w:eastAsia="仿宋_GB2312"/>
          <w:sz w:val="28"/>
        </w:rPr>
        <w:t>。</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（二）权益状况</w:t>
      </w:r>
      <w:bookmarkEnd w:id="27"/>
    </w:p>
    <w:p>
      <w:pPr>
        <w:spacing w:line="440" w:lineRule="exact"/>
        <w:ind w:firstLine="560" w:firstLineChars="200"/>
        <w:rPr>
          <w:rFonts w:hint="eastAsia" w:ascii="仿宋_GB2312" w:hAnsi="仿宋" w:eastAsia="仿宋_GB2312"/>
          <w:sz w:val="28"/>
          <w:lang w:eastAsia="zh-CN"/>
        </w:rPr>
      </w:pPr>
      <w:r>
        <w:rPr>
          <w:rFonts w:hint="eastAsia" w:ascii="仿宋_GB2312" w:hAnsi="仿宋" w:eastAsia="仿宋_GB2312"/>
          <w:sz w:val="28"/>
        </w:rPr>
        <w:t>根据</w:t>
      </w:r>
      <w:r>
        <w:rPr>
          <w:rFonts w:hint="eastAsia" w:ascii="仿宋_GB2312" w:hAnsi="仿宋" w:eastAsia="仿宋_GB2312"/>
          <w:sz w:val="28"/>
          <w:lang w:val="en-US" w:eastAsia="zh-CN"/>
        </w:rPr>
        <w:t>委托方提供的《产权、产籍档案证明》</w:t>
      </w:r>
      <w:r>
        <w:rPr>
          <w:rFonts w:hint="eastAsia" w:ascii="仿宋_GB2312" w:hAnsi="仿宋" w:eastAsia="仿宋_GB2312"/>
          <w:sz w:val="28"/>
        </w:rPr>
        <w:t>，房屋所有权人：</w:t>
      </w:r>
      <w:r>
        <w:rPr>
          <w:rFonts w:hint="eastAsia" w:ascii="仿宋_GB2312" w:hAnsi="仿宋" w:eastAsia="仿宋_GB2312"/>
          <w:sz w:val="28"/>
          <w:lang w:val="en-US" w:eastAsia="zh-CN"/>
        </w:rPr>
        <w:t>王爱丽；共有人：任玉行；幢号：24号；总层数：6层；本层次：5层</w:t>
      </w:r>
      <w:r>
        <w:rPr>
          <w:rFonts w:hint="eastAsia" w:ascii="仿宋_GB2312" w:hAnsi="仿宋" w:eastAsia="仿宋_GB2312"/>
          <w:sz w:val="28"/>
          <w:lang w:eastAsia="zh-CN"/>
        </w:rPr>
        <w:t>。</w:t>
      </w:r>
      <w:r>
        <w:rPr>
          <w:rFonts w:hint="eastAsia" w:ascii="仿宋_GB2312" w:hAnsi="仿宋" w:eastAsia="仿宋_GB2312"/>
          <w:sz w:val="28"/>
        </w:rPr>
        <w:t>房产证号：</w:t>
      </w:r>
      <w:r>
        <w:rPr>
          <w:rFonts w:hint="eastAsia" w:ascii="仿宋_GB2312" w:hAnsi="仿宋" w:eastAsia="仿宋_GB2312"/>
          <w:sz w:val="28"/>
          <w:lang w:eastAsia="zh-CN"/>
        </w:rPr>
        <w:t>淄博市房权证</w:t>
      </w:r>
      <w:r>
        <w:rPr>
          <w:rFonts w:hint="eastAsia" w:ascii="仿宋_GB2312" w:hAnsi="仿宋" w:eastAsia="仿宋_GB2312"/>
          <w:sz w:val="28"/>
          <w:lang w:val="en-US" w:eastAsia="zh-CN"/>
        </w:rPr>
        <w:t>临淄</w:t>
      </w:r>
      <w:r>
        <w:rPr>
          <w:rFonts w:hint="eastAsia" w:ascii="仿宋_GB2312" w:hAnsi="仿宋" w:eastAsia="仿宋_GB2312"/>
          <w:sz w:val="28"/>
          <w:lang w:eastAsia="zh-CN"/>
        </w:rPr>
        <w:t>区字第07-1063360号。</w:t>
      </w:r>
    </w:p>
    <w:p>
      <w:pPr>
        <w:spacing w:line="440" w:lineRule="exact"/>
        <w:ind w:firstLine="560" w:firstLineChars="200"/>
        <w:rPr>
          <w:rFonts w:ascii="仿宋_GB2312" w:hAnsi="仿宋" w:eastAsia="仿宋_GB2312"/>
          <w:sz w:val="28"/>
        </w:rPr>
      </w:pPr>
      <w:r>
        <w:rPr>
          <w:rFonts w:hint="eastAsia" w:ascii="仿宋_GB2312" w:hAnsi="仿宋" w:eastAsia="仿宋_GB2312"/>
          <w:sz w:val="28"/>
          <w:lang w:val="en-US" w:eastAsia="zh-CN"/>
        </w:rPr>
        <w:t>根据《国有</w:t>
      </w:r>
      <w:r>
        <w:rPr>
          <w:rFonts w:hint="eastAsia" w:ascii="仿宋_GB2312" w:hAnsi="仿宋" w:eastAsia="仿宋_GB2312"/>
          <w:sz w:val="28"/>
        </w:rPr>
        <w:t>土地使用权</w:t>
      </w:r>
      <w:r>
        <w:rPr>
          <w:rFonts w:hint="eastAsia" w:ascii="仿宋_GB2312" w:hAnsi="仿宋" w:eastAsia="仿宋_GB2312"/>
          <w:sz w:val="28"/>
          <w:lang w:val="en-US" w:eastAsia="zh-CN"/>
        </w:rPr>
        <w:t>登记查询证明》，土地使用权类型：出让；土地用途：城镇住宅用地；终止日期：2077-9-12；使用权面积（共用）：2810.6平方米；土地证号：淄国用（2010）第E04761号</w:t>
      </w:r>
      <w:r>
        <w:rPr>
          <w:rFonts w:hint="eastAsia" w:ascii="仿宋_GB2312" w:hAnsi="仿宋" w:eastAsia="仿宋_GB2312"/>
          <w:sz w:val="28"/>
        </w:rPr>
        <w:t>。</w:t>
      </w:r>
    </w:p>
    <w:p>
      <w:pPr>
        <w:tabs>
          <w:tab w:val="left" w:pos="675"/>
        </w:tabs>
        <w:spacing w:line="480" w:lineRule="exact"/>
        <w:ind w:firstLine="562" w:firstLineChars="200"/>
        <w:rPr>
          <w:rFonts w:ascii="Arial Narrow" w:hAnsi="Arial Narrow" w:eastAsia="仿宋_GB2312"/>
          <w:b/>
          <w:bCs/>
          <w:sz w:val="28"/>
        </w:rPr>
      </w:pPr>
      <w:r>
        <w:rPr>
          <w:rFonts w:ascii="Arial Narrow" w:hAnsi="Arial Narrow" w:eastAsia="仿宋_GB2312"/>
          <w:b/>
          <w:bCs/>
          <w:sz w:val="28"/>
        </w:rPr>
        <w:t>（三）实物状况</w:t>
      </w:r>
    </w:p>
    <w:p>
      <w:pPr>
        <w:adjustRightInd w:val="0"/>
        <w:snapToGrid w:val="0"/>
        <w:spacing w:line="440" w:lineRule="exact"/>
        <w:ind w:firstLine="560" w:firstLineChars="200"/>
        <w:rPr>
          <w:rFonts w:hint="eastAsia" w:ascii="仿宋_GB2312" w:hAnsi="宋体" w:eastAsia="仿宋_GB2312"/>
          <w:bCs/>
          <w:snapToGrid w:val="0"/>
          <w:sz w:val="28"/>
          <w:szCs w:val="28"/>
          <w:lang w:val="en-US" w:eastAsia="zh-CN"/>
        </w:rPr>
      </w:pPr>
      <w:r>
        <w:rPr>
          <w:rFonts w:hint="eastAsia" w:ascii="仿宋_GB2312" w:hAnsi="宋体" w:eastAsia="仿宋_GB2312"/>
          <w:bCs/>
          <w:snapToGrid w:val="0"/>
          <w:sz w:val="28"/>
          <w:szCs w:val="28"/>
        </w:rPr>
        <w:t>依据本机构估价人员的实地查勘记录和委托方提供的资料，估价对象建成年代为</w:t>
      </w:r>
      <w:r>
        <w:rPr>
          <w:rFonts w:hint="eastAsia" w:ascii="仿宋_GB2312" w:hAnsi="宋体" w:eastAsia="仿宋_GB2312"/>
          <w:bCs/>
          <w:snapToGrid w:val="0"/>
          <w:sz w:val="28"/>
          <w:szCs w:val="28"/>
          <w:lang w:val="en-US" w:eastAsia="zh-CN"/>
        </w:rPr>
        <w:t>2007</w:t>
      </w:r>
      <w:r>
        <w:rPr>
          <w:rFonts w:hint="eastAsia" w:ascii="仿宋_GB2312" w:hAnsi="宋体" w:eastAsia="仿宋_GB2312"/>
          <w:bCs/>
          <w:snapToGrid w:val="0"/>
          <w:sz w:val="28"/>
          <w:szCs w:val="28"/>
        </w:rPr>
        <w:t>年，估价对象楼体外墙</w:t>
      </w:r>
      <w:r>
        <w:rPr>
          <w:rFonts w:hint="eastAsia" w:ascii="仿宋_GB2312" w:hAnsi="宋体" w:eastAsia="仿宋_GB2312"/>
          <w:bCs/>
          <w:snapToGrid w:val="0"/>
          <w:sz w:val="28"/>
          <w:szCs w:val="28"/>
          <w:lang w:val="en-US" w:eastAsia="zh-CN"/>
        </w:rPr>
        <w:t>水泥涂料墙面，防盗门，塑钢窗</w:t>
      </w:r>
      <w:r>
        <w:rPr>
          <w:rFonts w:hint="eastAsia" w:ascii="仿宋_GB2312" w:hAnsi="宋体" w:eastAsia="仿宋_GB2312"/>
          <w:bCs/>
          <w:snapToGrid w:val="0"/>
          <w:sz w:val="28"/>
          <w:szCs w:val="28"/>
          <w:lang w:eastAsia="zh-CN"/>
        </w:rPr>
        <w:t>。</w:t>
      </w:r>
      <w:r>
        <w:rPr>
          <w:rFonts w:hint="eastAsia" w:ascii="仿宋_GB2312" w:eastAsia="仿宋_GB2312"/>
          <w:color w:val="000000"/>
          <w:spacing w:val="-6"/>
          <w:sz w:val="28"/>
          <w:lang w:val="en-US" w:eastAsia="zh-CN"/>
        </w:rPr>
        <w:t>因未进入室内勘估，室内装修情况不详，室内装修按一般正常情况假设：</w:t>
      </w:r>
      <w:r>
        <w:rPr>
          <w:rFonts w:hint="eastAsia" w:ascii="仿宋_GB2312" w:hAnsi="宋体" w:eastAsia="仿宋_GB2312"/>
          <w:bCs/>
          <w:snapToGrid w:val="0"/>
          <w:sz w:val="28"/>
          <w:szCs w:val="28"/>
          <w:lang w:val="en-US" w:eastAsia="zh-CN"/>
        </w:rPr>
        <w:t>内墙涂料墙面</w:t>
      </w:r>
      <w:r>
        <w:rPr>
          <w:rFonts w:hint="eastAsia" w:ascii="仿宋_GB2312" w:hAnsi="宋体" w:eastAsia="仿宋_GB2312"/>
          <w:bCs/>
          <w:snapToGrid w:val="0"/>
          <w:sz w:val="28"/>
          <w:szCs w:val="28"/>
        </w:rPr>
        <w:t>，</w:t>
      </w:r>
      <w:r>
        <w:rPr>
          <w:rFonts w:hint="eastAsia" w:ascii="仿宋_GB2312" w:hAnsi="宋体" w:eastAsia="仿宋_GB2312"/>
          <w:bCs/>
          <w:snapToGrid w:val="0"/>
          <w:sz w:val="28"/>
          <w:szCs w:val="28"/>
          <w:lang w:val="en-US" w:eastAsia="zh-CN"/>
        </w:rPr>
        <w:t>木板门，瓷砖地面，水、电、暖等配套齐全。</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（四）区位状况：</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估价对象</w:t>
      </w:r>
      <w:r>
        <w:rPr>
          <w:rFonts w:hint="eastAsia" w:ascii="仿宋_GB2312" w:hAnsi="仿宋" w:eastAsia="仿宋_GB2312"/>
          <w:sz w:val="28"/>
          <w:lang w:val="en-US" w:eastAsia="zh-CN"/>
        </w:rPr>
        <w:t>小区南</w:t>
      </w:r>
      <w:r>
        <w:rPr>
          <w:rFonts w:hint="eastAsia" w:ascii="仿宋_GB2312" w:hAnsi="仿宋" w:eastAsia="仿宋_GB2312"/>
          <w:sz w:val="28"/>
        </w:rPr>
        <w:t>临</w:t>
      </w:r>
      <w:r>
        <w:rPr>
          <w:rFonts w:hint="eastAsia" w:ascii="仿宋_GB2312" w:hAnsi="仿宋" w:eastAsia="仿宋_GB2312"/>
          <w:sz w:val="28"/>
          <w:lang w:val="en-US" w:eastAsia="zh-CN"/>
        </w:rPr>
        <w:t>临淄大道</w:t>
      </w:r>
      <w:r>
        <w:rPr>
          <w:rFonts w:hint="eastAsia" w:ascii="仿宋_GB2312" w:hAnsi="仿宋" w:eastAsia="仿宋_GB2312"/>
          <w:sz w:val="28"/>
        </w:rPr>
        <w:t>，</w:t>
      </w:r>
      <w:r>
        <w:rPr>
          <w:rFonts w:hint="eastAsia" w:ascii="仿宋_GB2312" w:hAnsi="仿宋" w:eastAsia="仿宋_GB2312"/>
          <w:sz w:val="28"/>
          <w:lang w:val="en-US" w:eastAsia="zh-CN"/>
        </w:rPr>
        <w:t>西</w:t>
      </w:r>
      <w:r>
        <w:rPr>
          <w:rFonts w:hint="eastAsia" w:ascii="仿宋_GB2312" w:hAnsi="仿宋" w:eastAsia="仿宋_GB2312"/>
          <w:sz w:val="28"/>
        </w:rPr>
        <w:t>临</w:t>
      </w:r>
      <w:r>
        <w:rPr>
          <w:rFonts w:hint="eastAsia" w:ascii="仿宋_GB2312" w:hAnsi="仿宋" w:eastAsia="仿宋_GB2312"/>
          <w:sz w:val="28"/>
          <w:lang w:val="en-US" w:eastAsia="zh-CN"/>
        </w:rPr>
        <w:t>杨坡</w:t>
      </w:r>
      <w:r>
        <w:rPr>
          <w:rFonts w:hint="eastAsia" w:ascii="仿宋_GB2312" w:hAnsi="仿宋" w:eastAsia="仿宋_GB2312"/>
          <w:sz w:val="28"/>
        </w:rPr>
        <w:t>路，周边</w:t>
      </w:r>
      <w:r>
        <w:rPr>
          <w:rFonts w:hint="eastAsia" w:ascii="仿宋_GB2312" w:hAnsi="仿宋" w:eastAsia="仿宋_GB2312"/>
          <w:sz w:val="28"/>
          <w:lang w:val="en-US" w:eastAsia="zh-CN"/>
        </w:rPr>
        <w:t>有</w:t>
      </w:r>
      <w:r>
        <w:rPr>
          <w:rFonts w:hint="eastAsia" w:ascii="仿宋_GB2312" w:hAnsi="仿宋" w:eastAsia="仿宋_GB2312"/>
          <w:sz w:val="28"/>
          <w:u w:val="dotted"/>
          <w:lang w:val="en-US" w:eastAsia="zh-CN"/>
        </w:rPr>
        <w:t>齐都花园小区</w:t>
      </w:r>
      <w:r>
        <w:rPr>
          <w:rFonts w:hint="eastAsia" w:ascii="仿宋_GB2312" w:hAnsi="仿宋" w:eastAsia="仿宋_GB2312"/>
          <w:sz w:val="28"/>
          <w:lang w:val="en-US" w:eastAsia="zh-CN"/>
        </w:rPr>
        <w:t xml:space="preserve"> </w:t>
      </w:r>
      <w:r>
        <w:rPr>
          <w:rFonts w:hint="eastAsia" w:ascii="仿宋_GB2312" w:hAnsi="仿宋" w:eastAsia="仿宋_GB2312"/>
          <w:sz w:val="28"/>
        </w:rPr>
        <w:t>、</w:t>
      </w:r>
      <w:r>
        <w:rPr>
          <w:rFonts w:hint="eastAsia" w:ascii="仿宋_GB2312" w:hAnsi="仿宋" w:eastAsia="仿宋_GB2312"/>
          <w:sz w:val="28"/>
          <w:lang w:val="en-US" w:eastAsia="zh-CN"/>
        </w:rPr>
        <w:t>齐都花园小学、齐都文化体育城。</w:t>
      </w:r>
      <w:r>
        <w:rPr>
          <w:rFonts w:hint="eastAsia" w:ascii="仿宋_GB2312" w:hAnsi="仿宋" w:eastAsia="仿宋_GB2312"/>
          <w:sz w:val="28"/>
        </w:rPr>
        <w:t>交通较为便利</w:t>
      </w:r>
      <w:r>
        <w:rPr>
          <w:rFonts w:hint="eastAsia" w:ascii="仿宋_GB2312" w:hAnsi="仿宋" w:eastAsia="仿宋_GB2312"/>
          <w:sz w:val="28"/>
          <w:lang w:eastAsia="zh-CN"/>
        </w:rPr>
        <w:t>，</w:t>
      </w:r>
      <w:r>
        <w:rPr>
          <w:rFonts w:hint="eastAsia" w:ascii="仿宋_GB2312" w:hAnsi="仿宋" w:eastAsia="仿宋_GB2312"/>
          <w:sz w:val="28"/>
        </w:rPr>
        <w:t>做为</w:t>
      </w:r>
      <w:r>
        <w:rPr>
          <w:rFonts w:hint="eastAsia" w:ascii="仿宋_GB2312" w:hAnsi="仿宋" w:eastAsia="仿宋_GB2312"/>
          <w:sz w:val="28"/>
          <w:lang w:val="en-US" w:eastAsia="zh-CN"/>
        </w:rPr>
        <w:t>住宅</w:t>
      </w:r>
      <w:r>
        <w:rPr>
          <w:rFonts w:hint="eastAsia" w:ascii="仿宋_GB2312" w:hAnsi="仿宋" w:eastAsia="仿宋_GB2312"/>
          <w:sz w:val="28"/>
        </w:rPr>
        <w:t>类房地产，该区域位置</w:t>
      </w:r>
      <w:r>
        <w:rPr>
          <w:rFonts w:hint="eastAsia" w:ascii="仿宋_GB2312" w:hAnsi="仿宋" w:eastAsia="仿宋_GB2312"/>
          <w:sz w:val="28"/>
          <w:lang w:val="en-US" w:eastAsia="zh-CN"/>
        </w:rPr>
        <w:t>较为优越</w:t>
      </w:r>
      <w:r>
        <w:rPr>
          <w:rFonts w:hint="eastAsia" w:ascii="仿宋_GB2312" w:hAnsi="仿宋"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28" w:name="_Toc503000675"/>
      <w:r>
        <w:rPr>
          <w:rFonts w:hint="eastAsia" w:ascii="仿宋_GB2312" w:hAnsi="仿宋" w:eastAsia="仿宋_GB2312"/>
          <w:sz w:val="28"/>
          <w:szCs w:val="28"/>
        </w:rPr>
        <w:t>五、价值时点</w:t>
      </w:r>
      <w:bookmarkEnd w:id="28"/>
    </w:p>
    <w:p>
      <w:pPr>
        <w:spacing w:line="440" w:lineRule="exact"/>
        <w:ind w:firstLine="560" w:firstLineChars="200"/>
        <w:rPr>
          <w:rFonts w:ascii="仿宋_GB2312" w:hAnsi="仿宋" w:eastAsia="仿宋_GB2312"/>
          <w:sz w:val="28"/>
        </w:rPr>
      </w:pPr>
      <w:r>
        <w:rPr>
          <w:rFonts w:hint="eastAsia" w:ascii="仿宋_GB2312" w:hAnsi="仿宋" w:eastAsia="仿宋_GB2312"/>
          <w:sz w:val="28"/>
        </w:rPr>
        <w:t>本报告的价值时点为2018年</w:t>
      </w:r>
      <w:r>
        <w:rPr>
          <w:rFonts w:hint="eastAsia" w:ascii="仿宋_GB2312" w:hAnsi="仿宋" w:eastAsia="仿宋_GB2312"/>
          <w:sz w:val="28"/>
          <w:lang w:val="en-US" w:eastAsia="zh-CN"/>
        </w:rPr>
        <w:t>8</w:t>
      </w:r>
      <w:r>
        <w:rPr>
          <w:rFonts w:hint="eastAsia" w:ascii="仿宋_GB2312" w:hAnsi="仿宋" w:eastAsia="仿宋_GB2312"/>
          <w:sz w:val="28"/>
        </w:rPr>
        <w:t>月</w:t>
      </w:r>
      <w:r>
        <w:rPr>
          <w:rFonts w:hint="eastAsia" w:ascii="仿宋_GB2312" w:hAnsi="仿宋" w:eastAsia="仿宋_GB2312"/>
          <w:sz w:val="28"/>
          <w:lang w:val="en-US" w:eastAsia="zh-CN"/>
        </w:rPr>
        <w:t>15</w:t>
      </w:r>
      <w:r>
        <w:rPr>
          <w:rFonts w:hint="eastAsia" w:ascii="仿宋_GB2312" w:hAnsi="仿宋" w:eastAsia="仿宋_GB2312"/>
          <w:sz w:val="28"/>
        </w:rPr>
        <w:t>日(实地查勘日)。</w:t>
      </w:r>
    </w:p>
    <w:p>
      <w:pPr>
        <w:pStyle w:val="4"/>
        <w:spacing w:beforeLines="25" w:afterLines="25" w:line="480" w:lineRule="exact"/>
        <w:ind w:firstLine="562" w:firstLineChars="200"/>
        <w:rPr>
          <w:rFonts w:ascii="仿宋_GB2312" w:hAnsi="仿宋" w:eastAsia="仿宋_GB2312"/>
          <w:sz w:val="28"/>
          <w:szCs w:val="28"/>
        </w:rPr>
      </w:pPr>
      <w:bookmarkStart w:id="29" w:name="_Toc503000676"/>
      <w:r>
        <w:rPr>
          <w:rFonts w:hint="eastAsia" w:ascii="仿宋_GB2312" w:hAnsi="仿宋" w:eastAsia="仿宋_GB2312"/>
          <w:sz w:val="28"/>
          <w:szCs w:val="28"/>
        </w:rPr>
        <w:t>六、价值类型</w:t>
      </w:r>
      <w:bookmarkEnd w:id="29"/>
    </w:p>
    <w:p>
      <w:pPr>
        <w:spacing w:line="440" w:lineRule="exact"/>
        <w:ind w:firstLine="560" w:firstLineChars="200"/>
        <w:rPr>
          <w:rFonts w:ascii="仿宋_GB2312" w:hAnsi="仿宋" w:eastAsia="仿宋_GB2312"/>
          <w:sz w:val="28"/>
        </w:rPr>
      </w:pPr>
      <w:bookmarkStart w:id="30" w:name="_Toc467237615"/>
      <w:r>
        <w:rPr>
          <w:rFonts w:hint="eastAsia" w:ascii="仿宋_GB2312" w:hAnsi="仿宋" w:eastAsia="仿宋_GB2312"/>
          <w:sz w:val="28"/>
        </w:rPr>
        <w:t>本次估价结果为市场价值，采用公开市场价值标准。</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公开市场是指在该市场上交易双方进行交易的目的在于最大限度地追求经济利益，并掌握必要的市场信息，有较充裕的时间进行交易，对交易对象具有必要的专业知识，交易条件公开并不具有排他性。</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公开市场价值是估价对象经适当营销后，由熟悉情况、谨慎行事且不受强迫的交易双方，以公平交易方式在价值时点自愿进行交易的金额</w:t>
      </w:r>
      <w:r>
        <w:rPr>
          <w:rFonts w:ascii="仿宋_GB2312" w:hAnsi="仿宋"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31" w:name="_Toc503000677"/>
      <w:r>
        <w:rPr>
          <w:rFonts w:hint="eastAsia" w:ascii="仿宋_GB2312" w:hAnsi="仿宋" w:eastAsia="仿宋_GB2312"/>
          <w:sz w:val="28"/>
          <w:szCs w:val="28"/>
        </w:rPr>
        <w:t>七、估价原则</w:t>
      </w:r>
      <w:bookmarkEnd w:id="31"/>
    </w:p>
    <w:p>
      <w:pPr>
        <w:spacing w:line="440" w:lineRule="exact"/>
        <w:ind w:firstLine="560" w:firstLineChars="200"/>
        <w:rPr>
          <w:rFonts w:ascii="仿宋_GB2312" w:hAnsi="仿宋" w:eastAsia="仿宋_GB2312"/>
          <w:sz w:val="28"/>
        </w:rPr>
      </w:pPr>
      <w:r>
        <w:rPr>
          <w:rFonts w:hint="eastAsia" w:ascii="仿宋_GB2312" w:hAnsi="仿宋" w:eastAsia="仿宋_GB2312"/>
          <w:sz w:val="28"/>
        </w:rPr>
        <w:t>我们按照《房地产估价规范》的规定，遵循估价行业公认的估价工作原则，对估价对象进行独立、客观、科学的评价，并遵守国家保密规定。本次估价中我们还特别遵循以下估价原则：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1.独立、客观、公正原则：遵循的独立、客观、公正原则，要求站在中立的原则立场上，实事求是，公平正直地评估出对各方估价利害关系人均是公平合理的价值或价格。</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2.合法原则：遵循合法原则，要求估价结果是在依法判定的估价对象状况下的价值或价格。</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3.价值时点原则：遵循价值时点原则，要求估价结果是在根据估价目的确定的某一特定时间的价值或价格。</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4.替代原则：遵循替代原则，要求估价结果与估价对象的类似房地产在同等条件下价值或价格偏差在合理范围内。</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5.最高最佳利用原则：遵循最高最佳利用原则，要求估价结果是在估价对象最高最佳使用利用状况下的价值或价格。</w:t>
      </w:r>
    </w:p>
    <w:p>
      <w:pPr>
        <w:pStyle w:val="4"/>
        <w:spacing w:beforeLines="25" w:afterLines="25" w:line="480" w:lineRule="exact"/>
        <w:ind w:firstLine="562" w:firstLineChars="200"/>
        <w:rPr>
          <w:rFonts w:ascii="仿宋_GB2312" w:hAnsi="仿宋" w:eastAsia="仿宋_GB2312"/>
          <w:sz w:val="28"/>
          <w:szCs w:val="28"/>
        </w:rPr>
      </w:pPr>
      <w:bookmarkStart w:id="32" w:name="_Toc503000678"/>
      <w:r>
        <w:rPr>
          <w:rFonts w:hint="eastAsia" w:ascii="仿宋_GB2312" w:hAnsi="仿宋" w:eastAsia="仿宋_GB2312"/>
          <w:sz w:val="28"/>
          <w:szCs w:val="28"/>
        </w:rPr>
        <w:t>八、估价依据</w:t>
      </w:r>
      <w:bookmarkEnd w:id="30"/>
      <w:bookmarkEnd w:id="32"/>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(一)本此估价所依据的有关法律、法规和部门规章及各级地方政府或行政主管部门的有关规定：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1.《中华人民共和国物权法》（2007年3月16日第十届全国人民代表大会第五次会议通过  国家主席令62号公布）</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2.《中华人民共和国城市房地产管理法》（2007年8月30日第十届全国人民代表大会常务委员会第二十九次会议通过  国家主席令72号公布）</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3.《中华人民共和国土地管理法》（2004年8月28日第十届全国人民代表大会常务委员会第十一次会议第二次修正  国家主席令 27号公布）</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4.《中华人民共和国担保法》（1995年6月30日第八届全国人民代表大会常务委员会第十四次会议通过）</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6.《最高人民法院关于适用《中华人民共和国担保法》若干问题的解释》（2000年9月29日最高人民法院审判委员会第1133次会议通过 法释[2000]44号）</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7.《中华人民共和国城镇国有土地使用权出让和转让暂行条例》</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8.《中华人民共和国资产评估法》（2016年7月2日 中华人民共和国主席令第四十六号）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(二)本此估价采用的估价标准、技术规程：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 中华人民共和国国家标准《房地产估价规范》（2015年12月1日  GB/T50291-2015）</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2.《房地产估价基本术语标准》（GB/T 50899-2013）</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3.《山东省建筑工程价目表》</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 xml:space="preserve">4.《山东省建筑工程消耗量定额》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5. 淄博市人民政府关于《城市基础设施配套费征收使用管理的有关规定》（淄政发[2006]44号）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(三)委托人提供的有关资料： </w:t>
      </w:r>
    </w:p>
    <w:p>
      <w:pPr>
        <w:spacing w:line="440" w:lineRule="exact"/>
        <w:ind w:firstLine="560" w:firstLineChars="200"/>
        <w:rPr>
          <w:rFonts w:hint="eastAsia" w:ascii="仿宋_GB2312" w:hAnsi="仿宋" w:eastAsia="仿宋_GB2312"/>
          <w:sz w:val="28"/>
        </w:rPr>
      </w:pPr>
      <w:r>
        <w:rPr>
          <w:rFonts w:hint="eastAsia" w:ascii="仿宋_GB2312" w:hAnsi="仿宋" w:eastAsia="仿宋_GB2312"/>
          <w:sz w:val="28"/>
        </w:rPr>
        <w:t>1.《</w:t>
      </w:r>
      <w:r>
        <w:rPr>
          <w:rFonts w:hint="eastAsia" w:ascii="仿宋_GB2312" w:hAnsi="仿宋" w:eastAsia="仿宋_GB2312"/>
          <w:sz w:val="28"/>
          <w:lang w:val="en-US" w:eastAsia="zh-CN"/>
        </w:rPr>
        <w:t>临淄</w:t>
      </w:r>
      <w:r>
        <w:rPr>
          <w:rFonts w:hint="eastAsia" w:ascii="仿宋_GB2312" w:hAnsi="仿宋" w:eastAsia="仿宋_GB2312"/>
          <w:sz w:val="28"/>
        </w:rPr>
        <w:t>区人民法院</w:t>
      </w:r>
      <w:r>
        <w:rPr>
          <w:rFonts w:hint="eastAsia" w:ascii="仿宋_GB2312" w:hAnsi="仿宋" w:eastAsia="仿宋_GB2312"/>
          <w:sz w:val="28"/>
          <w:lang w:val="en-US" w:eastAsia="zh-CN"/>
        </w:rPr>
        <w:t>评估</w:t>
      </w:r>
      <w:r>
        <w:rPr>
          <w:rFonts w:hint="eastAsia" w:ascii="仿宋_GB2312" w:hAnsi="仿宋" w:eastAsia="仿宋_GB2312"/>
          <w:sz w:val="28"/>
        </w:rPr>
        <w:t>委托</w:t>
      </w:r>
      <w:r>
        <w:rPr>
          <w:rFonts w:hint="eastAsia" w:ascii="仿宋_GB2312" w:hAnsi="仿宋" w:eastAsia="仿宋_GB2312"/>
          <w:sz w:val="28"/>
          <w:lang w:val="en-US" w:eastAsia="zh-CN"/>
        </w:rPr>
        <w:t>函</w:t>
      </w:r>
      <w:r>
        <w:rPr>
          <w:rFonts w:hint="eastAsia" w:ascii="仿宋_GB2312" w:hAnsi="仿宋" w:eastAsia="仿宋_GB2312"/>
          <w:sz w:val="28"/>
        </w:rPr>
        <w:t>》</w:t>
      </w:r>
    </w:p>
    <w:p>
      <w:pPr>
        <w:spacing w:line="440" w:lineRule="exact"/>
        <w:ind w:firstLine="560" w:firstLineChars="200"/>
        <w:rPr>
          <w:rFonts w:hint="eastAsia" w:ascii="仿宋_GB2312" w:hAnsi="仿宋" w:eastAsia="仿宋_GB2312"/>
          <w:sz w:val="28"/>
          <w:lang w:eastAsia="zh-CN"/>
        </w:rPr>
      </w:pPr>
      <w:r>
        <w:rPr>
          <w:rFonts w:hint="eastAsia" w:ascii="仿宋_GB2312" w:hAnsi="仿宋" w:eastAsia="仿宋_GB2312"/>
          <w:sz w:val="28"/>
          <w:lang w:val="en-US" w:eastAsia="zh-CN"/>
        </w:rPr>
        <w:t>2.</w:t>
      </w:r>
      <w:r>
        <w:rPr>
          <w:rFonts w:hint="eastAsia" w:ascii="仿宋_GB2312" w:hAnsi="仿宋" w:eastAsia="仿宋_GB2312"/>
          <w:sz w:val="28"/>
          <w:lang w:eastAsia="zh-CN"/>
        </w:rPr>
        <w:t>《</w:t>
      </w:r>
      <w:r>
        <w:rPr>
          <w:rFonts w:hint="eastAsia" w:ascii="仿宋_GB2312" w:hAnsi="仿宋" w:eastAsia="仿宋_GB2312"/>
          <w:sz w:val="28"/>
          <w:lang w:val="en-US" w:eastAsia="zh-CN"/>
        </w:rPr>
        <w:t>产权、产籍档案证明</w:t>
      </w:r>
      <w:r>
        <w:rPr>
          <w:rFonts w:hint="eastAsia" w:ascii="仿宋_GB2312" w:hAnsi="仿宋" w:eastAsia="仿宋_GB2312"/>
          <w:sz w:val="28"/>
          <w:lang w:eastAsia="zh-CN"/>
        </w:rPr>
        <w:t>》</w:t>
      </w:r>
    </w:p>
    <w:p>
      <w:pPr>
        <w:spacing w:line="440" w:lineRule="exact"/>
        <w:ind w:firstLine="560" w:firstLineChars="200"/>
        <w:rPr>
          <w:rFonts w:ascii="仿宋_GB2312" w:hAnsi="仿宋" w:eastAsia="仿宋_GB2312"/>
          <w:sz w:val="28"/>
        </w:rPr>
      </w:pPr>
      <w:r>
        <w:rPr>
          <w:rFonts w:hint="eastAsia" w:ascii="仿宋_GB2312" w:hAnsi="仿宋" w:eastAsia="仿宋_GB2312"/>
          <w:sz w:val="28"/>
          <w:lang w:val="en-US" w:eastAsia="zh-CN"/>
        </w:rPr>
        <w:t>3</w:t>
      </w:r>
      <w:r>
        <w:rPr>
          <w:rFonts w:hint="eastAsia" w:ascii="仿宋_GB2312" w:hAnsi="仿宋" w:eastAsia="仿宋_GB2312"/>
          <w:sz w:val="28"/>
        </w:rPr>
        <w:t>.《</w:t>
      </w:r>
      <w:r>
        <w:rPr>
          <w:rFonts w:hint="eastAsia" w:ascii="仿宋_GB2312" w:hAnsi="仿宋" w:eastAsia="仿宋_GB2312"/>
          <w:sz w:val="28"/>
          <w:lang w:val="en-US" w:eastAsia="zh-CN"/>
        </w:rPr>
        <w:t>国有</w:t>
      </w:r>
      <w:r>
        <w:rPr>
          <w:rFonts w:hint="eastAsia" w:ascii="仿宋_GB2312" w:hAnsi="仿宋" w:eastAsia="仿宋_GB2312"/>
          <w:sz w:val="28"/>
        </w:rPr>
        <w:t>土地使用权</w:t>
      </w:r>
      <w:r>
        <w:rPr>
          <w:rFonts w:hint="eastAsia" w:ascii="仿宋_GB2312" w:hAnsi="仿宋" w:eastAsia="仿宋_GB2312"/>
          <w:sz w:val="28"/>
          <w:lang w:val="en-US" w:eastAsia="zh-CN"/>
        </w:rPr>
        <w:t>登记查询证明</w:t>
      </w:r>
      <w:r>
        <w:rPr>
          <w:rFonts w:hint="eastAsia" w:ascii="仿宋_GB2312" w:hAnsi="仿宋" w:eastAsia="仿宋_GB2312"/>
          <w:sz w:val="28"/>
        </w:rPr>
        <w:t>》</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(四)评估人员调查收集的资料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1.估价机构掌握的市场资料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2.估价人员实地勘察资料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3.估价人员社会调查获取的资料</w:t>
      </w:r>
    </w:p>
    <w:p>
      <w:pPr>
        <w:pStyle w:val="4"/>
        <w:spacing w:beforeLines="25" w:afterLines="25" w:line="480" w:lineRule="exact"/>
        <w:ind w:firstLine="562" w:firstLineChars="200"/>
        <w:rPr>
          <w:rFonts w:ascii="仿宋_GB2312" w:hAnsi="仿宋" w:eastAsia="仿宋_GB2312"/>
          <w:sz w:val="28"/>
          <w:szCs w:val="28"/>
        </w:rPr>
      </w:pPr>
      <w:bookmarkStart w:id="33" w:name="_Toc503000679"/>
      <w:r>
        <w:rPr>
          <w:rFonts w:hint="eastAsia" w:ascii="仿宋_GB2312" w:hAnsi="仿宋" w:eastAsia="仿宋_GB2312"/>
          <w:sz w:val="28"/>
          <w:szCs w:val="28"/>
        </w:rPr>
        <w:t>九、估价方法</w:t>
      </w:r>
      <w:bookmarkEnd w:id="33"/>
    </w:p>
    <w:p>
      <w:pPr>
        <w:adjustRightInd w:val="0"/>
        <w:snapToGrid w:val="0"/>
        <w:spacing w:line="480" w:lineRule="exact"/>
        <w:ind w:firstLine="562" w:firstLineChars="200"/>
        <w:rPr>
          <w:rFonts w:ascii="仿宋_GB2312" w:hAnsi="宋体" w:eastAsia="仿宋_GB2312"/>
          <w:b/>
          <w:bCs/>
          <w:sz w:val="28"/>
        </w:rPr>
      </w:pPr>
      <w:bookmarkStart w:id="34" w:name="_Toc503000680"/>
      <w:r>
        <w:rPr>
          <w:rFonts w:hint="eastAsia" w:ascii="仿宋_GB2312" w:hAnsi="宋体" w:eastAsia="仿宋_GB2312"/>
          <w:b/>
          <w:bCs/>
          <w:sz w:val="28"/>
        </w:rPr>
        <w:t>（一）估价方法的含义</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比较法是选取一定数量的可比实例，将它们与估价对象进行比较，根据其间的差异对可比实例成交价格进行处理后得到估价对象价值或价格的方法。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收益法是预测估价对象的未来收益，利用报酬率或资本化率、收益乘数将未来收益转换为价值得到估价对象价值或价格的方法。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成本法，是测算估价对象在价值时点的重置成本或重建成本和折旧，将重置成本或重建成本减去折旧得到估价对象价值或价格的方法。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（二）估价方法的选取及估价技术路线</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选用估价方法时，应根据估价对象及其所在地的房地产市场状况等客观条件，对比较法、收益法、成本法、假设开发法等估价方法进行适用性分析。</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比较法适用于同类房地产数量较多、经常发生交易且具有一定可比性的房地产。估价对象作为一套</w:t>
      </w:r>
      <w:r>
        <w:rPr>
          <w:rFonts w:hint="eastAsia" w:ascii="仿宋_GB2312" w:hAnsi="仿宋" w:eastAsia="仿宋_GB2312"/>
          <w:sz w:val="28"/>
          <w:lang w:val="en-US" w:eastAsia="zh-CN"/>
        </w:rPr>
        <w:t>住宅房产</w:t>
      </w:r>
      <w:r>
        <w:rPr>
          <w:rFonts w:hint="eastAsia" w:ascii="仿宋_GB2312" w:hAnsi="仿宋" w:eastAsia="仿宋_GB2312"/>
          <w:sz w:val="28"/>
        </w:rPr>
        <w:t>，在同一供求范围内，</w:t>
      </w:r>
      <w:r>
        <w:rPr>
          <w:rFonts w:hint="eastAsia" w:ascii="仿宋_GB2312" w:hAnsi="仿宋" w:eastAsia="仿宋_GB2312"/>
          <w:sz w:val="28"/>
          <w:lang w:val="en-US" w:eastAsia="zh-CN"/>
        </w:rPr>
        <w:t>有</w:t>
      </w:r>
      <w:r>
        <w:rPr>
          <w:rFonts w:hint="eastAsia" w:ascii="仿宋_GB2312" w:hAnsi="仿宋" w:eastAsia="仿宋_GB2312"/>
          <w:sz w:val="28"/>
        </w:rPr>
        <w:t>与其相类似的房地产交易实例，根据替代原则可选用比较法进行评估。</w:t>
      </w:r>
    </w:p>
    <w:p>
      <w:pPr>
        <w:adjustRightInd w:val="0"/>
        <w:snapToGrid w:val="0"/>
        <w:spacing w:line="4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未使用方法说明：</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收益法：原则上本次估价可选取收益法，但近几年由于可出租房源较多，租售比倒挂的现象较严重，收益法测算出的价格背离市场较远，故本次估价不宜采用收益法测算其收益价格。</w:t>
      </w:r>
    </w:p>
    <w:p>
      <w:pPr>
        <w:pStyle w:val="4"/>
        <w:spacing w:beforeLines="25" w:afterLines="25"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十、估价结果</w:t>
      </w:r>
      <w:bookmarkEnd w:id="34"/>
    </w:p>
    <w:p>
      <w:pPr>
        <w:spacing w:line="440" w:lineRule="exact"/>
        <w:ind w:firstLine="560" w:firstLineChars="200"/>
        <w:rPr>
          <w:rFonts w:ascii="仿宋_GB2312" w:hAnsi="仿宋" w:eastAsia="仿宋_GB2312"/>
          <w:sz w:val="28"/>
        </w:rPr>
      </w:pPr>
      <w:r>
        <w:rPr>
          <w:rFonts w:hint="eastAsia" w:ascii="仿宋_GB2312" w:hAnsi="仿宋" w:eastAsia="仿宋_GB2312"/>
          <w:sz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_GB2312" w:hAnsi="仿宋" w:eastAsia="仿宋_GB2312"/>
          <w:sz w:val="28"/>
        </w:rPr>
        <w:t>估价对象于价值时点的</w:t>
      </w:r>
      <w:r>
        <w:rPr>
          <w:rFonts w:hint="eastAsia" w:ascii="仿宋_GB2312" w:hAnsi="仿宋" w:eastAsia="仿宋_GB2312"/>
          <w:sz w:val="28"/>
        </w:rPr>
        <w:t>市场</w:t>
      </w:r>
      <w:r>
        <w:rPr>
          <w:rFonts w:ascii="仿宋_GB2312" w:hAnsi="仿宋" w:eastAsia="仿宋_GB2312"/>
          <w:sz w:val="28"/>
        </w:rPr>
        <w:t>价值</w:t>
      </w:r>
      <w:r>
        <w:rPr>
          <w:rFonts w:hint="eastAsia" w:ascii="仿宋_GB2312" w:hAnsi="仿宋" w:eastAsia="仿宋_GB2312"/>
          <w:sz w:val="28"/>
        </w:rPr>
        <w:t>估价</w:t>
      </w:r>
      <w:r>
        <w:rPr>
          <w:rFonts w:ascii="仿宋_GB2312" w:hAnsi="仿宋" w:eastAsia="仿宋_GB2312"/>
          <w:sz w:val="28"/>
        </w:rPr>
        <w:t>结果如下：</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评估房地产建筑面积：</w:t>
      </w:r>
      <w:r>
        <w:rPr>
          <w:rFonts w:hint="eastAsia" w:ascii="仿宋_GB2312" w:hAnsi="仿宋" w:eastAsia="仿宋_GB2312"/>
          <w:b/>
          <w:bCs/>
          <w:sz w:val="28"/>
          <w:szCs w:val="28"/>
          <w:lang w:eastAsia="zh-CN"/>
        </w:rPr>
        <w:t>103.42</w:t>
      </w:r>
      <w:r>
        <w:rPr>
          <w:rFonts w:hint="eastAsia" w:ascii="仿宋_GB2312" w:hAnsi="仿宋" w:eastAsia="仿宋_GB2312"/>
          <w:bCs/>
          <w:sz w:val="28"/>
          <w:szCs w:val="28"/>
        </w:rPr>
        <w:t>平方米</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评估房地产市场价值总价：</w:t>
      </w:r>
      <w:r>
        <w:rPr>
          <w:rFonts w:hint="eastAsia" w:ascii="仿宋_GB2312" w:hAnsi="仿宋" w:eastAsia="仿宋_GB2312"/>
          <w:b/>
          <w:bCs/>
          <w:sz w:val="28"/>
          <w:szCs w:val="28"/>
          <w:lang w:eastAsia="zh-CN"/>
        </w:rPr>
        <w:t>87.91</w:t>
      </w:r>
      <w:r>
        <w:rPr>
          <w:rFonts w:hint="eastAsia" w:ascii="仿宋_GB2312" w:hAnsi="仿宋" w:eastAsia="仿宋_GB2312"/>
          <w:sz w:val="28"/>
          <w:szCs w:val="28"/>
        </w:rPr>
        <w:t>万元</w:t>
      </w:r>
      <w:r>
        <w:rPr>
          <w:rFonts w:hint="eastAsia" w:ascii="仿宋_GB2312" w:hAnsi="Arial Narrow" w:eastAsia="仿宋_GB2312"/>
          <w:sz w:val="28"/>
          <w:lang w:eastAsia="zh-CN"/>
        </w:rPr>
        <w:t>（</w:t>
      </w:r>
      <w:r>
        <w:rPr>
          <w:rFonts w:hint="eastAsia" w:ascii="仿宋_GB2312" w:hAnsi="Arial Narrow" w:eastAsia="仿宋_GB2312"/>
          <w:sz w:val="28"/>
          <w:lang w:val="en-US" w:eastAsia="zh-CN"/>
        </w:rPr>
        <w:t>单价8500元/平方米</w:t>
      </w:r>
      <w:r>
        <w:rPr>
          <w:rFonts w:hint="eastAsia" w:ascii="仿宋_GB2312" w:hAnsi="Arial Narrow" w:eastAsia="仿宋_GB2312"/>
          <w:sz w:val="28"/>
          <w:lang w:eastAsia="zh-CN"/>
        </w:rPr>
        <w:t>）</w:t>
      </w:r>
      <w:r>
        <w:rPr>
          <w:rFonts w:hint="eastAsia" w:ascii="仿宋_GB2312" w:hAnsi="仿宋" w:eastAsia="仿宋_GB2312"/>
          <w:sz w:val="28"/>
          <w:szCs w:val="28"/>
        </w:rPr>
        <w:t>；</w:t>
      </w:r>
    </w:p>
    <w:p>
      <w:pPr>
        <w:spacing w:line="440" w:lineRule="exact"/>
        <w:ind w:firstLine="560" w:firstLineChars="200"/>
        <w:rPr>
          <w:rFonts w:ascii="仿宋" w:hAnsi="仿宋" w:eastAsia="仿宋"/>
          <w:sz w:val="28"/>
          <w:szCs w:val="28"/>
        </w:rPr>
      </w:pPr>
      <w:r>
        <w:rPr>
          <w:rFonts w:ascii="仿宋" w:hAnsi="仿宋" w:eastAsia="仿宋"/>
          <w:sz w:val="28"/>
          <w:szCs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hint="eastAsia" w:ascii="仿宋_GB2312" w:hAnsi="Arial Narrow" w:eastAsia="仿宋_GB2312" w:cs="Times New Roman"/>
          <w:b/>
          <w:bCs/>
          <w:kern w:val="2"/>
          <w:sz w:val="28"/>
          <w:szCs w:val="24"/>
          <w:lang w:val="en-US" w:eastAsia="zh-CN" w:bidi="ar-SA"/>
        </w:rPr>
        <w:fldChar w:fldCharType="begin"/>
      </w:r>
      <w:r>
        <w:rPr>
          <w:rFonts w:hint="eastAsia" w:ascii="仿宋_GB2312" w:hAnsi="Arial Narrow" w:eastAsia="仿宋_GB2312" w:cs="Times New Roman"/>
          <w:b/>
          <w:bCs/>
          <w:kern w:val="2"/>
          <w:sz w:val="28"/>
          <w:szCs w:val="24"/>
          <w:lang w:val="en-US" w:eastAsia="zh-CN" w:bidi="ar-SA"/>
        </w:rPr>
        <w:instrText xml:space="preserve"> = 879100 \* CHINESENUM2 \* MERGEFORMAT </w:instrText>
      </w:r>
      <w:r>
        <w:rPr>
          <w:rFonts w:hint="eastAsia" w:ascii="仿宋_GB2312" w:hAnsi="Arial Narrow" w:eastAsia="仿宋_GB2312" w:cs="Times New Roman"/>
          <w:b/>
          <w:bCs/>
          <w:kern w:val="2"/>
          <w:sz w:val="28"/>
          <w:szCs w:val="24"/>
          <w:lang w:val="en-US" w:eastAsia="zh-CN" w:bidi="ar-SA"/>
        </w:rPr>
        <w:fldChar w:fldCharType="separate"/>
      </w:r>
      <w:r>
        <w:rPr>
          <w:rFonts w:hint="eastAsia" w:ascii="仿宋_GB2312" w:hAnsi="Arial Narrow" w:eastAsia="仿宋_GB2312" w:cs="Times New Roman"/>
          <w:b/>
          <w:bCs/>
          <w:kern w:val="2"/>
          <w:sz w:val="28"/>
          <w:szCs w:val="24"/>
          <w:lang w:val="en-US" w:eastAsia="zh-CN" w:bidi="ar-SA"/>
        </w:rPr>
        <w:t>捌拾柒万玖仟壹佰</w:t>
      </w:r>
      <w:r>
        <w:rPr>
          <w:rFonts w:hint="eastAsia" w:ascii="仿宋_GB2312" w:hAnsi="Arial Narrow" w:eastAsia="仿宋_GB2312" w:cs="Times New Roman"/>
          <w:b/>
          <w:bCs/>
          <w:kern w:val="2"/>
          <w:sz w:val="28"/>
          <w:szCs w:val="24"/>
          <w:lang w:val="en-US" w:eastAsia="zh-CN" w:bidi="ar-SA"/>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ascii="仿宋" w:hAnsi="仿宋" w:eastAsia="仿宋"/>
          <w:sz w:val="28"/>
          <w:szCs w:val="28"/>
        </w:rPr>
        <w:t>。</w:t>
      </w:r>
    </w:p>
    <w:p>
      <w:pPr>
        <w:pStyle w:val="4"/>
        <w:spacing w:beforeLines="25" w:afterLines="25" w:line="480" w:lineRule="exact"/>
        <w:ind w:firstLine="562" w:firstLineChars="200"/>
        <w:rPr>
          <w:rFonts w:ascii="仿宋_GB2312" w:hAnsi="仿宋" w:eastAsia="仿宋_GB2312"/>
          <w:sz w:val="28"/>
          <w:szCs w:val="28"/>
        </w:rPr>
      </w:pPr>
      <w:bookmarkStart w:id="35" w:name="_Toc503000681"/>
      <w:r>
        <w:rPr>
          <w:rFonts w:hint="eastAsia" w:ascii="仿宋_GB2312" w:hAnsi="仿宋" w:eastAsia="仿宋_GB2312"/>
          <w:sz w:val="28"/>
          <w:szCs w:val="28"/>
        </w:rPr>
        <w:t>十一、注册房地产估价师</w:t>
      </w:r>
      <w:bookmarkEnd w:id="35"/>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8"/>
        <w:gridCol w:w="1614"/>
        <w:gridCol w:w="1984"/>
        <w:gridCol w:w="4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18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bookmarkStart w:id="36" w:name="_Toc503000682"/>
            <w:r>
              <w:rPr>
                <w:rFonts w:hint="eastAsia" w:ascii="Arial Narrow" w:hAnsi="Arial Narrow" w:eastAsia="仿宋_GB2312"/>
                <w:kern w:val="0"/>
                <w:sz w:val="28"/>
                <w:szCs w:val="28"/>
              </w:rPr>
              <w:t>姓  名</w:t>
            </w:r>
          </w:p>
        </w:tc>
        <w:tc>
          <w:tcPr>
            <w:tcW w:w="1614"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84"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1" w:hRule="exact"/>
          <w:jc w:val="center"/>
        </w:trPr>
        <w:tc>
          <w:tcPr>
            <w:tcW w:w="118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  蒙</w:t>
            </w:r>
          </w:p>
        </w:tc>
        <w:tc>
          <w:tcPr>
            <w:tcW w:w="1614"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3720040251</w:t>
            </w:r>
          </w:p>
        </w:tc>
        <w:tc>
          <w:tcPr>
            <w:tcW w:w="1984"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18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14"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84" w:type="dxa"/>
            <w:vAlign w:val="center"/>
          </w:tcPr>
          <w:p>
            <w:pPr>
              <w:rPr>
                <w:rFonts w:ascii="Arial Narrow" w:hAnsi="Arial Narrow" w:eastAsia="仿宋_GB2312"/>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pStyle w:val="4"/>
        <w:spacing w:beforeLines="25" w:afterLines="25"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十二、实地查勘期</w:t>
      </w:r>
      <w:bookmarkEnd w:id="36"/>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本次估价对象的实地查勘期为</w:t>
      </w:r>
      <w:r>
        <w:rPr>
          <w:rFonts w:hint="eastAsia" w:hAnsi="仿宋"/>
          <w:szCs w:val="28"/>
        </w:rPr>
        <w:t>2018年</w:t>
      </w:r>
      <w:r>
        <w:rPr>
          <w:rFonts w:hint="eastAsia" w:hAnsi="仿宋"/>
          <w:szCs w:val="28"/>
          <w:lang w:val="en-US" w:eastAsia="zh-CN"/>
        </w:rPr>
        <w:t>8</w:t>
      </w:r>
      <w:r>
        <w:rPr>
          <w:rFonts w:hint="eastAsia" w:hAnsi="仿宋"/>
          <w:szCs w:val="28"/>
        </w:rPr>
        <w:t>月</w:t>
      </w:r>
      <w:r>
        <w:rPr>
          <w:rFonts w:hint="eastAsia" w:hAnsi="仿宋"/>
          <w:szCs w:val="28"/>
          <w:lang w:val="en-US" w:eastAsia="zh-CN"/>
        </w:rPr>
        <w:t>15</w:t>
      </w:r>
      <w:r>
        <w:rPr>
          <w:rFonts w:hint="eastAsia" w:hAnsi="仿宋"/>
          <w:szCs w:val="28"/>
        </w:rPr>
        <w:t>日</w:t>
      </w:r>
      <w:r>
        <w:rPr>
          <w:rFonts w:hint="eastAsia" w:hAnsi="仿宋"/>
        </w:rPr>
        <w:t>。</w:t>
      </w:r>
    </w:p>
    <w:p>
      <w:pPr>
        <w:pStyle w:val="4"/>
        <w:spacing w:beforeLines="25" w:afterLines="25" w:line="480" w:lineRule="exact"/>
        <w:ind w:firstLine="562" w:firstLineChars="200"/>
        <w:rPr>
          <w:rFonts w:ascii="仿宋_GB2312" w:hAnsi="仿宋" w:eastAsia="仿宋_GB2312"/>
          <w:sz w:val="28"/>
          <w:szCs w:val="28"/>
        </w:rPr>
      </w:pPr>
      <w:bookmarkStart w:id="37" w:name="_Toc503000683"/>
      <w:r>
        <w:rPr>
          <w:rFonts w:hint="eastAsia" w:ascii="仿宋_GB2312" w:hAnsi="仿宋" w:eastAsia="仿宋_GB2312"/>
          <w:sz w:val="28"/>
          <w:szCs w:val="28"/>
        </w:rPr>
        <w:t>十三、估价作业期</w:t>
      </w:r>
      <w:bookmarkEnd w:id="37"/>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本次估价评估报告的作业日期为</w:t>
      </w:r>
      <w:r>
        <w:rPr>
          <w:rFonts w:hint="eastAsia" w:hAnsi="仿宋"/>
          <w:szCs w:val="28"/>
        </w:rPr>
        <w:t>2018年</w:t>
      </w:r>
      <w:r>
        <w:rPr>
          <w:rFonts w:hint="eastAsia" w:hAnsi="仿宋"/>
          <w:szCs w:val="28"/>
          <w:lang w:val="en-US" w:eastAsia="zh-CN"/>
        </w:rPr>
        <w:t>8</w:t>
      </w:r>
      <w:r>
        <w:rPr>
          <w:rFonts w:hint="eastAsia" w:hAnsi="仿宋"/>
          <w:szCs w:val="28"/>
        </w:rPr>
        <w:t>月</w:t>
      </w:r>
      <w:r>
        <w:rPr>
          <w:rFonts w:hint="eastAsia" w:hAnsi="仿宋"/>
          <w:szCs w:val="28"/>
          <w:lang w:val="en-US" w:eastAsia="zh-CN"/>
        </w:rPr>
        <w:t>15</w:t>
      </w:r>
      <w:r>
        <w:rPr>
          <w:rFonts w:hint="eastAsia" w:hAnsi="仿宋"/>
          <w:szCs w:val="28"/>
        </w:rPr>
        <w:t>日至2018年</w:t>
      </w:r>
      <w:r>
        <w:rPr>
          <w:rFonts w:hint="eastAsia" w:hAnsi="仿宋"/>
          <w:szCs w:val="28"/>
          <w:lang w:val="en-US" w:eastAsia="zh-CN"/>
        </w:rPr>
        <w:t>8</w:t>
      </w:r>
      <w:r>
        <w:rPr>
          <w:rFonts w:hint="eastAsia" w:hAnsi="仿宋"/>
          <w:szCs w:val="28"/>
        </w:rPr>
        <w:t>月</w:t>
      </w:r>
      <w:r>
        <w:rPr>
          <w:rFonts w:hint="eastAsia" w:hAnsi="仿宋"/>
          <w:szCs w:val="28"/>
          <w:lang w:val="en-US" w:eastAsia="zh-CN"/>
        </w:rPr>
        <w:t>22</w:t>
      </w:r>
      <w:r>
        <w:rPr>
          <w:rFonts w:hint="eastAsia" w:hAnsi="仿宋"/>
          <w:szCs w:val="28"/>
        </w:rPr>
        <w:t>日</w:t>
      </w:r>
      <w:r>
        <w:rPr>
          <w:rFonts w:hint="eastAsia" w:hAnsi="仿宋"/>
        </w:rPr>
        <w:t>。</w:t>
      </w:r>
    </w:p>
    <w:p>
      <w:pPr>
        <w:widowControl/>
        <w:jc w:val="center"/>
        <w:rPr>
          <w:rFonts w:hint="eastAsia" w:ascii="宋体" w:hAnsi="宋体"/>
          <w:sz w:val="36"/>
          <w:szCs w:val="36"/>
          <w:lang w:val="en-US" w:eastAsia="zh-CN"/>
        </w:rPr>
      </w:pPr>
      <w:bookmarkStart w:id="38" w:name="_Toc503000684"/>
      <w:bookmarkStart w:id="39" w:name="_Toc475629541"/>
    </w:p>
    <w:p>
      <w:pPr>
        <w:widowControl/>
        <w:jc w:val="center"/>
        <w:rPr>
          <w:rFonts w:ascii="宋体" w:hAnsi="宋体" w:eastAsia="宋体"/>
          <w:sz w:val="36"/>
          <w:szCs w:val="36"/>
        </w:rPr>
      </w:pPr>
      <w:r>
        <w:rPr>
          <w:rFonts w:hint="eastAsia" w:ascii="宋体" w:hAnsi="宋体"/>
          <w:sz w:val="36"/>
          <w:szCs w:val="36"/>
          <w:lang w:val="en-US" w:eastAsia="zh-CN"/>
        </w:rPr>
        <w:t>附</w:t>
      </w:r>
      <w:r>
        <w:rPr>
          <w:rFonts w:ascii="宋体" w:hAnsi="宋体" w:eastAsia="宋体"/>
          <w:sz w:val="36"/>
          <w:szCs w:val="36"/>
        </w:rPr>
        <w:t xml:space="preserve">    件</w:t>
      </w:r>
      <w:bookmarkEnd w:id="38"/>
      <w:bookmarkEnd w:id="39"/>
    </w:p>
    <w:p>
      <w:pPr>
        <w:tabs>
          <w:tab w:val="left" w:pos="675"/>
        </w:tabs>
        <w:spacing w:line="72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附件一、估价对象现场查勘照片</w:t>
      </w:r>
    </w:p>
    <w:p>
      <w:pPr>
        <w:tabs>
          <w:tab w:val="left" w:pos="675"/>
        </w:tabs>
        <w:spacing w:line="720" w:lineRule="auto"/>
        <w:ind w:firstLine="1120" w:firstLineChars="400"/>
        <w:rPr>
          <w:rFonts w:ascii="仿宋_GB2312" w:hAnsi="宋体" w:eastAsia="仿宋_GB2312"/>
          <w:sz w:val="28"/>
        </w:rPr>
      </w:pPr>
      <w:r>
        <w:rPr>
          <w:rFonts w:hint="eastAsia" w:ascii="仿宋_GB2312" w:eastAsia="仿宋_GB2312"/>
          <w:bCs/>
          <w:snapToGrid w:val="0"/>
          <w:sz w:val="28"/>
          <w:szCs w:val="28"/>
        </w:rPr>
        <w:t>附件</w:t>
      </w:r>
      <w:r>
        <w:rPr>
          <w:rFonts w:hint="eastAsia" w:ascii="仿宋_GB2312" w:hAnsi="宋体" w:eastAsia="仿宋_GB2312"/>
          <w:sz w:val="28"/>
        </w:rPr>
        <w:t>二</w:t>
      </w:r>
      <w:r>
        <w:rPr>
          <w:rFonts w:hint="eastAsia" w:ascii="仿宋_GB2312" w:eastAsia="仿宋_GB2312"/>
          <w:bCs/>
          <w:snapToGrid w:val="0"/>
          <w:sz w:val="28"/>
          <w:szCs w:val="28"/>
        </w:rPr>
        <w:t>、评估委托函复印件</w:t>
      </w:r>
    </w:p>
    <w:p>
      <w:pPr>
        <w:tabs>
          <w:tab w:val="left" w:pos="675"/>
        </w:tabs>
        <w:spacing w:line="720" w:lineRule="auto"/>
        <w:ind w:firstLine="1120" w:firstLineChars="400"/>
        <w:rPr>
          <w:rFonts w:hint="eastAsia" w:ascii="仿宋_GB2312" w:eastAsia="仿宋_GB2312"/>
          <w:bCs/>
          <w:snapToGrid w:val="0"/>
          <w:sz w:val="28"/>
          <w:szCs w:val="28"/>
        </w:rPr>
      </w:pPr>
      <w:r>
        <w:rPr>
          <w:rFonts w:hint="eastAsia" w:ascii="仿宋_GB2312" w:eastAsia="仿宋_GB2312"/>
          <w:bCs/>
          <w:snapToGrid w:val="0"/>
          <w:sz w:val="28"/>
          <w:szCs w:val="28"/>
        </w:rPr>
        <w:t>附件三、</w:t>
      </w:r>
      <w:r>
        <w:rPr>
          <w:rFonts w:hint="eastAsia" w:ascii="仿宋_GB2312" w:hAnsi="仿宋" w:eastAsia="仿宋_GB2312"/>
          <w:sz w:val="28"/>
          <w:lang w:val="en-US" w:eastAsia="zh-CN"/>
        </w:rPr>
        <w:t>产权、产籍档案证明</w:t>
      </w:r>
      <w:r>
        <w:rPr>
          <w:rFonts w:hint="eastAsia" w:ascii="仿宋_GB2312" w:eastAsia="仿宋_GB2312"/>
          <w:bCs/>
          <w:snapToGrid w:val="0"/>
          <w:sz w:val="28"/>
          <w:szCs w:val="28"/>
        </w:rPr>
        <w:t>复印件</w:t>
      </w:r>
    </w:p>
    <w:p>
      <w:pPr>
        <w:tabs>
          <w:tab w:val="left" w:pos="675"/>
        </w:tabs>
        <w:spacing w:line="720" w:lineRule="auto"/>
        <w:ind w:firstLine="1120" w:firstLineChars="400"/>
        <w:rPr>
          <w:rFonts w:ascii="仿宋_GB2312" w:eastAsia="仿宋_GB2312"/>
          <w:bCs/>
          <w:snapToGrid w:val="0"/>
          <w:sz w:val="28"/>
          <w:szCs w:val="28"/>
        </w:rPr>
      </w:pPr>
      <w:r>
        <w:rPr>
          <w:rFonts w:hint="eastAsia" w:ascii="仿宋_GB2312" w:hAnsi="宋体" w:eastAsia="仿宋_GB2312"/>
          <w:sz w:val="28"/>
        </w:rPr>
        <w:t>附件</w:t>
      </w:r>
      <w:r>
        <w:rPr>
          <w:rFonts w:hint="eastAsia" w:ascii="仿宋_GB2312" w:hAnsi="宋体" w:eastAsia="仿宋_GB2312"/>
          <w:sz w:val="28"/>
          <w:lang w:val="en-US" w:eastAsia="zh-CN"/>
        </w:rPr>
        <w:t>四</w:t>
      </w:r>
      <w:r>
        <w:rPr>
          <w:rFonts w:hint="eastAsia" w:ascii="仿宋_GB2312" w:hAnsi="宋体" w:eastAsia="仿宋_GB2312"/>
          <w:sz w:val="28"/>
        </w:rPr>
        <w:t>、</w:t>
      </w:r>
      <w:r>
        <w:rPr>
          <w:rFonts w:hint="eastAsia" w:ascii="仿宋_GB2312" w:hAnsi="仿宋" w:eastAsia="仿宋_GB2312"/>
          <w:sz w:val="28"/>
          <w:lang w:val="en-US" w:eastAsia="zh-CN"/>
        </w:rPr>
        <w:t>国有</w:t>
      </w:r>
      <w:r>
        <w:rPr>
          <w:rFonts w:hint="eastAsia" w:ascii="仿宋_GB2312" w:hAnsi="仿宋" w:eastAsia="仿宋_GB2312"/>
          <w:sz w:val="28"/>
        </w:rPr>
        <w:t>土地使用权</w:t>
      </w:r>
      <w:r>
        <w:rPr>
          <w:rFonts w:hint="eastAsia" w:ascii="仿宋_GB2312" w:hAnsi="仿宋" w:eastAsia="仿宋_GB2312"/>
          <w:sz w:val="28"/>
          <w:lang w:val="en-US" w:eastAsia="zh-CN"/>
        </w:rPr>
        <w:t>登记查询证明</w:t>
      </w:r>
      <w:r>
        <w:rPr>
          <w:rFonts w:hint="eastAsia" w:ascii="仿宋_GB2312" w:eastAsia="仿宋_GB2312"/>
          <w:bCs/>
          <w:snapToGrid w:val="0"/>
          <w:sz w:val="28"/>
          <w:szCs w:val="28"/>
        </w:rPr>
        <w:t>复印件</w:t>
      </w:r>
    </w:p>
    <w:p>
      <w:pPr>
        <w:tabs>
          <w:tab w:val="left" w:pos="675"/>
        </w:tabs>
        <w:spacing w:line="720" w:lineRule="auto"/>
        <w:ind w:left="540" w:firstLine="560" w:firstLineChars="200"/>
        <w:jc w:val="left"/>
        <w:rPr>
          <w:rFonts w:ascii="仿宋_GB2312" w:hAnsi="宋体" w:eastAsia="仿宋_GB2312"/>
          <w:sz w:val="28"/>
        </w:rPr>
      </w:pPr>
      <w:r>
        <w:rPr>
          <w:rFonts w:hint="eastAsia" w:ascii="仿宋_GB2312" w:hAnsi="宋体" w:eastAsia="仿宋_GB2312"/>
          <w:bCs/>
          <w:snapToGrid w:val="0"/>
          <w:sz w:val="28"/>
          <w:szCs w:val="28"/>
        </w:rPr>
        <w:t>附件</w:t>
      </w:r>
      <w:r>
        <w:rPr>
          <w:rFonts w:hint="eastAsia" w:ascii="仿宋_GB2312" w:hAnsi="宋体" w:eastAsia="仿宋_GB2312"/>
          <w:bCs/>
          <w:snapToGrid w:val="0"/>
          <w:sz w:val="28"/>
          <w:szCs w:val="28"/>
          <w:lang w:val="en-US" w:eastAsia="zh-CN"/>
        </w:rPr>
        <w:t>五</w:t>
      </w:r>
      <w:r>
        <w:rPr>
          <w:rFonts w:hint="eastAsia" w:ascii="仿宋_GB2312" w:hAnsi="宋体" w:eastAsia="仿宋_GB2312"/>
          <w:bCs/>
          <w:snapToGrid w:val="0"/>
          <w:sz w:val="28"/>
          <w:szCs w:val="28"/>
        </w:rPr>
        <w:t>、</w:t>
      </w:r>
      <w:r>
        <w:rPr>
          <w:rFonts w:hint="eastAsia" w:ascii="仿宋_GB2312" w:hAnsi="宋体" w:eastAsia="仿宋_GB2312"/>
          <w:sz w:val="28"/>
        </w:rPr>
        <w:t>房地产评估现场勘估记录复印件</w:t>
      </w:r>
    </w:p>
    <w:p>
      <w:pPr>
        <w:tabs>
          <w:tab w:val="left" w:pos="675"/>
        </w:tabs>
        <w:spacing w:line="720" w:lineRule="auto"/>
        <w:ind w:firstLine="1120" w:firstLineChars="4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w:t>
      </w:r>
      <w:r>
        <w:rPr>
          <w:rFonts w:hint="eastAsia" w:ascii="仿宋_GB2312" w:hAnsi="宋体" w:eastAsia="仿宋_GB2312"/>
          <w:bCs/>
          <w:snapToGrid w:val="0"/>
          <w:sz w:val="28"/>
          <w:szCs w:val="28"/>
          <w:lang w:val="en-US" w:eastAsia="zh-CN"/>
        </w:rPr>
        <w:t>六、</w:t>
      </w:r>
      <w:r>
        <w:rPr>
          <w:rFonts w:hint="eastAsia" w:ascii="仿宋_GB2312" w:hAnsi="宋体" w:eastAsia="仿宋_GB2312"/>
          <w:bCs/>
          <w:snapToGrid w:val="0"/>
          <w:sz w:val="28"/>
          <w:szCs w:val="28"/>
        </w:rPr>
        <w:t>房地产估价机构资格证书复印件</w:t>
      </w:r>
    </w:p>
    <w:p>
      <w:pPr>
        <w:tabs>
          <w:tab w:val="left" w:pos="675"/>
        </w:tabs>
        <w:spacing w:line="72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lang w:val="en-US" w:eastAsia="zh-CN"/>
        </w:rPr>
        <w:t>附件七、</w:t>
      </w:r>
      <w:r>
        <w:rPr>
          <w:rFonts w:hint="eastAsia" w:ascii="仿宋_GB2312" w:hAnsi="宋体" w:eastAsia="仿宋_GB2312"/>
          <w:bCs/>
          <w:snapToGrid w:val="0"/>
          <w:sz w:val="28"/>
          <w:szCs w:val="28"/>
        </w:rPr>
        <w:t>房地产估价师注册证书复印件</w:t>
      </w:r>
    </w:p>
    <w:p>
      <w:pPr>
        <w:adjustRightInd w:val="0"/>
        <w:snapToGrid w:val="0"/>
        <w:spacing w:before="100" w:beforeAutospacing="1" w:after="100" w:afterAutospacing="1" w:line="480" w:lineRule="auto"/>
        <w:ind w:left="779" w:leftChars="371" w:firstLine="280" w:firstLineChars="100"/>
        <w:rPr>
          <w:rFonts w:ascii="仿宋_GB2312" w:hAnsi="宋体" w:eastAsia="仿宋_GB2312"/>
          <w:bCs/>
          <w:snapToGrid w:val="0"/>
          <w:sz w:val="28"/>
          <w:szCs w:val="28"/>
        </w:rPr>
      </w:pPr>
    </w:p>
    <w:sectPr>
      <w:headerReference r:id="rId7" w:type="default"/>
      <w:footerReference r:id="rId8" w:type="default"/>
      <w:pgSz w:w="11906" w:h="16838"/>
      <w:pgMar w:top="1440" w:right="1588" w:bottom="1247" w:left="1588" w:header="822" w:footer="65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rFonts w:hint="eastAsia" w:ascii="仿宋_GB2312" w:hAnsi="仿宋_GB2312" w:eastAsia="仿宋_GB2312" w:cs="仿宋_GB2312"/>
        <w:sz w:val="21"/>
        <w:szCs w:val="21"/>
      </w:rPr>
      <w:t>地址：张店区淄博义乌小商品城30号楼1701室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地址：张店区淄博义乌小商品城30号楼1701室                                 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pPr>
    <w:r>
      <w:rPr>
        <w:rFonts w:hint="eastAsia" w:ascii="仿宋_GB2312" w:eastAsia="仿宋_GB2312"/>
        <w:sz w:val="21"/>
        <w:szCs w:val="21"/>
      </w:rPr>
      <w:t>山东智乾土地房地产评估咨询有限公司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rPr>
        <w:rFonts w:ascii="仿宋_GB2312" w:eastAsia="仿宋_GB2312"/>
        <w:sz w:val="21"/>
        <w:szCs w:val="21"/>
      </w:rPr>
    </w:pPr>
    <w:r>
      <w:rPr>
        <w:rFonts w:hint="eastAsia" w:ascii="仿宋_GB2312" w:eastAsia="仿宋_GB2312"/>
        <w:sz w:val="21"/>
        <w:szCs w:val="21"/>
      </w:rPr>
      <w:t>山东智乾土地房地产评估咨询有限公司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460A3"/>
    <w:multiLevelType w:val="multilevel"/>
    <w:tmpl w:val="6C8460A3"/>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6B02"/>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43A3"/>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0947"/>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44941"/>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0FD3"/>
    <w:rsid w:val="003B3B58"/>
    <w:rsid w:val="003B48D6"/>
    <w:rsid w:val="003B683B"/>
    <w:rsid w:val="003B75F7"/>
    <w:rsid w:val="003D53B1"/>
    <w:rsid w:val="003E3E23"/>
    <w:rsid w:val="003E4BFB"/>
    <w:rsid w:val="003F09F9"/>
    <w:rsid w:val="003F135D"/>
    <w:rsid w:val="003F251B"/>
    <w:rsid w:val="003F4EED"/>
    <w:rsid w:val="003F7F30"/>
    <w:rsid w:val="00403B5D"/>
    <w:rsid w:val="00404F5C"/>
    <w:rsid w:val="0040791F"/>
    <w:rsid w:val="00410E76"/>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56D67"/>
    <w:rsid w:val="00460241"/>
    <w:rsid w:val="00466573"/>
    <w:rsid w:val="004668A1"/>
    <w:rsid w:val="004671BF"/>
    <w:rsid w:val="00467D3D"/>
    <w:rsid w:val="004706EF"/>
    <w:rsid w:val="004723CB"/>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3F6F"/>
    <w:rsid w:val="004F4412"/>
    <w:rsid w:val="005025C5"/>
    <w:rsid w:val="0050535E"/>
    <w:rsid w:val="00507ACF"/>
    <w:rsid w:val="0051123A"/>
    <w:rsid w:val="00512234"/>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5901"/>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350A2"/>
    <w:rsid w:val="006350A3"/>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0"/>
    <w:rsid w:val="006867B9"/>
    <w:rsid w:val="00687482"/>
    <w:rsid w:val="00687501"/>
    <w:rsid w:val="0069117E"/>
    <w:rsid w:val="006915AD"/>
    <w:rsid w:val="006948E8"/>
    <w:rsid w:val="006A0164"/>
    <w:rsid w:val="006A07FB"/>
    <w:rsid w:val="006A0C94"/>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4E5"/>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21BD"/>
    <w:rsid w:val="007E4FCD"/>
    <w:rsid w:val="007E614D"/>
    <w:rsid w:val="007F492F"/>
    <w:rsid w:val="008002BB"/>
    <w:rsid w:val="00800A56"/>
    <w:rsid w:val="00801C9F"/>
    <w:rsid w:val="0080512D"/>
    <w:rsid w:val="00807F2F"/>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087F"/>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4C3E"/>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38E3"/>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48D8"/>
    <w:rsid w:val="00AE5686"/>
    <w:rsid w:val="00AE6922"/>
    <w:rsid w:val="00AF20A3"/>
    <w:rsid w:val="00AF54EF"/>
    <w:rsid w:val="00AF6732"/>
    <w:rsid w:val="00AF69F9"/>
    <w:rsid w:val="00B03860"/>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63B3F"/>
    <w:rsid w:val="00B64450"/>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A5F90"/>
    <w:rsid w:val="00BB3297"/>
    <w:rsid w:val="00BB64C0"/>
    <w:rsid w:val="00BC11B5"/>
    <w:rsid w:val="00BC253A"/>
    <w:rsid w:val="00BC39AF"/>
    <w:rsid w:val="00BD1A62"/>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4621"/>
    <w:rsid w:val="00C370FA"/>
    <w:rsid w:val="00C478A8"/>
    <w:rsid w:val="00C47AF8"/>
    <w:rsid w:val="00C50161"/>
    <w:rsid w:val="00C56D6F"/>
    <w:rsid w:val="00C57339"/>
    <w:rsid w:val="00C6123B"/>
    <w:rsid w:val="00C6374D"/>
    <w:rsid w:val="00C67206"/>
    <w:rsid w:val="00C81EEB"/>
    <w:rsid w:val="00C84549"/>
    <w:rsid w:val="00C85630"/>
    <w:rsid w:val="00C915B2"/>
    <w:rsid w:val="00C96AF4"/>
    <w:rsid w:val="00CA0A43"/>
    <w:rsid w:val="00CA2369"/>
    <w:rsid w:val="00CB006E"/>
    <w:rsid w:val="00CB3737"/>
    <w:rsid w:val="00CB3FFF"/>
    <w:rsid w:val="00CB606C"/>
    <w:rsid w:val="00CC0430"/>
    <w:rsid w:val="00CC32EA"/>
    <w:rsid w:val="00CC64F0"/>
    <w:rsid w:val="00CC7279"/>
    <w:rsid w:val="00CD0150"/>
    <w:rsid w:val="00CD2266"/>
    <w:rsid w:val="00CE0874"/>
    <w:rsid w:val="00CE251B"/>
    <w:rsid w:val="00CF44F4"/>
    <w:rsid w:val="00CF6DEC"/>
    <w:rsid w:val="00CF789F"/>
    <w:rsid w:val="00D03BBD"/>
    <w:rsid w:val="00D05A1B"/>
    <w:rsid w:val="00D14FBE"/>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3F83"/>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199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2808"/>
    <w:rsid w:val="00EC5A13"/>
    <w:rsid w:val="00EC7800"/>
    <w:rsid w:val="00ED07E5"/>
    <w:rsid w:val="00EE23BE"/>
    <w:rsid w:val="00EE6515"/>
    <w:rsid w:val="00EF0212"/>
    <w:rsid w:val="00EF2E50"/>
    <w:rsid w:val="00EF33B5"/>
    <w:rsid w:val="00EF3C67"/>
    <w:rsid w:val="00EF6605"/>
    <w:rsid w:val="00F003F9"/>
    <w:rsid w:val="00F00E8B"/>
    <w:rsid w:val="00F0174E"/>
    <w:rsid w:val="00F0719C"/>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40CD"/>
    <w:rsid w:val="00F65158"/>
    <w:rsid w:val="00F71747"/>
    <w:rsid w:val="00F71DE1"/>
    <w:rsid w:val="00F727C0"/>
    <w:rsid w:val="00F7700D"/>
    <w:rsid w:val="00F81E9A"/>
    <w:rsid w:val="00F820C2"/>
    <w:rsid w:val="00F82A9B"/>
    <w:rsid w:val="00F82B17"/>
    <w:rsid w:val="00F82D1E"/>
    <w:rsid w:val="00F84871"/>
    <w:rsid w:val="00F86C45"/>
    <w:rsid w:val="00F86CB1"/>
    <w:rsid w:val="00F91456"/>
    <w:rsid w:val="00F91D0B"/>
    <w:rsid w:val="00F974D7"/>
    <w:rsid w:val="00FA2C6A"/>
    <w:rsid w:val="00FA35E2"/>
    <w:rsid w:val="00FB0ED6"/>
    <w:rsid w:val="00FB2C53"/>
    <w:rsid w:val="00FB3602"/>
    <w:rsid w:val="00FB6F9F"/>
    <w:rsid w:val="00FC08B4"/>
    <w:rsid w:val="00FC188D"/>
    <w:rsid w:val="00FC5817"/>
    <w:rsid w:val="00FC7792"/>
    <w:rsid w:val="00FD0CDB"/>
    <w:rsid w:val="00FD1BBB"/>
    <w:rsid w:val="00FD3259"/>
    <w:rsid w:val="00FD3DA6"/>
    <w:rsid w:val="00FD630F"/>
    <w:rsid w:val="00FE0FD2"/>
    <w:rsid w:val="00FE1D5F"/>
    <w:rsid w:val="00FE33F5"/>
    <w:rsid w:val="00FE3D65"/>
    <w:rsid w:val="00FE6F39"/>
    <w:rsid w:val="00FE7E04"/>
    <w:rsid w:val="00FF0523"/>
    <w:rsid w:val="00FF15AE"/>
    <w:rsid w:val="00FF1729"/>
    <w:rsid w:val="04303445"/>
    <w:rsid w:val="06E41734"/>
    <w:rsid w:val="07802915"/>
    <w:rsid w:val="09D53033"/>
    <w:rsid w:val="0D8862E0"/>
    <w:rsid w:val="0F7437D3"/>
    <w:rsid w:val="0F9D006B"/>
    <w:rsid w:val="10A11101"/>
    <w:rsid w:val="12187FE5"/>
    <w:rsid w:val="13061CBD"/>
    <w:rsid w:val="134D3987"/>
    <w:rsid w:val="13557C2C"/>
    <w:rsid w:val="143B397F"/>
    <w:rsid w:val="146877E8"/>
    <w:rsid w:val="14AE3E0A"/>
    <w:rsid w:val="14D8430C"/>
    <w:rsid w:val="181D3AA9"/>
    <w:rsid w:val="182933DF"/>
    <w:rsid w:val="18661A2C"/>
    <w:rsid w:val="19A210A3"/>
    <w:rsid w:val="1A632AB1"/>
    <w:rsid w:val="1B2F7376"/>
    <w:rsid w:val="20715667"/>
    <w:rsid w:val="21DA6FA5"/>
    <w:rsid w:val="221A102E"/>
    <w:rsid w:val="26253CE0"/>
    <w:rsid w:val="28617ABF"/>
    <w:rsid w:val="29AC0054"/>
    <w:rsid w:val="2AA90C67"/>
    <w:rsid w:val="2C1C4BDB"/>
    <w:rsid w:val="313174F7"/>
    <w:rsid w:val="315817ED"/>
    <w:rsid w:val="33BE4C57"/>
    <w:rsid w:val="370153FB"/>
    <w:rsid w:val="37DC5C2D"/>
    <w:rsid w:val="382B578E"/>
    <w:rsid w:val="38766DC8"/>
    <w:rsid w:val="38C95F91"/>
    <w:rsid w:val="3AC17B41"/>
    <w:rsid w:val="3C736A7D"/>
    <w:rsid w:val="3CB4753F"/>
    <w:rsid w:val="3E391EDF"/>
    <w:rsid w:val="40066607"/>
    <w:rsid w:val="42E7432D"/>
    <w:rsid w:val="439804DC"/>
    <w:rsid w:val="44784922"/>
    <w:rsid w:val="464635F2"/>
    <w:rsid w:val="47580886"/>
    <w:rsid w:val="48D24877"/>
    <w:rsid w:val="48DD6961"/>
    <w:rsid w:val="4CC01368"/>
    <w:rsid w:val="4D2967F3"/>
    <w:rsid w:val="4EA806F3"/>
    <w:rsid w:val="511A5CAC"/>
    <w:rsid w:val="51B55CF8"/>
    <w:rsid w:val="52A27F4A"/>
    <w:rsid w:val="5336088A"/>
    <w:rsid w:val="58026173"/>
    <w:rsid w:val="5A5C480B"/>
    <w:rsid w:val="5B745BDF"/>
    <w:rsid w:val="5E0B7B50"/>
    <w:rsid w:val="5F4659BF"/>
    <w:rsid w:val="5FC50DEB"/>
    <w:rsid w:val="60764F42"/>
    <w:rsid w:val="61E30A46"/>
    <w:rsid w:val="6BF85DD0"/>
    <w:rsid w:val="6C07121E"/>
    <w:rsid w:val="72AB358A"/>
    <w:rsid w:val="734706DE"/>
    <w:rsid w:val="73FE6719"/>
    <w:rsid w:val="745D6BBA"/>
    <w:rsid w:val="77D60FD8"/>
    <w:rsid w:val="782E6B28"/>
    <w:rsid w:val="7B6149EA"/>
    <w:rsid w:val="7CA50106"/>
    <w:rsid w:val="7E074EF5"/>
    <w:rsid w:val="7E2D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70"/>
      </w:tabs>
      <w:spacing w:line="560" w:lineRule="exact"/>
      <w:ind w:left="870" w:hanging="720"/>
      <w:outlineLvl w:val="0"/>
    </w:pPr>
    <w:rPr>
      <w:rFonts w:ascii="仿宋_GB2312" w:eastAsia="仿宋_GB2312"/>
      <w:color w:val="000000"/>
      <w:sz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29"/>
    <w:qFormat/>
    <w:uiPriority w:val="0"/>
    <w:pPr>
      <w:jc w:val="left"/>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296"/>
      </w:tabs>
      <w:ind w:left="840" w:leftChars="400"/>
    </w:pPr>
    <w:rPr>
      <w:rFonts w:ascii="仿宋_GB2312" w:eastAsia="仿宋_GB2312"/>
      <w:sz w:val="28"/>
      <w:szCs w:val="28"/>
    </w:rPr>
  </w:style>
  <w:style w:type="paragraph" w:styleId="10">
    <w:name w:val="Plain Text"/>
    <w:basedOn w:val="1"/>
    <w:link w:val="31"/>
    <w:qFormat/>
    <w:uiPriority w:val="0"/>
    <w:rPr>
      <w:rFonts w:ascii="宋体" w:hAnsi="宋体"/>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00" w:lineRule="exact"/>
      <w:ind w:firstLine="573"/>
    </w:pPr>
    <w:rPr>
      <w:rFonts w:ascii="仿宋_GB2312" w:eastAsia="仿宋_GB2312"/>
      <w:sz w:val="28"/>
    </w:rPr>
  </w:style>
  <w:style w:type="paragraph" w:styleId="13">
    <w:name w:val="Balloon Text"/>
    <w:basedOn w:val="1"/>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Hyperlink"/>
    <w:basedOn w:val="19"/>
    <w:qFormat/>
    <w:uiPriority w:val="99"/>
    <w:rPr>
      <w:color w:val="000000"/>
      <w:sz w:val="18"/>
      <w:szCs w:val="18"/>
      <w:u w:val="none"/>
    </w:rPr>
  </w:style>
  <w:style w:type="character" w:styleId="23">
    <w:name w:val="annotation reference"/>
    <w:basedOn w:val="19"/>
    <w:qFormat/>
    <w:uiPriority w:val="0"/>
    <w:rPr>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标题 3 Char"/>
    <w:basedOn w:val="19"/>
    <w:qFormat/>
    <w:uiPriority w:val="0"/>
    <w:rPr>
      <w:rFonts w:eastAsia="宋体"/>
      <w:b/>
      <w:bCs/>
      <w:kern w:val="2"/>
      <w:sz w:val="32"/>
      <w:szCs w:val="32"/>
      <w:lang w:val="en-US" w:eastAsia="zh-CN" w:bidi="ar-SA"/>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文档结构图 Char"/>
    <w:basedOn w:val="19"/>
    <w:link w:val="6"/>
    <w:qFormat/>
    <w:uiPriority w:val="0"/>
    <w:rPr>
      <w:rFonts w:ascii="宋体"/>
      <w:kern w:val="2"/>
      <w:sz w:val="18"/>
      <w:szCs w:val="18"/>
    </w:rPr>
  </w:style>
  <w:style w:type="character" w:customStyle="1" w:styleId="29">
    <w:name w:val="批注文字 Char"/>
    <w:basedOn w:val="19"/>
    <w:link w:val="7"/>
    <w:qFormat/>
    <w:uiPriority w:val="0"/>
    <w:rPr>
      <w:kern w:val="2"/>
      <w:sz w:val="21"/>
    </w:rPr>
  </w:style>
  <w:style w:type="character" w:customStyle="1" w:styleId="30">
    <w:name w:val="ellipsis"/>
    <w:basedOn w:val="19"/>
    <w:qFormat/>
    <w:uiPriority w:val="0"/>
  </w:style>
  <w:style w:type="character" w:customStyle="1" w:styleId="31">
    <w:name w:val="纯文本 Char"/>
    <w:basedOn w:val="19"/>
    <w:link w:val="10"/>
    <w:qFormat/>
    <w:uiPriority w:val="0"/>
    <w:rPr>
      <w:rFonts w:ascii="宋体" w:hAnsi="宋体"/>
      <w:kern w:val="2"/>
      <w:sz w:val="21"/>
    </w:rPr>
  </w:style>
  <w:style w:type="paragraph" w:customStyle="1" w:styleId="32">
    <w:name w:val="font0"/>
    <w:basedOn w:val="1"/>
    <w:qFormat/>
    <w:uiPriority w:val="0"/>
    <w:pPr>
      <w:widowControl/>
      <w:jc w:val="center"/>
    </w:pPr>
    <w:rPr>
      <w:rFonts w:ascii="黑体" w:hAnsi="宋体" w:eastAsia="黑体" w:cs="Arial Unicode MS"/>
      <w:kern w:val="0"/>
    </w:rPr>
  </w:style>
  <w:style w:type="paragraph" w:customStyle="1" w:styleId="33">
    <w:name w:val="Char"/>
    <w:basedOn w:val="1"/>
    <w:qFormat/>
    <w:uiPriority w:val="0"/>
    <w:rPr>
      <w:szCs w:val="20"/>
    </w:rPr>
  </w:style>
  <w:style w:type="paragraph" w:customStyle="1" w:styleId="34">
    <w:name w:val="样式7"/>
    <w:basedOn w:val="1"/>
    <w:qFormat/>
    <w:uiPriority w:val="0"/>
    <w:pPr>
      <w:spacing w:line="360" w:lineRule="auto"/>
      <w:ind w:firstLine="567"/>
    </w:pPr>
    <w:rPr>
      <w:rFonts w:ascii="仿宋_GB2312" w:eastAsia="仿宋_GB2312"/>
      <w:sz w:val="28"/>
      <w:szCs w:val="20"/>
    </w:rPr>
  </w:style>
  <w:style w:type="paragraph" w:customStyle="1" w:styleId="35">
    <w:name w:val="Char1"/>
    <w:basedOn w:val="1"/>
    <w:qFormat/>
    <w:uiPriority w:val="0"/>
  </w:style>
  <w:style w:type="character" w:customStyle="1" w:styleId="36">
    <w:name w:val="页眉 Char"/>
    <w:basedOn w:val="19"/>
    <w:link w:val="15"/>
    <w:qFormat/>
    <w:uiPriority w:val="99"/>
    <w:rPr>
      <w:kern w:val="2"/>
      <w:sz w:val="18"/>
      <w:szCs w:val="18"/>
    </w:rPr>
  </w:style>
  <w:style w:type="character" w:customStyle="1" w:styleId="37">
    <w:name w:val="页脚 Char"/>
    <w:basedOn w:val="19"/>
    <w:link w:val="14"/>
    <w:qFormat/>
    <w:uiPriority w:val="99"/>
    <w:rPr>
      <w:kern w:val="2"/>
      <w:sz w:val="18"/>
      <w:szCs w:val="18"/>
    </w:rPr>
  </w:style>
  <w:style w:type="paragraph" w:customStyle="1"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EF8D0-A0C7-44FD-AC1A-5985B51D8C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1365</Words>
  <Characters>7785</Characters>
  <Lines>64</Lines>
  <Paragraphs>18</Paragraphs>
  <TotalTime>0</TotalTime>
  <ScaleCrop>false</ScaleCrop>
  <LinksUpToDate>false</LinksUpToDate>
  <CharactersWithSpaces>9132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2018-01-29T01:46:00Z</dcterms:created>
  <dc:creator>sagitar</dc:creator>
  <cp:lastModifiedBy>Administrator</cp:lastModifiedBy>
  <cp:lastPrinted>2018-07-20T05:21:00Z</cp:lastPrinted>
  <dcterms:modified xsi:type="dcterms:W3CDTF">2018-11-05T08:23:54Z</dcterms:modified>
  <dc:title>房地产估价报告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