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rPr>
          <w:rFonts w:ascii="宋体" w:cs="宋体"/>
          <w:sz w:val="44"/>
          <w:szCs w:val="44"/>
        </w:rPr>
      </w:pPr>
      <w:r>
        <w:rPr>
          <w:rFonts w:ascii="宋体" w:hAnsi="宋体" w:cs="宋体"/>
          <w:sz w:val="32"/>
          <w:szCs w:val="32"/>
        </w:rPr>
        <w:t xml:space="preserve">  </w:t>
      </w:r>
      <w:r>
        <w:rPr>
          <w:rFonts w:ascii="宋体" w:hAnsi="宋体" w:cs="宋体"/>
          <w:sz w:val="44"/>
          <w:szCs w:val="44"/>
        </w:rPr>
        <w:t xml:space="preserve">             </w:t>
      </w:r>
    </w:p>
    <w:p>
      <w:pPr>
        <w:rPr>
          <w:rFonts w:ascii="宋体" w:cs="宋体"/>
          <w:sz w:val="44"/>
          <w:szCs w:val="44"/>
        </w:rPr>
      </w:pPr>
      <w:r>
        <w:rPr>
          <w:rFonts w:ascii="宋体" w:hAnsi="宋体" w:cs="宋体"/>
          <w:sz w:val="44"/>
          <w:szCs w:val="44"/>
        </w:rPr>
        <w:t xml:space="preserve">     </w:t>
      </w:r>
    </w:p>
    <w:p>
      <w:pPr>
        <w:rPr>
          <w:rFonts w:ascii="宋体" w:cs="宋体"/>
          <w:sz w:val="28"/>
          <w:szCs w:val="28"/>
        </w:rPr>
      </w:pPr>
    </w:p>
    <w:p>
      <w:pPr>
        <w:rPr>
          <w:rFonts w:ascii="宋体" w:cs="宋体"/>
          <w:sz w:val="13"/>
          <w:szCs w:val="13"/>
        </w:rPr>
      </w:pPr>
    </w:p>
    <w:p>
      <w:pPr>
        <w:pStyle w:val="29"/>
        <w:spacing w:line="1000" w:lineRule="exact"/>
        <w:ind w:left="0"/>
        <w:jc w:val="center"/>
        <w:rPr>
          <w:rFonts w:ascii="仿宋_GB2312" w:hAnsi="宋体" w:eastAsia="仿宋_GB2312" w:cs="宋体"/>
          <w:b/>
          <w:bCs/>
          <w:spacing w:val="40"/>
          <w:sz w:val="84"/>
          <w:szCs w:val="84"/>
        </w:rPr>
      </w:pPr>
      <w:r>
        <w:rPr>
          <w:rFonts w:hint="eastAsia" w:ascii="宋体" w:hAnsi="宋体" w:eastAsia="宋体" w:cs="宋体"/>
          <w:b/>
          <w:bCs/>
          <w:spacing w:val="0"/>
          <w:sz w:val="72"/>
          <w:szCs w:val="72"/>
        </w:rPr>
        <w:t>房地产估价</w:t>
      </w:r>
      <w:r>
        <w:rPr>
          <w:rFonts w:hint="eastAsia" w:ascii="宋体" w:hAnsi="宋体" w:eastAsia="宋体" w:cs="宋体"/>
          <w:b/>
          <w:bCs/>
          <w:spacing w:val="0"/>
          <w:sz w:val="72"/>
          <w:szCs w:val="72"/>
          <w:lang w:eastAsia="zh-CN"/>
        </w:rPr>
        <w:t>结果</w:t>
      </w:r>
      <w:r>
        <w:rPr>
          <w:rFonts w:hint="eastAsia" w:ascii="宋体" w:hAnsi="宋体" w:eastAsia="宋体" w:cs="宋体"/>
          <w:b/>
          <w:bCs/>
          <w:spacing w:val="0"/>
          <w:sz w:val="72"/>
          <w:szCs w:val="72"/>
        </w:rPr>
        <w:t>报告</w:t>
      </w:r>
    </w:p>
    <w:p>
      <w:pPr>
        <w:pStyle w:val="29"/>
        <w:spacing w:line="500" w:lineRule="exact"/>
        <w:ind w:hanging="1"/>
        <w:jc w:val="center"/>
        <w:rPr>
          <w:rFonts w:hint="eastAsia" w:ascii="仿宋_GB2312" w:hAnsi="宋体" w:eastAsia="仿宋_GB2312" w:cs="宋体"/>
          <w:bCs/>
          <w:sz w:val="28"/>
          <w:szCs w:val="28"/>
          <w:highlight w:val="none"/>
          <w:lang w:eastAsia="zh-CN"/>
        </w:rPr>
      </w:pPr>
      <w:r>
        <w:rPr>
          <w:rFonts w:hint="eastAsia" w:ascii="仿宋_GB2312" w:hAnsi="宋体" w:eastAsia="仿宋_GB2312" w:cs="宋体"/>
          <w:bCs/>
          <w:sz w:val="28"/>
          <w:szCs w:val="28"/>
          <w:highlight w:val="none"/>
          <w:lang w:eastAsia="zh-CN"/>
        </w:rPr>
        <w:t>鲁富房估字【2018】第FFY01096号</w:t>
      </w:r>
    </w:p>
    <w:p>
      <w:pPr>
        <w:spacing w:beforeLines="0" w:afterLines="0" w:line="460" w:lineRule="exact"/>
        <w:jc w:val="center"/>
        <w:rPr>
          <w:rFonts w:hint="eastAsia" w:ascii="仿宋_GB2312" w:hAnsi="宋体" w:eastAsia="仿宋_GB2312" w:cs="宋体"/>
          <w:bCs/>
          <w:sz w:val="30"/>
          <w:szCs w:val="30"/>
        </w:rPr>
      </w:pPr>
      <w:r>
        <w:rPr>
          <w:rFonts w:hint="eastAsia" w:ascii="仿宋_GB2312" w:hAnsi="宋体" w:eastAsia="仿宋_GB2312" w:cs="宋体"/>
          <w:bCs/>
          <w:sz w:val="30"/>
          <w:szCs w:val="30"/>
        </w:rPr>
        <w:t>潍坊</w:t>
      </w:r>
      <w:r>
        <w:rPr>
          <w:rFonts w:hint="eastAsia" w:ascii="仿宋_GB2312" w:hAnsi="宋体" w:eastAsia="仿宋_GB2312" w:cs="宋体"/>
          <w:bCs/>
          <w:sz w:val="30"/>
          <w:szCs w:val="30"/>
          <w:lang w:eastAsia="zh-CN"/>
        </w:rPr>
        <w:t>高新技术产业开发区人民法院</w:t>
      </w:r>
      <w:r>
        <w:rPr>
          <w:rFonts w:hint="eastAsia" w:ascii="仿宋_GB2312" w:hAnsi="宋体" w:eastAsia="仿宋_GB2312" w:cs="宋体"/>
          <w:bCs/>
          <w:sz w:val="30"/>
          <w:szCs w:val="30"/>
        </w:rPr>
        <w:t>执行案件涉及的</w:t>
      </w:r>
    </w:p>
    <w:p>
      <w:pPr>
        <w:spacing w:beforeLines="0" w:afterLines="0" w:line="460" w:lineRule="exact"/>
        <w:jc w:val="center"/>
        <w:rPr>
          <w:rFonts w:hint="eastAsia" w:ascii="宋体" w:eastAsia="宋体" w:cs="宋体"/>
          <w:b/>
          <w:bCs/>
          <w:sz w:val="30"/>
          <w:szCs w:val="30"/>
          <w:lang w:eastAsia="zh-CN"/>
        </w:rPr>
      </w:pPr>
      <w:r>
        <w:rPr>
          <w:rFonts w:hint="eastAsia" w:ascii="仿宋_GB2312" w:hAnsi="宋体" w:eastAsia="仿宋_GB2312" w:cs="宋体"/>
          <w:bCs/>
          <w:sz w:val="30"/>
          <w:szCs w:val="30"/>
          <w:lang w:eastAsia="zh-CN"/>
        </w:rPr>
        <w:t>臧云飞</w:t>
      </w:r>
      <w:r>
        <w:rPr>
          <w:rFonts w:hint="eastAsia" w:ascii="仿宋_GB2312" w:hAnsi="宋体" w:eastAsia="仿宋_GB2312" w:cs="宋体"/>
          <w:bCs/>
          <w:sz w:val="30"/>
          <w:szCs w:val="30"/>
          <w:lang w:val="en-US" w:eastAsia="zh-CN"/>
        </w:rPr>
        <w:t>所属的两处住宅房地产司法鉴定评估</w:t>
      </w:r>
    </w:p>
    <w:p>
      <w:pPr>
        <w:pStyle w:val="29"/>
        <w:spacing w:line="240" w:lineRule="auto"/>
        <w:jc w:val="center"/>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rPr>
          <w:rFonts w:ascii="宋体" w:cs="宋体"/>
          <w:b/>
          <w:bCs/>
          <w:sz w:val="32"/>
          <w:szCs w:val="32"/>
        </w:rPr>
      </w:pPr>
    </w:p>
    <w:p>
      <w:pPr>
        <w:pStyle w:val="29"/>
        <w:ind w:firstLine="160" w:firstLineChars="50"/>
        <w:rPr>
          <w:rFonts w:ascii="仿宋_GB2312" w:eastAsia="仿宋_GB2312"/>
        </w:rPr>
      </w:pPr>
      <w:r>
        <w:rPr>
          <w:rFonts w:hint="eastAsia" w:ascii="仿宋_GB2312" w:hAnsi="宋体" w:eastAsia="仿宋_GB2312" w:cs="宋体"/>
          <w:bCs/>
          <w:sz w:val="32"/>
          <w:szCs w:val="32"/>
        </w:rPr>
        <w:t>估价委托人：</w:t>
      </w:r>
      <w:r>
        <w:rPr>
          <w:rFonts w:hint="eastAsia" w:ascii="仿宋_GB2312" w:hAnsi="宋体" w:eastAsia="仿宋_GB2312" w:cs="宋体"/>
          <w:bCs/>
          <w:sz w:val="32"/>
          <w:szCs w:val="32"/>
          <w:lang w:eastAsia="zh-CN"/>
        </w:rPr>
        <w:t>潍坊高新技术产业开发区人民法院</w:t>
      </w:r>
    </w:p>
    <w:p>
      <w:pPr>
        <w:pStyle w:val="29"/>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估价机构：山东富润土地房地产资产评估有限公司</w:t>
      </w:r>
    </w:p>
    <w:p>
      <w:pPr>
        <w:pStyle w:val="29"/>
        <w:ind w:firstLine="160" w:firstLineChars="50"/>
        <w:rPr>
          <w:rFonts w:ascii="仿宋_GB2312" w:hAnsi="宋体" w:eastAsia="仿宋_GB2312" w:cs="宋体"/>
          <w:bCs/>
          <w:sz w:val="32"/>
          <w:szCs w:val="32"/>
        </w:rPr>
      </w:pPr>
      <w:r>
        <w:rPr>
          <w:rFonts w:hint="eastAsia" w:ascii="仿宋_GB2312" w:hAnsi="宋体" w:eastAsia="仿宋_GB2312" w:cs="宋体"/>
          <w:bCs/>
          <w:sz w:val="32"/>
          <w:szCs w:val="32"/>
        </w:rPr>
        <w:t>注册房地产估价师：</w:t>
      </w:r>
      <w:r>
        <w:rPr>
          <w:rFonts w:hint="eastAsia" w:ascii="仿宋_GB2312" w:hAnsi="宋体" w:eastAsia="仿宋_GB2312" w:cs="宋体"/>
          <w:bCs/>
          <w:sz w:val="32"/>
          <w:szCs w:val="32"/>
          <w:lang w:eastAsia="zh-CN"/>
        </w:rPr>
        <w:t>高守良</w:t>
      </w:r>
      <w:r>
        <w:rPr>
          <w:rFonts w:hint="eastAsia" w:ascii="仿宋_GB2312" w:hAnsi="宋体" w:eastAsia="仿宋_GB2312" w:cs="宋体"/>
          <w:bCs/>
          <w:sz w:val="32"/>
          <w:szCs w:val="32"/>
        </w:rPr>
        <w:t>（注册号：</w:t>
      </w:r>
      <w:r>
        <w:rPr>
          <w:rFonts w:hint="eastAsia" w:ascii="仿宋_GB2312" w:hAnsi="宋体" w:eastAsia="仿宋_GB2312" w:cs="宋体"/>
          <w:bCs/>
          <w:sz w:val="32"/>
          <w:szCs w:val="32"/>
          <w:lang w:val="en-US" w:eastAsia="zh-CN"/>
        </w:rPr>
        <w:t>2320160055</w:t>
      </w:r>
      <w:r>
        <w:rPr>
          <w:rFonts w:hint="eastAsia" w:ascii="仿宋_GB2312" w:hAnsi="宋体" w:eastAsia="仿宋_GB2312" w:cs="宋体"/>
          <w:bCs/>
          <w:sz w:val="32"/>
          <w:szCs w:val="32"/>
        </w:rPr>
        <w:t>）</w:t>
      </w:r>
    </w:p>
    <w:p>
      <w:pPr>
        <w:pStyle w:val="29"/>
        <w:ind w:firstLine="3040" w:firstLineChars="950"/>
        <w:rPr>
          <w:rFonts w:ascii="仿宋_GB2312" w:hAnsi="宋体" w:eastAsia="仿宋_GB2312" w:cs="宋体"/>
          <w:bCs/>
          <w:sz w:val="32"/>
          <w:szCs w:val="32"/>
        </w:rPr>
      </w:pPr>
      <w:r>
        <w:rPr>
          <w:rFonts w:hint="eastAsia" w:ascii="仿宋_GB2312" w:hAnsi="宋体" w:eastAsia="仿宋_GB2312" w:cs="宋体"/>
          <w:bCs/>
          <w:sz w:val="32"/>
          <w:szCs w:val="32"/>
        </w:rPr>
        <w:t>王连昌（注册号：</w:t>
      </w:r>
      <w:r>
        <w:rPr>
          <w:rFonts w:ascii="仿宋_GB2312" w:hAnsi="宋体" w:eastAsia="仿宋_GB2312" w:cs="宋体"/>
          <w:bCs/>
          <w:sz w:val="32"/>
          <w:szCs w:val="32"/>
        </w:rPr>
        <w:t>3720160065</w:t>
      </w:r>
      <w:r>
        <w:rPr>
          <w:rFonts w:hint="eastAsia" w:ascii="仿宋_GB2312" w:hAnsi="宋体" w:eastAsia="仿宋_GB2312" w:cs="宋体"/>
          <w:bCs/>
          <w:sz w:val="32"/>
          <w:szCs w:val="32"/>
        </w:rPr>
        <w:t>）</w:t>
      </w:r>
    </w:p>
    <w:p>
      <w:pPr>
        <w:pStyle w:val="29"/>
        <w:ind w:firstLine="160" w:firstLineChars="50"/>
        <w:rPr>
          <w:rFonts w:ascii="仿宋_GB2312" w:hAnsi="宋体" w:eastAsia="仿宋_GB2312" w:cs="宋体"/>
          <w:bCs/>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bCs/>
          <w:sz w:val="32"/>
          <w:szCs w:val="32"/>
        </w:rPr>
        <w:t>估价报告出具日期：</w:t>
      </w:r>
      <w:r>
        <w:rPr>
          <w:rFonts w:hint="eastAsia" w:ascii="仿宋_GB2312" w:hAnsi="宋体" w:eastAsia="仿宋_GB2312" w:cs="宋体"/>
          <w:bCs/>
          <w:sz w:val="32"/>
          <w:szCs w:val="32"/>
          <w:lang w:eastAsia="zh-CN"/>
        </w:rPr>
        <w:t>2018年10月30日</w:t>
      </w:r>
    </w:p>
    <w:p>
      <w:pPr>
        <w:spacing w:beforeLines="150" w:line="700" w:lineRule="exact"/>
        <w:jc w:val="center"/>
        <w:rPr>
          <w:rFonts w:ascii="黑体" w:hAnsi="黑体" w:eastAsia="黑体"/>
          <w:b/>
          <w:bCs/>
          <w:sz w:val="44"/>
        </w:rPr>
      </w:pPr>
      <w:r>
        <w:rPr>
          <w:rFonts w:hint="eastAsia" w:ascii="黑体" w:hAnsi="黑体" w:eastAsia="黑体"/>
          <w:b/>
          <w:bCs/>
          <w:sz w:val="44"/>
        </w:rPr>
        <w:t>目　　</w:t>
      </w:r>
      <w:r>
        <w:rPr>
          <w:rFonts w:ascii="黑体" w:hAnsi="黑体" w:eastAsia="黑体"/>
          <w:b/>
          <w:bCs/>
          <w:sz w:val="44"/>
        </w:rPr>
        <w:t xml:space="preserve">  </w:t>
      </w:r>
      <w:r>
        <w:rPr>
          <w:rFonts w:hint="eastAsia" w:ascii="黑体" w:hAnsi="黑体" w:eastAsia="黑体"/>
          <w:b/>
          <w:bCs/>
          <w:sz w:val="44"/>
        </w:rPr>
        <w:t>录</w:t>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"_Toc9625" </w:instrText>
      </w:r>
      <w:r>
        <w:rPr>
          <w:rFonts w:hint="eastAsia" w:ascii="仿宋_GB2312" w:eastAsia="仿宋_GB2312"/>
          <w:b/>
          <w:sz w:val="28"/>
          <w:szCs w:val="28"/>
        </w:rPr>
        <w:fldChar w:fldCharType="separate"/>
      </w:r>
      <w:r>
        <w:rPr>
          <w:rFonts w:hint="eastAsia" w:ascii="仿宋_GB2312" w:eastAsia="仿宋_GB2312"/>
          <w:b/>
          <w:sz w:val="28"/>
          <w:szCs w:val="28"/>
        </w:rPr>
        <w:t>致估价委托人函</w:t>
      </w:r>
      <w:r>
        <w:rPr>
          <w:rFonts w:hint="eastAsia" w:ascii="仿宋_GB2312" w:eastAsia="仿宋_GB2312"/>
          <w:b/>
          <w:sz w:val="28"/>
          <w:szCs w:val="28"/>
        </w:rPr>
        <w:tab/>
      </w:r>
      <w:r>
        <w:rPr>
          <w:rFonts w:hint="eastAsia" w:ascii="仿宋_GB2312" w:eastAsia="仿宋_GB2312"/>
          <w:b/>
          <w:sz w:val="28"/>
          <w:szCs w:val="28"/>
        </w:rPr>
        <w:t>1</w:t>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TOC \o "1-2" \h \u </w:instrText>
      </w:r>
      <w:r>
        <w:rPr>
          <w:rFonts w:hint="eastAsia" w:ascii="仿宋_GB2312" w:eastAsia="仿宋_GB2312"/>
          <w:b/>
          <w:sz w:val="28"/>
          <w:szCs w:val="28"/>
        </w:rPr>
        <w:fldChar w:fldCharType="separate"/>
      </w: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_Toc17197 </w:instrText>
      </w:r>
      <w:r>
        <w:rPr>
          <w:rFonts w:hint="eastAsia" w:ascii="仿宋_GB2312" w:eastAsia="仿宋_GB2312"/>
          <w:b/>
          <w:sz w:val="28"/>
          <w:szCs w:val="28"/>
        </w:rPr>
        <w:fldChar w:fldCharType="separate"/>
      </w:r>
      <w:r>
        <w:rPr>
          <w:rFonts w:hint="eastAsia" w:ascii="仿宋_GB2312" w:hAnsi="Times New Roman" w:eastAsia="仿宋_GB2312" w:cs="Times New Roman"/>
          <w:b/>
          <w:bCs w:val="0"/>
          <w:sz w:val="28"/>
          <w:szCs w:val="28"/>
        </w:rPr>
        <w:t>估价师声明</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_Toc17197 </w:instrText>
      </w:r>
      <w:r>
        <w:rPr>
          <w:rFonts w:hint="eastAsia" w:ascii="仿宋_GB2312" w:eastAsia="仿宋_GB2312"/>
          <w:b/>
          <w:sz w:val="28"/>
          <w:szCs w:val="28"/>
        </w:rPr>
        <w:fldChar w:fldCharType="separate"/>
      </w:r>
      <w:r>
        <w:rPr>
          <w:rFonts w:hint="eastAsia" w:ascii="仿宋_GB2312" w:eastAsia="仿宋_GB2312"/>
          <w:b/>
          <w:sz w:val="28"/>
          <w:szCs w:val="28"/>
        </w:rPr>
        <w:t>3</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_Toc23425 </w:instrText>
      </w:r>
      <w:r>
        <w:rPr>
          <w:rFonts w:hint="eastAsia" w:ascii="仿宋_GB2312" w:eastAsia="仿宋_GB2312"/>
          <w:b/>
          <w:sz w:val="28"/>
          <w:szCs w:val="28"/>
        </w:rPr>
        <w:fldChar w:fldCharType="separate"/>
      </w:r>
      <w:r>
        <w:rPr>
          <w:rFonts w:hint="eastAsia" w:ascii="仿宋_GB2312" w:eastAsia="仿宋_GB2312"/>
          <w:b/>
          <w:sz w:val="28"/>
          <w:szCs w:val="28"/>
        </w:rPr>
        <w:t>估价假设和限制条件</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_Toc23425 </w:instrText>
      </w:r>
      <w:r>
        <w:rPr>
          <w:rFonts w:hint="eastAsia" w:ascii="仿宋_GB2312" w:eastAsia="仿宋_GB2312"/>
          <w:b/>
          <w:sz w:val="28"/>
          <w:szCs w:val="28"/>
        </w:rPr>
        <w:fldChar w:fldCharType="separate"/>
      </w:r>
      <w:r>
        <w:rPr>
          <w:rFonts w:hint="eastAsia" w:ascii="仿宋_GB2312" w:eastAsia="仿宋_GB2312"/>
          <w:b/>
          <w:sz w:val="28"/>
          <w:szCs w:val="28"/>
        </w:rPr>
        <w:t>5</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_Toc23647 </w:instrText>
      </w:r>
      <w:r>
        <w:rPr>
          <w:rFonts w:hint="eastAsia" w:ascii="仿宋_GB2312" w:eastAsia="仿宋_GB2312"/>
          <w:b/>
          <w:sz w:val="28"/>
          <w:szCs w:val="28"/>
        </w:rPr>
        <w:fldChar w:fldCharType="separate"/>
      </w:r>
      <w:r>
        <w:rPr>
          <w:rFonts w:hint="eastAsia" w:ascii="仿宋_GB2312" w:eastAsia="仿宋_GB2312"/>
          <w:b/>
          <w:sz w:val="28"/>
          <w:szCs w:val="28"/>
        </w:rPr>
        <w:t>估价结果报告</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_Toc23647 </w:instrText>
      </w:r>
      <w:r>
        <w:rPr>
          <w:rFonts w:hint="eastAsia" w:ascii="仿宋_GB2312" w:eastAsia="仿宋_GB2312"/>
          <w:b/>
          <w:sz w:val="28"/>
          <w:szCs w:val="28"/>
        </w:rPr>
        <w:fldChar w:fldCharType="separate"/>
      </w:r>
      <w:r>
        <w:rPr>
          <w:rFonts w:hint="eastAsia" w:ascii="仿宋_GB2312" w:eastAsia="仿宋_GB2312"/>
          <w:b/>
          <w:sz w:val="28"/>
          <w:szCs w:val="28"/>
        </w:rPr>
        <w:t>9</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_Toc10921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一、估价委托人</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_Toc10921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_Toc22619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二、房地产估价机构</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_Toc22619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_Toc6916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三、估价目的</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_Toc6916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lang w:val="en-US" w:eastAsia="zh-CN"/>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_Toc12639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四、估价对象</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_Toc12639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_Toc26852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五、价值时点</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_Toc26852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13</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_Toc23962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六、价值类型</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_Toc23962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13</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_Toc9749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七、估价原则</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_Toc9749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13</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_Toc24642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八、估价依据</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_Toc24642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14</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_Toc8334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九、估价方法</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_Toc8334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15</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_Toc18755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十、估价结果</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_Toc18755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16</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_Toc4615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十一、估价人员</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_Toc4615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17</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_Toc15046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十二、实地查勘期</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_Toc15046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18</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_Toc24403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十三、估价作业日期</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_Toc24403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18</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HYPERLINK \l _Toc12994 </w:instrText>
      </w:r>
      <w:r>
        <w:rPr>
          <w:rFonts w:hint="eastAsia" w:ascii="仿宋_GB2312" w:eastAsia="仿宋_GB2312"/>
          <w:b/>
          <w:sz w:val="28"/>
          <w:szCs w:val="28"/>
        </w:rPr>
        <w:fldChar w:fldCharType="separate"/>
      </w:r>
      <w:r>
        <w:rPr>
          <w:rFonts w:hint="eastAsia" w:ascii="仿宋_GB2312" w:hAnsi="Times New Roman" w:eastAsia="仿宋_GB2312" w:cs="Times New Roman"/>
          <w:b/>
          <w:bCs w:val="0"/>
          <w:sz w:val="28"/>
          <w:szCs w:val="28"/>
        </w:rPr>
        <w:t>附  件</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_Toc12994 </w:instrText>
      </w:r>
      <w:r>
        <w:rPr>
          <w:rFonts w:hint="eastAsia" w:ascii="仿宋_GB2312" w:eastAsia="仿宋_GB2312"/>
          <w:b/>
          <w:sz w:val="28"/>
          <w:szCs w:val="28"/>
        </w:rPr>
        <w:fldChar w:fldCharType="separate"/>
      </w:r>
      <w:r>
        <w:rPr>
          <w:rFonts w:hint="eastAsia" w:ascii="仿宋_GB2312" w:eastAsia="仿宋_GB2312"/>
          <w:b/>
          <w:sz w:val="28"/>
          <w:szCs w:val="28"/>
        </w:rPr>
        <w:t>19</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_Toc31272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一、委托方鉴定委托函复印件</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_Toc31272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_Toc29842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三、估价对象地理位置示意图</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_Toc29842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_Toc24344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四、估价对象相关照片</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_Toc24344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_Toc24809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五、估价机构营业执照复印件</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_Toc24809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val="0"/>
          <w:bCs/>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_Toc27448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六、估价机构资质证书复印件</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_Toc27448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0" w:firstLineChars="200"/>
        <w:rPr>
          <w:rFonts w:hint="eastAsia" w:ascii="仿宋_GB2312" w:eastAsia="仿宋_GB2312"/>
          <w:b/>
          <w:sz w:val="28"/>
          <w:szCs w:val="28"/>
        </w:rPr>
      </w:pP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\l _Toc24883 </w:instrText>
      </w:r>
      <w:r>
        <w:rPr>
          <w:rFonts w:hint="eastAsia" w:ascii="仿宋_GB2312" w:eastAsia="仿宋_GB2312"/>
          <w:b w:val="0"/>
          <w:bCs/>
          <w:sz w:val="28"/>
          <w:szCs w:val="28"/>
        </w:rPr>
        <w:fldChar w:fldCharType="separate"/>
      </w:r>
      <w:r>
        <w:rPr>
          <w:rFonts w:hint="eastAsia" w:ascii="仿宋_GB2312" w:hAnsi="Times New Roman" w:eastAsia="仿宋_GB2312" w:cs="Times New Roman"/>
          <w:b w:val="0"/>
          <w:bCs/>
          <w:sz w:val="28"/>
          <w:szCs w:val="28"/>
        </w:rPr>
        <w:t>七、房地产估价师注册证书复印件</w:t>
      </w:r>
      <w:r>
        <w:rPr>
          <w:rFonts w:hint="eastAsia" w:ascii="仿宋_GB2312" w:eastAsia="仿宋_GB2312"/>
          <w:b w:val="0"/>
          <w:bCs/>
          <w:sz w:val="28"/>
          <w:szCs w:val="28"/>
        </w:rPr>
        <w:tab/>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PAGEREF _Toc24883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19</w:t>
      </w:r>
      <w:r>
        <w:rPr>
          <w:rFonts w:hint="eastAsia" w:ascii="仿宋_GB2312" w:eastAsia="仿宋_GB2312"/>
          <w:b w:val="0"/>
          <w:bCs/>
          <w:sz w:val="28"/>
          <w:szCs w:val="28"/>
        </w:rPr>
        <w:fldChar w:fldCharType="end"/>
      </w:r>
      <w:r>
        <w:rPr>
          <w:rFonts w:hint="eastAsia" w:ascii="仿宋_GB2312" w:eastAsia="仿宋_GB2312"/>
          <w:b w:val="0"/>
          <w:bCs/>
          <w:sz w:val="28"/>
          <w:szCs w:val="28"/>
        </w:rPr>
        <w:fldChar w:fldCharType="end"/>
      </w:r>
    </w:p>
    <w:p>
      <w:pPr>
        <w:pStyle w:val="11"/>
        <w:tabs>
          <w:tab w:val="right" w:leader="dot" w:pos="8306"/>
        </w:tabs>
        <w:spacing w:beforeLines="0" w:afterLines="0" w:line="500" w:lineRule="exact"/>
        <w:ind w:firstLine="562" w:firstLineChars="200"/>
        <w:rPr>
          <w:rFonts w:hint="eastAsia" w:ascii="仿宋_GB2312" w:eastAsia="仿宋_GB2312"/>
          <w:b/>
          <w:sz w:val="28"/>
          <w:szCs w:val="28"/>
        </w:rPr>
      </w:pPr>
      <w:r>
        <w:rPr>
          <w:rFonts w:hint="eastAsia" w:ascii="仿宋_GB2312" w:eastAsia="仿宋_GB2312"/>
          <w:b/>
          <w:sz w:val="28"/>
          <w:szCs w:val="28"/>
        </w:rPr>
        <w:fldChar w:fldCharType="end"/>
      </w:r>
    </w:p>
    <w:p>
      <w:pPr>
        <w:pStyle w:val="11"/>
        <w:tabs>
          <w:tab w:val="right" w:leader="dot" w:pos="8306"/>
        </w:tabs>
        <w:spacing w:beforeLines="0" w:afterLines="0" w:line="480" w:lineRule="exact"/>
        <w:jc w:val="center"/>
        <w:rPr>
          <w:rFonts w:ascii="黑体" w:hAnsi="黑体" w:eastAsia="黑体" w:cs="黑体"/>
          <w:b/>
          <w:bCs/>
          <w:sz w:val="44"/>
          <w:szCs w:val="44"/>
        </w:rPr>
      </w:pPr>
      <w:r>
        <w:rPr>
          <w:rFonts w:hint="eastAsia" w:ascii="黑体" w:hAnsi="黑体" w:eastAsia="黑体" w:cs="黑体"/>
          <w:b/>
          <w:bCs/>
          <w:sz w:val="44"/>
          <w:szCs w:val="44"/>
        </w:rPr>
        <w:t>致估价委托人函</w:t>
      </w:r>
    </w:p>
    <w:p>
      <w:pPr>
        <w:spacing w:beforeLines="100" w:line="480" w:lineRule="exact"/>
        <w:rPr>
          <w:rFonts w:ascii="仿宋_GB2312" w:hAnsi="宋体" w:eastAsia="仿宋_GB2312" w:cs="宋体"/>
          <w:b/>
          <w:sz w:val="28"/>
          <w:szCs w:val="28"/>
        </w:rPr>
      </w:pPr>
      <w:r>
        <w:rPr>
          <w:rFonts w:hint="eastAsia" w:ascii="仿宋_GB2312" w:hAnsi="宋体" w:eastAsia="仿宋_GB2312" w:cs="宋体"/>
          <w:b/>
          <w:sz w:val="28"/>
          <w:szCs w:val="28"/>
          <w:lang w:eastAsia="zh-CN"/>
        </w:rPr>
        <w:t>潍坊高新技术产业开发区人民法院</w:t>
      </w:r>
      <w:r>
        <w:rPr>
          <w:rFonts w:hint="eastAsia" w:ascii="仿宋_GB2312" w:hAnsi="宋体" w:eastAsia="仿宋_GB2312" w:cs="宋体"/>
          <w:b/>
          <w:sz w:val="28"/>
          <w:szCs w:val="28"/>
        </w:rPr>
        <w:t>：</w:t>
      </w:r>
    </w:p>
    <w:p>
      <w:pPr>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受贵院委托，我公司于</w:t>
      </w:r>
      <w:r>
        <w:rPr>
          <w:rFonts w:hint="eastAsia" w:ascii="仿宋_GB2312" w:hAnsi="宋体" w:eastAsia="仿宋_GB2312" w:cs="宋体"/>
          <w:sz w:val="28"/>
          <w:szCs w:val="28"/>
          <w:lang w:eastAsia="zh-CN"/>
        </w:rPr>
        <w:t>2018年10月24日</w:t>
      </w:r>
      <w:r>
        <w:rPr>
          <w:rFonts w:hint="eastAsia" w:ascii="仿宋_GB2312" w:hAnsi="宋体" w:eastAsia="仿宋_GB2312" w:cs="宋体"/>
          <w:sz w:val="28"/>
          <w:szCs w:val="28"/>
        </w:rPr>
        <w:t>派出注册房地产估价师</w:t>
      </w:r>
      <w:r>
        <w:rPr>
          <w:rFonts w:ascii="仿宋_GB2312" w:hAnsi="宋体" w:eastAsia="仿宋_GB2312" w:cs="宋体"/>
          <w:sz w:val="28"/>
          <w:szCs w:val="28"/>
        </w:rPr>
        <w:t>,</w:t>
      </w:r>
      <w:r>
        <w:rPr>
          <w:rFonts w:hint="eastAsia" w:ascii="仿宋_GB2312" w:hAnsi="宋体" w:eastAsia="仿宋_GB2312" w:cs="宋体"/>
          <w:sz w:val="28"/>
          <w:szCs w:val="28"/>
        </w:rPr>
        <w:t>对</w:t>
      </w:r>
      <w:r>
        <w:rPr>
          <w:rFonts w:hint="eastAsia" w:ascii="仿宋_GB2312" w:hAnsi="宋体" w:eastAsia="仿宋_GB2312" w:cs="宋体"/>
          <w:sz w:val="28"/>
          <w:szCs w:val="28"/>
          <w:lang w:eastAsia="zh-CN"/>
        </w:rPr>
        <w:t>臧云飞所属的位于潍坊高新区东风东街</w:t>
      </w:r>
      <w:r>
        <w:rPr>
          <w:rFonts w:hint="eastAsia" w:ascii="仿宋_GB2312" w:hAnsi="宋体" w:eastAsia="仿宋_GB2312" w:cs="宋体"/>
          <w:sz w:val="28"/>
          <w:szCs w:val="28"/>
          <w:lang w:val="en-US" w:eastAsia="zh-CN"/>
        </w:rPr>
        <w:t>196号泛海城市花园21号楼东301室房屋、高密市朝阳街道康城大街（东）3588号胶河花园6幢6-6-03两处</w:t>
      </w:r>
      <w:r>
        <w:rPr>
          <w:rFonts w:hint="eastAsia" w:ascii="仿宋_GB2312" w:hAnsi="宋体" w:eastAsia="仿宋_GB2312" w:cs="宋体"/>
          <w:sz w:val="28"/>
          <w:szCs w:val="28"/>
          <w:lang w:eastAsia="zh-CN"/>
        </w:rPr>
        <w:t>住宅房地产</w:t>
      </w:r>
      <w:r>
        <w:rPr>
          <w:rFonts w:hint="eastAsia" w:ascii="仿宋_GB2312" w:hAnsi="宋体" w:eastAsia="仿宋_GB2312" w:cs="宋体"/>
          <w:sz w:val="28"/>
          <w:szCs w:val="28"/>
        </w:rPr>
        <w:t>进行了实地查勘、市场调查和测算，为贵院申请执行人</w:t>
      </w:r>
      <w:r>
        <w:rPr>
          <w:rFonts w:hint="eastAsia" w:ascii="仿宋_GB2312" w:hAnsi="宋体" w:eastAsia="仿宋_GB2312" w:cs="宋体"/>
          <w:sz w:val="28"/>
          <w:szCs w:val="28"/>
          <w:lang w:eastAsia="zh-CN"/>
        </w:rPr>
        <w:t>宋昉</w:t>
      </w:r>
      <w:r>
        <w:rPr>
          <w:rFonts w:hint="eastAsia" w:ascii="仿宋_GB2312" w:hAnsi="宋体" w:eastAsia="仿宋_GB2312" w:cs="宋体"/>
          <w:sz w:val="28"/>
          <w:szCs w:val="28"/>
        </w:rPr>
        <w:t>与被执行人</w:t>
      </w:r>
      <w:r>
        <w:rPr>
          <w:rFonts w:hint="eastAsia" w:ascii="仿宋_GB2312" w:hAnsi="宋体" w:eastAsia="仿宋_GB2312" w:cs="宋体"/>
          <w:sz w:val="28"/>
          <w:szCs w:val="28"/>
          <w:lang w:eastAsia="zh-CN"/>
        </w:rPr>
        <w:t>李磊、臧云飞民间借贷纠纷一案</w:t>
      </w:r>
      <w:r>
        <w:rPr>
          <w:rFonts w:hint="eastAsia" w:ascii="仿宋_GB2312" w:hAnsi="宋体" w:eastAsia="仿宋_GB2312" w:cs="宋体"/>
          <w:sz w:val="28"/>
          <w:szCs w:val="28"/>
        </w:rPr>
        <w:t>提供价值参考而评估估价对象市场价值。</w:t>
      </w:r>
    </w:p>
    <w:p>
      <w:pPr>
        <w:tabs>
          <w:tab w:val="left" w:pos="7114"/>
        </w:tabs>
        <w:spacing w:line="480" w:lineRule="exact"/>
        <w:ind w:left="57" w:firstLine="562" w:firstLineChars="200"/>
        <w:rPr>
          <w:rFonts w:ascii="仿宋_GB2312" w:hAnsi="宋体" w:eastAsia="仿宋_GB2312" w:cs="宋体"/>
          <w:sz w:val="28"/>
          <w:szCs w:val="28"/>
        </w:rPr>
      </w:pPr>
      <w:r>
        <w:rPr>
          <w:rFonts w:hint="eastAsia" w:ascii="仿宋_GB2312" w:hAnsi="宋体" w:eastAsia="仿宋_GB2312" w:cs="宋体"/>
          <w:b/>
          <w:bCs/>
          <w:sz w:val="28"/>
          <w:szCs w:val="28"/>
        </w:rPr>
        <w:t>估价目的</w:t>
      </w:r>
      <w:r>
        <w:rPr>
          <w:rFonts w:hint="eastAsia" w:ascii="仿宋_GB2312" w:hAnsi="宋体" w:eastAsia="仿宋_GB2312" w:cs="宋体"/>
          <w:bCs/>
          <w:sz w:val="28"/>
          <w:szCs w:val="28"/>
        </w:rPr>
        <w:t>：</w:t>
      </w:r>
      <w:r>
        <w:rPr>
          <w:rFonts w:hint="eastAsia" w:ascii="仿宋_GB2312" w:hAnsi="宋体" w:eastAsia="仿宋_GB2312" w:cs="宋体"/>
          <w:sz w:val="28"/>
          <w:szCs w:val="28"/>
        </w:rPr>
        <w:t>为司法拍卖（变卖）房地产提供市场价值参考依据。</w:t>
      </w:r>
    </w:p>
    <w:p>
      <w:pPr>
        <w:spacing w:line="480" w:lineRule="exact"/>
        <w:ind w:firstLine="570"/>
        <w:rPr>
          <w:rFonts w:hint="eastAsia" w:ascii="仿宋_GB2312" w:hAnsi="宋体" w:eastAsia="仿宋_GB2312" w:cs="宋体"/>
          <w:sz w:val="28"/>
          <w:szCs w:val="28"/>
          <w:lang w:val="en-US" w:eastAsia="zh-CN"/>
        </w:rPr>
      </w:pPr>
      <w:r>
        <w:rPr>
          <w:rFonts w:hint="eastAsia" w:ascii="仿宋_GB2312" w:hAnsi="宋体" w:eastAsia="仿宋_GB2312" w:cs="宋体"/>
          <w:b/>
          <w:sz w:val="28"/>
          <w:szCs w:val="28"/>
        </w:rPr>
        <w:t>估价对象</w:t>
      </w:r>
      <w:r>
        <w:rPr>
          <w:rFonts w:hint="eastAsia" w:ascii="仿宋_GB2312" w:hAnsi="宋体" w:eastAsia="仿宋_GB2312" w:cs="宋体"/>
          <w:sz w:val="28"/>
          <w:szCs w:val="28"/>
        </w:rPr>
        <w:t>：委估对象为被执行人</w:t>
      </w:r>
      <w:r>
        <w:rPr>
          <w:rFonts w:hint="eastAsia" w:ascii="仿宋_GB2312" w:hAnsi="宋体" w:eastAsia="仿宋_GB2312" w:cs="宋体"/>
          <w:sz w:val="28"/>
          <w:szCs w:val="28"/>
          <w:lang w:eastAsia="zh-CN"/>
        </w:rPr>
        <w:t>臧云飞位于潍坊高新区东风东街</w:t>
      </w:r>
      <w:r>
        <w:rPr>
          <w:rFonts w:hint="eastAsia" w:ascii="仿宋_GB2312" w:hAnsi="宋体" w:eastAsia="仿宋_GB2312" w:cs="宋体"/>
          <w:sz w:val="28"/>
          <w:szCs w:val="28"/>
          <w:lang w:val="en-US" w:eastAsia="zh-CN"/>
        </w:rPr>
        <w:t>196号泛海城市花园21号楼东301室房屋（房屋所有权证证号为潍房权证高新字第00337934号，规划用途为住宅，证载建筑面积为226.34平方米（含阁楼））、高密市朝阳街道康城大街（东）3588号胶河花园6幢6-6-03（</w:t>
      </w:r>
      <w:r>
        <w:rPr>
          <w:rFonts w:hint="eastAsia" w:ascii="仿宋_GB2312" w:hAnsi="宋体" w:eastAsia="仿宋_GB2312" w:cs="宋体"/>
          <w:sz w:val="28"/>
          <w:szCs w:val="28"/>
          <w:lang w:eastAsia="zh-CN"/>
        </w:rPr>
        <w:t>房屋所有权证号为鲁</w:t>
      </w:r>
      <w:r>
        <w:rPr>
          <w:rFonts w:hint="eastAsia" w:ascii="仿宋_GB2312" w:eastAsia="仿宋_GB2312"/>
          <w:sz w:val="28"/>
        </w:rPr>
        <w:t>潍房权证</w:t>
      </w:r>
      <w:r>
        <w:rPr>
          <w:rFonts w:hint="eastAsia" w:ascii="仿宋_GB2312" w:eastAsia="仿宋_GB2312"/>
          <w:sz w:val="28"/>
          <w:lang w:eastAsia="zh-CN"/>
        </w:rPr>
        <w:t>高密市字</w:t>
      </w:r>
      <w:r>
        <w:rPr>
          <w:rFonts w:hint="eastAsia" w:ascii="仿宋_GB2312" w:eastAsia="仿宋_GB2312"/>
          <w:sz w:val="28"/>
        </w:rPr>
        <w:t>第</w:t>
      </w:r>
      <w:r>
        <w:rPr>
          <w:rFonts w:hint="eastAsia" w:ascii="仿宋_GB2312" w:eastAsia="仿宋_GB2312"/>
          <w:sz w:val="28"/>
          <w:lang w:val="en-US" w:eastAsia="zh-CN"/>
        </w:rPr>
        <w:t>0018695</w:t>
      </w:r>
      <w:r>
        <w:rPr>
          <w:rFonts w:hint="eastAsia" w:ascii="仿宋_GB2312" w:eastAsia="仿宋_GB2312"/>
          <w:sz w:val="28"/>
        </w:rPr>
        <w:t>号</w:t>
      </w:r>
      <w:r>
        <w:rPr>
          <w:rFonts w:hint="eastAsia" w:ascii="仿宋_GB2312" w:hAnsi="宋体" w:eastAsia="仿宋_GB2312" w:cs="宋体"/>
          <w:sz w:val="28"/>
          <w:szCs w:val="28"/>
          <w:lang w:val="en-US" w:eastAsia="zh-CN"/>
        </w:rPr>
        <w:t>，规划用途</w:t>
      </w:r>
      <w:r>
        <w:rPr>
          <w:rFonts w:hint="eastAsia" w:ascii="仿宋_GB2312" w:hAnsi="宋体" w:eastAsia="仿宋_GB2312" w:cs="宋体"/>
          <w:sz w:val="28"/>
          <w:szCs w:val="28"/>
          <w:lang w:eastAsia="zh-CN"/>
        </w:rPr>
        <w:t>住宅</w:t>
      </w:r>
      <w:r>
        <w:rPr>
          <w:rFonts w:hint="eastAsia" w:ascii="仿宋_GB2312" w:hAnsi="宋体" w:eastAsia="仿宋_GB2312" w:cs="宋体"/>
          <w:sz w:val="28"/>
          <w:szCs w:val="28"/>
          <w:lang w:val="en-US" w:eastAsia="zh-CN"/>
        </w:rPr>
        <w:t>，</w:t>
      </w:r>
      <w:r>
        <w:rPr>
          <w:rFonts w:hint="eastAsia" w:ascii="仿宋_GB2312" w:hAnsi="宋体" w:eastAsia="仿宋_GB2312" w:cs="宋体"/>
          <w:sz w:val="28"/>
          <w:szCs w:val="28"/>
          <w:lang w:eastAsia="zh-CN"/>
        </w:rPr>
        <w:t>建筑面积</w:t>
      </w:r>
      <w:r>
        <w:rPr>
          <w:rFonts w:hint="eastAsia" w:ascii="仿宋_GB2312" w:hAnsi="宋体" w:eastAsia="仿宋_GB2312" w:cs="宋体"/>
          <w:sz w:val="28"/>
          <w:szCs w:val="28"/>
          <w:lang w:val="en-US" w:eastAsia="zh-CN"/>
        </w:rPr>
        <w:t>254.09平方米）两处。</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价值时点</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2018年10月24日</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rPr>
        <w:t>此日期为实地查勘开始日期。</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价值类型</w:t>
      </w:r>
      <w:r>
        <w:rPr>
          <w:rFonts w:hint="eastAsia" w:ascii="仿宋_GB2312" w:hAnsi="宋体" w:eastAsia="仿宋_GB2312" w:cs="宋体"/>
          <w:sz w:val="28"/>
          <w:szCs w:val="28"/>
        </w:rPr>
        <w:t>：市场价值，是指估价对象由熟悉情况的交易双方以公平交易方式在价值时点自愿进行交易的金额。</w:t>
      </w:r>
    </w:p>
    <w:p>
      <w:pPr>
        <w:spacing w:line="480" w:lineRule="exact"/>
        <w:ind w:firstLine="570"/>
        <w:rPr>
          <w:rFonts w:ascii="仿宋_GB2312" w:hAnsi="宋体" w:eastAsia="仿宋_GB2312" w:cs="宋体"/>
          <w:sz w:val="28"/>
          <w:szCs w:val="28"/>
        </w:rPr>
      </w:pPr>
      <w:r>
        <w:rPr>
          <w:rFonts w:hint="eastAsia" w:ascii="仿宋_GB2312" w:hAnsi="宋体" w:eastAsia="仿宋_GB2312" w:cs="宋体"/>
          <w:b/>
          <w:sz w:val="28"/>
          <w:szCs w:val="28"/>
        </w:rPr>
        <w:t>估价方法</w:t>
      </w:r>
      <w:r>
        <w:rPr>
          <w:rFonts w:hint="eastAsia" w:ascii="仿宋_GB2312" w:hAnsi="宋体" w:eastAsia="仿宋_GB2312" w:cs="宋体"/>
          <w:sz w:val="28"/>
          <w:szCs w:val="28"/>
        </w:rPr>
        <w:t>：比较法。</w:t>
      </w:r>
    </w:p>
    <w:p>
      <w:pPr>
        <w:spacing w:line="480" w:lineRule="exact"/>
        <w:ind w:firstLine="562" w:firstLineChars="200"/>
        <w:rPr>
          <w:rFonts w:ascii="仿宋_GB2312" w:hAnsi="Times New Roman" w:eastAsia="仿宋_GB2312" w:cs="Times New Roman"/>
          <w:kern w:val="2"/>
          <w:sz w:val="28"/>
          <w:szCs w:val="28"/>
        </w:rPr>
      </w:pPr>
      <w:r>
        <w:rPr>
          <w:rFonts w:hint="eastAsia" w:ascii="仿宋_GB2312" w:hAnsi="宋体" w:eastAsia="仿宋_GB2312" w:cs="宋体"/>
          <w:b/>
          <w:sz w:val="28"/>
          <w:szCs w:val="28"/>
        </w:rPr>
        <w:t>估价结果</w:t>
      </w:r>
      <w:r>
        <w:rPr>
          <w:rFonts w:hint="eastAsia" w:ascii="仿宋_GB2312" w:hAnsi="宋体" w:eastAsia="仿宋_GB2312" w:cs="宋体"/>
          <w:sz w:val="28"/>
          <w:szCs w:val="28"/>
        </w:rPr>
        <w:t>：委托方评估的</w:t>
      </w:r>
      <w:r>
        <w:rPr>
          <w:rFonts w:hint="eastAsia" w:ascii="仿宋_GB2312" w:hAnsi="宋体" w:eastAsia="仿宋_GB2312" w:cs="宋体"/>
          <w:sz w:val="28"/>
          <w:szCs w:val="28"/>
          <w:lang w:eastAsia="zh-CN"/>
        </w:rPr>
        <w:t>臧云飞</w:t>
      </w:r>
      <w:r>
        <w:rPr>
          <w:rFonts w:hint="eastAsia" w:ascii="仿宋_GB2312" w:hAnsi="宋体" w:eastAsia="仿宋_GB2312" w:cs="宋体"/>
          <w:sz w:val="28"/>
          <w:szCs w:val="28"/>
        </w:rPr>
        <w:t>所有的</w:t>
      </w:r>
      <w:r>
        <w:rPr>
          <w:rFonts w:hint="eastAsia" w:ascii="仿宋_GB2312" w:hAnsi="宋体" w:eastAsia="仿宋_GB2312" w:cs="宋体"/>
          <w:sz w:val="28"/>
          <w:szCs w:val="28"/>
          <w:lang w:eastAsia="zh-CN"/>
        </w:rPr>
        <w:t>两处住宅</w:t>
      </w:r>
      <w:r>
        <w:rPr>
          <w:rFonts w:hint="default" w:ascii="仿宋_GB2312" w:hAnsi="Times New Roman" w:eastAsia="仿宋_GB2312" w:cs="Times New Roman"/>
          <w:sz w:val="28"/>
          <w:szCs w:val="28"/>
          <w:lang w:eastAsia="zh-CN"/>
        </w:rPr>
        <w:t>房地产</w:t>
      </w:r>
      <w:r>
        <w:rPr>
          <w:rFonts w:hint="default" w:ascii="仿宋_GB2312" w:hAnsi="Times New Roman" w:eastAsia="仿宋_GB2312" w:cs="Times New Roman"/>
          <w:sz w:val="28"/>
          <w:szCs w:val="28"/>
        </w:rPr>
        <w:t>在价值时点</w:t>
      </w:r>
      <w:r>
        <w:rPr>
          <w:rFonts w:hint="eastAsia" w:ascii="仿宋_GB2312" w:eastAsia="仿宋_GB2312" w:cs="Times New Roman"/>
          <w:sz w:val="28"/>
          <w:szCs w:val="28"/>
          <w:lang w:eastAsia="zh-CN"/>
        </w:rPr>
        <w:t>2018年10月24日</w:t>
      </w:r>
      <w:r>
        <w:rPr>
          <w:rFonts w:hint="default" w:ascii="仿宋_GB2312" w:hAnsi="Times New Roman" w:eastAsia="仿宋_GB2312" w:cs="Times New Roman"/>
          <w:sz w:val="28"/>
          <w:szCs w:val="28"/>
        </w:rPr>
        <w:t>的</w:t>
      </w:r>
      <w:r>
        <w:rPr>
          <w:rFonts w:hint="eastAsia" w:ascii="仿宋_GB2312" w:eastAsia="仿宋_GB2312" w:cs="Times New Roman"/>
          <w:sz w:val="28"/>
          <w:szCs w:val="28"/>
          <w:lang w:eastAsia="zh-CN"/>
        </w:rPr>
        <w:t>评估</w:t>
      </w:r>
      <w:r>
        <w:rPr>
          <w:rFonts w:hint="default" w:ascii="仿宋_GB2312" w:hAnsi="Times New Roman" w:eastAsia="仿宋_GB2312" w:cs="Times New Roman"/>
          <w:sz w:val="28"/>
          <w:szCs w:val="28"/>
        </w:rPr>
        <w:t>价值</w:t>
      </w:r>
      <w:r>
        <w:rPr>
          <w:rFonts w:hint="eastAsia" w:ascii="仿宋_GB2312" w:eastAsia="仿宋_GB2312" w:cs="Times New Roman"/>
          <w:sz w:val="28"/>
          <w:szCs w:val="28"/>
          <w:lang w:eastAsia="zh-CN"/>
        </w:rPr>
        <w:t>共计</w:t>
      </w:r>
      <w:r>
        <w:rPr>
          <w:rFonts w:hint="eastAsia" w:ascii="仿宋_GB2312" w:hAnsi="仿宋_GB2312" w:eastAsia="仿宋_GB2312" w:cs="仿宋_GB2312"/>
          <w:sz w:val="28"/>
          <w:szCs w:val="28"/>
          <w:lang w:val="en-US" w:eastAsia="zh-CN"/>
        </w:rPr>
        <w:t>4,640,799.00</w:t>
      </w:r>
      <w:r>
        <w:rPr>
          <w:rFonts w:hint="eastAsia" w:ascii="仿宋_GB2312" w:hAnsi="仿宋_GB2312" w:eastAsia="仿宋_GB2312" w:cs="仿宋_GB2312"/>
          <w:sz w:val="28"/>
          <w:szCs w:val="28"/>
        </w:rPr>
        <w:t>元，总价大写：人民币</w:t>
      </w:r>
      <w:r>
        <w:rPr>
          <w:rFonts w:hint="eastAsia" w:ascii="仿宋_GB2312" w:hAnsi="仿宋_GB2312" w:eastAsia="仿宋_GB2312" w:cs="仿宋_GB2312"/>
          <w:sz w:val="28"/>
          <w:szCs w:val="28"/>
          <w:lang w:val="en-US" w:eastAsia="zh-CN"/>
        </w:rPr>
        <w:t>肆佰陆拾肆万零柒佰玖拾玖元整</w:t>
      </w:r>
      <w:r>
        <w:rPr>
          <w:rFonts w:hint="default" w:ascii="仿宋_GB2312" w:hAnsi="Times New Roman" w:eastAsia="仿宋_GB2312"/>
          <w:sz w:val="28"/>
          <w:szCs w:val="28"/>
        </w:rPr>
        <w:t>。</w:t>
      </w:r>
      <w:r>
        <w:rPr>
          <w:rFonts w:hint="eastAsia" w:ascii="仿宋_GB2312" w:eastAsia="仿宋_GB2312"/>
          <w:sz w:val="28"/>
          <w:szCs w:val="28"/>
          <w:lang w:eastAsia="zh-CN"/>
        </w:rPr>
        <w:t>（含相应土地使用权价值）</w:t>
      </w:r>
    </w:p>
    <w:p>
      <w:pPr>
        <w:spacing w:before="0" w:beforeLines="-2147483648" w:after="0" w:afterLines="-2147483648" w:line="480" w:lineRule="exact"/>
        <w:ind w:firstLine="570" w:firstLineChars="0"/>
        <w:rPr>
          <w:rFonts w:hint="eastAsia" w:ascii="仿宋_GB2312" w:hAnsi="宋体" w:eastAsia="仿宋_GB2312" w:cs="宋体"/>
          <w:sz w:val="28"/>
          <w:szCs w:val="28"/>
        </w:rPr>
      </w:pPr>
      <w:r>
        <w:rPr>
          <w:rFonts w:hint="eastAsia" w:ascii="仿宋_GB2312" w:hAnsi="宋体" w:eastAsia="仿宋_GB2312" w:cs="宋体"/>
          <w:sz w:val="28"/>
          <w:szCs w:val="28"/>
        </w:rPr>
        <w:t>欲了解本次估价项目全面情况，请详见估价结果报告，报告使用时请特别关注估价假设和限制条件等内容。</w:t>
      </w:r>
      <w:r>
        <w:rPr>
          <w:rFonts w:ascii="仿宋_GB2312" w:hAnsi="宋体" w:eastAsia="仿宋_GB2312" w:cs="宋体"/>
          <w:sz w:val="28"/>
          <w:szCs w:val="28"/>
        </w:rPr>
        <w:t xml:space="preserve"> </w:t>
      </w:r>
    </w:p>
    <w:p>
      <w:pPr>
        <w:spacing w:before="157" w:beforeLines="50" w:after="157" w:afterLines="50" w:line="480" w:lineRule="exact"/>
        <w:ind w:firstLine="4250" w:firstLineChars="1518"/>
        <w:rPr>
          <w:rFonts w:ascii="仿宋_GB2312" w:hAnsi="宋体" w:eastAsia="仿宋_GB2312" w:cs="宋体"/>
          <w:sz w:val="28"/>
          <w:szCs w:val="28"/>
        </w:rPr>
      </w:pPr>
      <w:r>
        <w:rPr>
          <w:rFonts w:hint="eastAsia" w:ascii="仿宋_GB2312" w:hAnsi="宋体" w:eastAsia="仿宋_GB2312" w:cs="宋体"/>
          <w:sz w:val="28"/>
          <w:szCs w:val="28"/>
        </w:rPr>
        <w:t>法定代表人：</w:t>
      </w:r>
    </w:p>
    <w:p>
      <w:pPr>
        <w:spacing w:line="480" w:lineRule="exact"/>
        <w:ind w:firstLine="3259" w:firstLineChars="1164"/>
        <w:rPr>
          <w:rFonts w:ascii="仿宋_GB2312" w:hAnsi="宋体" w:eastAsia="仿宋_GB2312" w:cs="宋体"/>
          <w:sz w:val="28"/>
          <w:szCs w:val="28"/>
        </w:rPr>
      </w:pPr>
      <w:r>
        <w:rPr>
          <w:rFonts w:hint="eastAsia" w:ascii="仿宋_GB2312" w:hAnsi="宋体" w:eastAsia="仿宋_GB2312" w:cs="宋体"/>
          <w:sz w:val="28"/>
          <w:szCs w:val="28"/>
        </w:rPr>
        <w:t>山东富润土地房地产资产评估有限公司</w:t>
      </w:r>
      <w:r>
        <w:rPr>
          <w:rFonts w:ascii="仿宋_GB2312" w:hAnsi="宋体" w:eastAsia="仿宋_GB2312" w:cs="宋体"/>
          <w:sz w:val="28"/>
          <w:szCs w:val="28"/>
        </w:rPr>
        <w:t xml:space="preserve"> </w:t>
      </w:r>
    </w:p>
    <w:p>
      <w:pPr>
        <w:spacing w:beforeLines="50"/>
        <w:jc w:val="both"/>
        <w:outlineLvl w:val="0"/>
        <w:rPr>
          <w:rFonts w:hint="eastAsia" w:ascii="黑体" w:hAnsi="黑体" w:eastAsia="黑体" w:cs="黑体"/>
          <w:b/>
          <w:bCs/>
          <w:sz w:val="44"/>
          <w:szCs w:val="44"/>
        </w:rPr>
      </w:pPr>
      <w:r>
        <w:rPr>
          <w:rFonts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highlight w:val="none"/>
          <w:lang w:eastAsia="zh-CN"/>
        </w:rPr>
        <w:t xml:space="preserve"> 二○一八年十月三十日</w:t>
      </w:r>
      <w:bookmarkStart w:id="0" w:name="_Toc9625"/>
    </w:p>
    <w:p>
      <w:pPr>
        <w:spacing w:beforeLines="50"/>
        <w:jc w:val="center"/>
        <w:outlineLvl w:val="0"/>
        <w:rPr>
          <w:rFonts w:hint="eastAsia" w:ascii="黑体" w:hAnsi="黑体" w:eastAsia="黑体" w:cs="黑体"/>
          <w:b/>
          <w:bCs/>
          <w:sz w:val="44"/>
          <w:szCs w:val="44"/>
        </w:rPr>
      </w:pPr>
    </w:p>
    <w:p>
      <w:pPr>
        <w:spacing w:beforeLines="50"/>
        <w:jc w:val="center"/>
        <w:outlineLvl w:val="0"/>
        <w:rPr>
          <w:rFonts w:ascii="黑体" w:hAnsi="黑体" w:eastAsia="黑体" w:cs="黑体"/>
          <w:b/>
          <w:bCs/>
          <w:sz w:val="44"/>
          <w:szCs w:val="44"/>
        </w:rPr>
      </w:pPr>
      <w:bookmarkStart w:id="1" w:name="_Toc16881"/>
      <w:bookmarkStart w:id="2" w:name="_Toc17197"/>
      <w:r>
        <w:rPr>
          <w:rFonts w:hint="eastAsia" w:ascii="黑体" w:hAnsi="黑体" w:eastAsia="黑体" w:cs="黑体"/>
          <w:b/>
          <w:bCs/>
          <w:sz w:val="44"/>
          <w:szCs w:val="44"/>
        </w:rPr>
        <w:t>估价师声明</w:t>
      </w:r>
      <w:bookmarkEnd w:id="0"/>
      <w:bookmarkEnd w:id="1"/>
      <w:bookmarkEnd w:id="2"/>
    </w:p>
    <w:p>
      <w:pPr>
        <w:spacing w:beforeLines="50" w:line="360" w:lineRule="auto"/>
        <w:rPr>
          <w:rFonts w:ascii="仿宋_GB2312" w:hAnsi="宋体" w:eastAsia="仿宋_GB2312" w:cs="宋体"/>
          <w:sz w:val="28"/>
          <w:szCs w:val="28"/>
        </w:rPr>
      </w:pPr>
      <w:r>
        <w:rPr>
          <w:rFonts w:hint="eastAsia" w:ascii="仿宋_GB2312" w:hAnsi="宋体" w:eastAsia="仿宋_GB2312" w:cs="宋体"/>
          <w:sz w:val="28"/>
          <w:szCs w:val="28"/>
        </w:rPr>
        <w:t>我们郑重声明：</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、注册房地产估价师在估价报告中对事实的说明是真实和准确的，没有虚假记载、误导性陈述和重大遗漏。</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、估价报告中的分析、意见和结论是注册房地产估价师独立、客观、公正的专业分析、意见和结论，但受到估价报告中已说明的估价假设和限制条件的限制。</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、注册房地产估价师与估价报告中的估价对象没有现实或潜在的利益，与估价委托人及估价利害关系人没有利害关系，也对估价对象、估价委托人及估价利害关系人没有偏见。</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、注册房地产估价师是按照中华人民共和国国家标准《房地产估价规范》、《房地产估价基本术语标准》以及相关估价专项标准的规定开展估价工作，撰写估价报告。</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、我们已</w:t>
      </w:r>
      <w:r>
        <w:rPr>
          <w:rFonts w:hint="eastAsia" w:ascii="仿宋_GB2312" w:hAnsi="宋体" w:eastAsia="仿宋_GB2312" w:cs="宋体"/>
          <w:sz w:val="28"/>
          <w:szCs w:val="28"/>
          <w:highlight w:val="none"/>
        </w:rPr>
        <w:t>于</w:t>
      </w:r>
      <w:r>
        <w:rPr>
          <w:rFonts w:hint="eastAsia" w:ascii="仿宋_GB2312" w:hAnsi="宋体" w:eastAsia="仿宋_GB2312" w:cs="宋体"/>
          <w:sz w:val="28"/>
          <w:szCs w:val="28"/>
          <w:highlight w:val="none"/>
          <w:lang w:eastAsia="zh-CN"/>
        </w:rPr>
        <w:t>2018年10月24日</w:t>
      </w:r>
      <w:r>
        <w:rPr>
          <w:rFonts w:hint="eastAsia" w:ascii="仿宋_GB2312" w:hAnsi="宋体" w:eastAsia="仿宋_GB2312" w:cs="宋体"/>
          <w:sz w:val="28"/>
          <w:szCs w:val="28"/>
        </w:rPr>
        <w:t>对本估价报告中的估价对象进行了实地查勘，查勘人员为注册房地产估价</w:t>
      </w:r>
      <w:r>
        <w:rPr>
          <w:rFonts w:hint="eastAsia" w:ascii="仿宋_GB2312" w:hAnsi="宋体" w:eastAsia="仿宋_GB2312" w:cs="宋体"/>
          <w:sz w:val="28"/>
          <w:szCs w:val="28"/>
          <w:highlight w:val="none"/>
        </w:rPr>
        <w:t>师</w:t>
      </w:r>
      <w:r>
        <w:rPr>
          <w:rFonts w:hint="eastAsia" w:ascii="仿宋_GB2312" w:hAnsi="宋体" w:eastAsia="仿宋_GB2312" w:cs="宋体"/>
          <w:sz w:val="28"/>
          <w:szCs w:val="28"/>
          <w:highlight w:val="none"/>
          <w:lang w:eastAsia="zh-CN"/>
        </w:rPr>
        <w:t>高守良</w:t>
      </w:r>
      <w:r>
        <w:rPr>
          <w:rFonts w:hint="eastAsia" w:ascii="仿宋_GB2312" w:hAnsi="宋体" w:eastAsia="仿宋_GB2312" w:cs="宋体"/>
          <w:sz w:val="28"/>
          <w:szCs w:val="28"/>
          <w:highlight w:val="none"/>
        </w:rPr>
        <w:t>、王连昌。</w:t>
      </w:r>
      <w:r>
        <w:rPr>
          <w:rFonts w:hint="eastAsia" w:ascii="仿宋_GB2312" w:hAnsi="宋体" w:eastAsia="仿宋_GB2312" w:cs="宋体"/>
          <w:sz w:val="28"/>
          <w:szCs w:val="28"/>
        </w:rPr>
        <w:t>估价人员对估价对象的查勘仅限于估价对象外观和使用情况。估价人员不承担对估价对象建筑结构质量进行调查确认的责任和其他被遮盖、未暴露及难以接触到的部分进行检视的责任，当其作为估价对象价值组成部分时均按通常状况设定处理。</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、没有人对本估价报告提供重要专业帮助。</w:t>
      </w:r>
    </w:p>
    <w:p>
      <w:pPr>
        <w:snapToGrid w:val="0"/>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、其他需要声明的事项</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w:t>
      </w:r>
      <w:r>
        <w:rPr>
          <w:rFonts w:hint="eastAsia" w:ascii="仿宋_GB2312" w:hAnsi="宋体" w:eastAsia="仿宋_GB2312" w:cs="宋体"/>
          <w:color w:val="000000"/>
          <w:sz w:val="28"/>
          <w:szCs w:val="28"/>
        </w:rPr>
        <w:t>本估价报告依据了估价委托人提供的相关资料，估价委托人对资料的真实性负责。因资料失实造成估价结果有误的，估价机构和估价人员不承担相应的责任</w:t>
      </w:r>
      <w:r>
        <w:rPr>
          <w:rFonts w:hint="eastAsia" w:ascii="仿宋_GB2312" w:hAnsi="宋体" w:eastAsia="仿宋_GB2312" w:cs="宋体"/>
          <w:sz w:val="28"/>
          <w:szCs w:val="28"/>
        </w:rPr>
        <w:t>。</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）本报告确定的房地产价格仅是在报告中说明的假设条件下的对估价对象正常价格进行合理推算，不能替代市场定价，本报告所提供的分析和数据仅作为价格意见而不能视作任何价格保证。</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）报告中对估价对象权属情况的披露不能作为对其权属确认的依据，估价对象权属界定以有权管理部门认定为准。</w:t>
      </w:r>
    </w:p>
    <w:p>
      <w:pPr>
        <w:snapToGrid w:val="0"/>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本报告估价结果仅作为委托方在本次估价目的下使用，不得用于其他用途。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参与本次估价的注册房地产估价师签名：</w:t>
      </w:r>
    </w:p>
    <w:tbl>
      <w:tblPr>
        <w:tblStyle w:val="18"/>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935"/>
        <w:gridCol w:w="3039"/>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07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193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3039"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9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073" w:type="dxa"/>
            <w:vAlign w:val="center"/>
          </w:tcPr>
          <w:p>
            <w:pPr>
              <w:spacing w:line="500" w:lineRule="exact"/>
              <w:jc w:val="center"/>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高守良</w:t>
            </w:r>
          </w:p>
        </w:tc>
        <w:tc>
          <w:tcPr>
            <w:tcW w:w="1935" w:type="dxa"/>
            <w:vAlign w:val="center"/>
          </w:tcPr>
          <w:p>
            <w:pPr>
              <w:spacing w:line="500" w:lineRule="exact"/>
              <w:jc w:val="center"/>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lang w:eastAsia="zh-CN"/>
              </w:rPr>
              <w:t>2</w:t>
            </w:r>
            <w:r>
              <w:rPr>
                <w:rFonts w:hint="eastAsia" w:ascii="仿宋_GB2312" w:hAnsi="宋体" w:eastAsia="仿宋_GB2312" w:cs="宋体"/>
                <w:color w:val="000000"/>
                <w:sz w:val="28"/>
                <w:szCs w:val="28"/>
                <w:highlight w:val="none"/>
                <w:lang w:val="en-US" w:eastAsia="zh-CN"/>
              </w:rPr>
              <w:t>320160055</w:t>
            </w:r>
          </w:p>
        </w:tc>
        <w:tc>
          <w:tcPr>
            <w:tcW w:w="3039"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ascii="仿宋_GB2312" w:hAnsi="宋体" w:eastAsia="仿宋_GB2312" w:cs="宋体"/>
                <w:spacing w:val="-6"/>
                <w:sz w:val="28"/>
                <w:szCs w:val="28"/>
              </w:rPr>
            </w:pPr>
            <w:r>
              <w:rPr>
                <w:rFonts w:hint="eastAsia" w:ascii="仿宋_GB2312" w:hAnsi="宋体" w:eastAsia="仿宋_GB2312" w:cs="宋体"/>
                <w:spacing w:val="-6"/>
                <w:sz w:val="28"/>
                <w:szCs w:val="28"/>
                <w:lang w:eastAsia="zh-CN"/>
              </w:rPr>
              <w:t>2018年10月30日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07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王连昌</w:t>
            </w:r>
          </w:p>
        </w:tc>
        <w:tc>
          <w:tcPr>
            <w:tcW w:w="1935" w:type="dxa"/>
            <w:vAlign w:val="center"/>
          </w:tcPr>
          <w:p>
            <w:pPr>
              <w:spacing w:line="50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rPr>
              <w:t>3720160065</w:t>
            </w:r>
          </w:p>
        </w:tc>
        <w:tc>
          <w:tcPr>
            <w:tcW w:w="3039" w:type="dxa"/>
            <w:vAlign w:val="center"/>
          </w:tcPr>
          <w:p>
            <w:pPr>
              <w:spacing w:line="500" w:lineRule="exact"/>
              <w:jc w:val="center"/>
              <w:rPr>
                <w:rFonts w:ascii="仿宋_GB2312" w:hAnsi="宋体" w:eastAsia="仿宋_GB2312" w:cs="宋体"/>
                <w:color w:val="000000"/>
                <w:sz w:val="28"/>
                <w:szCs w:val="28"/>
              </w:rPr>
            </w:pPr>
          </w:p>
        </w:tc>
        <w:tc>
          <w:tcPr>
            <w:tcW w:w="2493"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2018年10月30日</w:t>
            </w:r>
          </w:p>
        </w:tc>
      </w:tr>
    </w:tbl>
    <w:p>
      <w:pPr>
        <w:pStyle w:val="2"/>
        <w:jc w:val="center"/>
        <w:rPr>
          <w:rFonts w:ascii="黑体" w:eastAsia="黑体"/>
        </w:rPr>
      </w:pPr>
      <w:r>
        <w:rPr>
          <w:rFonts w:ascii="仿宋_GB2312" w:hAnsi="宋体" w:eastAsia="仿宋_GB2312" w:cs="宋体"/>
          <w:sz w:val="28"/>
          <w:szCs w:val="28"/>
        </w:rPr>
        <w:br w:type="page"/>
      </w:r>
      <w:bookmarkStart w:id="3" w:name="_Toc6640"/>
      <w:bookmarkStart w:id="4" w:name="_Toc10756"/>
      <w:bookmarkStart w:id="5" w:name="_Toc23425"/>
      <w:bookmarkStart w:id="6" w:name="_Toc278611916"/>
      <w:bookmarkStart w:id="7" w:name="_Toc278702603"/>
      <w:r>
        <w:rPr>
          <w:rFonts w:hint="eastAsia" w:ascii="黑体" w:eastAsia="黑体"/>
        </w:rPr>
        <w:t>估价假设和限制条件</w:t>
      </w:r>
      <w:bookmarkEnd w:id="3"/>
      <w:bookmarkEnd w:id="4"/>
      <w:bookmarkEnd w:id="5"/>
    </w:p>
    <w:bookmarkEnd w:id="6"/>
    <w:bookmarkEnd w:id="7"/>
    <w:p>
      <w:pPr>
        <w:spacing w:line="360" w:lineRule="auto"/>
        <w:ind w:firstLine="562" w:firstLineChars="200"/>
        <w:rPr>
          <w:rFonts w:ascii="仿宋_GB2312" w:hAnsi="宋体" w:eastAsia="仿宋_GB2312" w:cs="宋体"/>
          <w:b/>
          <w:bCs/>
          <w:sz w:val="28"/>
          <w:szCs w:val="28"/>
        </w:rPr>
      </w:pPr>
      <w:bookmarkStart w:id="8" w:name="_Toc278702604"/>
      <w:bookmarkStart w:id="9" w:name="_Toc389114768"/>
      <w:r>
        <w:rPr>
          <w:rFonts w:hint="eastAsia" w:ascii="仿宋_GB2312" w:hAnsi="宋体" w:eastAsia="仿宋_GB2312" w:cs="宋体"/>
          <w:b/>
          <w:bCs/>
          <w:sz w:val="28"/>
          <w:szCs w:val="28"/>
        </w:rPr>
        <w:t>一、估价假设</w:t>
      </w:r>
      <w:bookmarkEnd w:id="8"/>
      <w:bookmarkEnd w:id="9"/>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、一般假设</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估价对象应缴纳的各种税费，已按国家、省、市法律、法规、规章缴纳完毕，并取得相应的产权依据和法律保护。</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3</w:t>
      </w:r>
      <w:r>
        <w:rPr>
          <w:rFonts w:hint="eastAsia" w:ascii="仿宋_GB2312" w:hAnsi="宋体" w:eastAsia="仿宋_GB2312" w:cs="宋体"/>
          <w:sz w:val="28"/>
          <w:szCs w:val="28"/>
        </w:rPr>
        <w:t>）假设估价对象权益构成清晰，不存在除产权证件已标明和报告未明示的产权纠纷与权利限制。至价值时点，估价对象不存在已明示之外相关的债权债务情况，可在公开市场上自由转让。</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4</w:t>
      </w:r>
      <w:r>
        <w:rPr>
          <w:rFonts w:hint="eastAsia" w:ascii="仿宋_GB2312" w:hAnsi="宋体" w:eastAsia="仿宋_GB2312" w:cs="宋体"/>
          <w:sz w:val="28"/>
          <w:szCs w:val="28"/>
        </w:rPr>
        <w:t>）除非报告进行了特别说明，不考虑非正常等特殊因素对房地产价值形成的影响。</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）假设估价对象按照目前用</w:t>
      </w:r>
      <w:bookmarkStart w:id="92" w:name="_GoBack"/>
      <w:bookmarkEnd w:id="92"/>
      <w:r>
        <w:rPr>
          <w:rFonts w:hint="eastAsia" w:ascii="仿宋_GB2312" w:hAnsi="宋体" w:eastAsia="仿宋_GB2312" w:cs="宋体"/>
          <w:sz w:val="28"/>
          <w:szCs w:val="28"/>
        </w:rPr>
        <w:t>途持续使用。</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、未定事项假设</w:t>
      </w:r>
    </w:p>
    <w:p>
      <w:pPr>
        <w:spacing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假设估价对象在法定存续期内不改变用途且能持续正常使用。</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、背离事实假设</w:t>
      </w:r>
      <w:r>
        <w:rPr>
          <w:rFonts w:ascii="仿宋_GB2312" w:hAnsi="宋体" w:eastAsia="仿宋_GB2312" w:cs="宋体"/>
          <w:sz w:val="28"/>
          <w:szCs w:val="28"/>
        </w:rPr>
        <w:t xml:space="preserve"> </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估价设定的估价对象状况与估价对象实际状况一致，无背离事实假设。</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、不相一致假设</w:t>
      </w:r>
      <w:r>
        <w:rPr>
          <w:rFonts w:ascii="仿宋_GB2312" w:hAnsi="宋体" w:eastAsia="仿宋_GB2312" w:cs="宋体"/>
          <w:sz w:val="28"/>
          <w:szCs w:val="28"/>
        </w:rPr>
        <w:t xml:space="preserve"> </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估价对象用途、名称、权利人状况等均与权属证明一致，无不相一致假设</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、依据不足假设</w:t>
      </w:r>
    </w:p>
    <w:p>
      <w:pPr>
        <w:spacing w:line="360" w:lineRule="auto"/>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估价委托人提供了相应的估价资料，估价人员进行了尽职调查，估价对象状况的相关依据充分，无依据不足假设。</w:t>
      </w:r>
    </w:p>
    <w:p>
      <w:pPr>
        <w:spacing w:line="360" w:lineRule="auto"/>
        <w:ind w:firstLine="562" w:firstLineChars="200"/>
        <w:rPr>
          <w:rFonts w:ascii="仿宋_GB2312" w:hAnsi="宋体" w:eastAsia="仿宋_GB2312" w:cs="宋体"/>
          <w:b/>
          <w:bCs/>
          <w:sz w:val="28"/>
          <w:szCs w:val="28"/>
        </w:rPr>
      </w:pPr>
      <w:bookmarkStart w:id="10" w:name="_Toc389114769"/>
      <w:r>
        <w:rPr>
          <w:rFonts w:hint="eastAsia" w:ascii="仿宋_GB2312" w:hAnsi="宋体" w:eastAsia="仿宋_GB2312" w:cs="宋体"/>
          <w:b/>
          <w:bCs/>
          <w:sz w:val="28"/>
          <w:szCs w:val="28"/>
        </w:rPr>
        <w:t>二、限制条件</w:t>
      </w:r>
      <w:bookmarkEnd w:id="10"/>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、本估价报告的使用必须以估价对象的合法使用、合法处分为前提，任何有关估价对象的运作方式、程序符合国家、地方的相关法律法规。</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本次估价目的是为司法拍卖（变卖）提供房地产市场价值参考依据，本报告估价结果是根据本次估价目的于价值时点对估价对象在保持现有状态下做出的，如改变估价目的或用于其他用途，须向本公司咨询后作必要调整甚至重新评估。</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、本估价报告有效期为自报告出具之日起一年内有效。</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根据《房地产估价规范》的要求，在报告有效期内，如国家经济形势、城市规划、房地产税费政策、金融政策等发生重大变化，导致房地产市场严重波动，或估价对象本身发生重大变化，对估价结果产生明显影响时，估价委托人应及时聘请房地产评估机构对估价结果做出相应调整直至重新评估。</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、估价报告须经估价机构加盖公章并由估价师签字盖章后方为有效，提供给估价委托人的估价结果报告为一整体，不可分割使用，因使用不当造成的损失，估价方不承担责任。</w:t>
      </w:r>
    </w:p>
    <w:p>
      <w:pPr>
        <w:spacing w:line="360" w:lineRule="auto"/>
        <w:ind w:firstLine="562" w:firstLineChars="200"/>
        <w:rPr>
          <w:rFonts w:ascii="仿宋_GB2312" w:hAnsi="宋体" w:eastAsia="仿宋_GB2312" w:cs="宋体"/>
          <w:b/>
          <w:bCs/>
          <w:sz w:val="28"/>
          <w:szCs w:val="28"/>
        </w:rPr>
      </w:pPr>
      <w:bookmarkStart w:id="11" w:name="_Toc389114770"/>
      <w:r>
        <w:rPr>
          <w:rFonts w:hint="eastAsia" w:ascii="仿宋_GB2312" w:hAnsi="宋体" w:eastAsia="仿宋_GB2312" w:cs="宋体"/>
          <w:b/>
          <w:bCs/>
          <w:sz w:val="28"/>
          <w:szCs w:val="28"/>
        </w:rPr>
        <w:t>三、其他需要说明的事项</w:t>
      </w:r>
      <w:bookmarkEnd w:id="11"/>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、本估价结论为满足全部假设与限制条件下的价值。</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、本估价报告分为估价结果报告和估价技术报告两种形式，估价结果报告供估价委托人使用，估价技术报告只供评估报告审核单位使用及估价机构存档备案。</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、鉴定活动遵循独立、客观、公正的原则，因此，鉴定意见可能对当事人有利，也可能不利。估价结果属于专家专业性意见，其是否被采信取决于办案机关的审查和判断，鉴定人和鉴定机构无权干涉。</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、本估价报告估价结果是公开市场前提下求取的房地产市场价值，没有考虑价值时点之后国家宏观政策、经济形势发生变化，以及遇有自然力和其它不可抗力对房地产价值的影响。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、本次评估为房地产拍卖（变卖）鉴定评估，价值定义为房地产市场价值，不考虑房地产拍卖（变卖）成交后交易的税费以及税费的转移分担。</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、成交价格受处置方式、宣传推广力度和买受人对估价对象的了解及对房地产市场的判断等因素影响，现实房地产交易中，一般难以达到理想的公开市场条件，致使实际交易价格往往与估价结果不够一致。</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、由于委托方未出具书面的关于估价对象租赁权的处理意见，本次评估未考虑估价对象可能存在的租赁权对估价结果的影响。</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w:t>8</w:t>
      </w:r>
      <w:r>
        <w:rPr>
          <w:rFonts w:hint="eastAsia" w:ascii="仿宋_GB2312" w:hAnsi="宋体" w:eastAsia="仿宋_GB2312" w:cs="宋体"/>
          <w:sz w:val="28"/>
          <w:szCs w:val="28"/>
        </w:rPr>
        <w:t>、本次评估涉及房屋的坐落、用途、建筑面积、所有权人等以委托方提供的</w:t>
      </w:r>
      <w:r>
        <w:rPr>
          <w:rFonts w:hint="eastAsia" w:ascii="仿宋_GB2312" w:hAnsi="宋体" w:eastAsia="仿宋_GB2312" w:cs="宋体"/>
          <w:sz w:val="28"/>
          <w:szCs w:val="28"/>
          <w:lang w:eastAsia="zh-CN"/>
        </w:rPr>
        <w:t>查档证明</w:t>
      </w:r>
      <w:r>
        <w:rPr>
          <w:rFonts w:hint="eastAsia" w:ascii="仿宋_GB2312" w:hAnsi="宋体" w:eastAsia="仿宋_GB2312" w:cs="宋体"/>
          <w:sz w:val="28"/>
          <w:szCs w:val="28"/>
        </w:rPr>
        <w:t>等相关资料为依据并结合现场勘查情况确定。</w:t>
      </w:r>
    </w:p>
    <w:p>
      <w:pPr>
        <w:spacing w:line="360" w:lineRule="auto"/>
        <w:ind w:firstLine="560" w:firstLineChars="200"/>
        <w:rPr>
          <w:rFonts w:ascii="仿宋_GB2312" w:hAnsi="宋体" w:eastAsia="仿宋_GB2312" w:cs="宋体"/>
          <w:sz w:val="28"/>
          <w:szCs w:val="28"/>
          <w:highlight w:val="none"/>
        </w:rPr>
      </w:pPr>
      <w:r>
        <w:rPr>
          <w:rFonts w:ascii="仿宋_GB2312" w:hAnsi="宋体" w:eastAsia="仿宋_GB2312" w:cs="宋体"/>
          <w:sz w:val="28"/>
          <w:szCs w:val="28"/>
          <w:highlight w:val="none"/>
        </w:rPr>
        <w:t>9</w:t>
      </w:r>
      <w:r>
        <w:rPr>
          <w:rFonts w:hint="eastAsia" w:ascii="仿宋_GB2312" w:hAnsi="宋体" w:eastAsia="仿宋_GB2312" w:cs="宋体"/>
          <w:sz w:val="28"/>
          <w:szCs w:val="28"/>
          <w:highlight w:val="none"/>
        </w:rPr>
        <w:t>、山东富润土地房地产资产评估有限公司接到</w:t>
      </w:r>
      <w:r>
        <w:rPr>
          <w:rFonts w:hint="eastAsia" w:ascii="仿宋_GB2312" w:hAnsi="宋体" w:eastAsia="仿宋_GB2312" w:cs="宋体"/>
          <w:sz w:val="28"/>
          <w:szCs w:val="28"/>
          <w:highlight w:val="none"/>
          <w:lang w:eastAsia="zh-CN"/>
        </w:rPr>
        <w:t>潍坊高新技术产业开发区人民法院</w:t>
      </w:r>
      <w:r>
        <w:rPr>
          <w:rFonts w:hint="eastAsia" w:ascii="仿宋_GB2312" w:hAnsi="宋体" w:eastAsia="仿宋_GB2312" w:cs="宋体"/>
          <w:sz w:val="28"/>
          <w:szCs w:val="28"/>
          <w:highlight w:val="none"/>
        </w:rPr>
        <w:t>委托后，于</w:t>
      </w:r>
      <w:r>
        <w:rPr>
          <w:rFonts w:hint="eastAsia" w:ascii="仿宋_GB2312" w:hAnsi="宋体" w:eastAsia="仿宋_GB2312" w:cs="宋体"/>
          <w:sz w:val="28"/>
          <w:szCs w:val="28"/>
          <w:highlight w:val="none"/>
          <w:lang w:eastAsia="zh-CN"/>
        </w:rPr>
        <w:t>2018年10月24日</w:t>
      </w:r>
      <w:r>
        <w:rPr>
          <w:rFonts w:hint="eastAsia" w:ascii="仿宋_GB2312" w:hAnsi="宋体" w:eastAsia="仿宋_GB2312" w:cs="宋体"/>
          <w:sz w:val="28"/>
          <w:szCs w:val="28"/>
          <w:highlight w:val="none"/>
        </w:rPr>
        <w:t>派出</w:t>
      </w:r>
      <w:r>
        <w:rPr>
          <w:rFonts w:hint="eastAsia" w:ascii="仿宋_GB2312" w:hAnsi="宋体" w:eastAsia="仿宋_GB2312" w:cs="宋体"/>
          <w:sz w:val="28"/>
          <w:szCs w:val="28"/>
          <w:highlight w:val="none"/>
          <w:lang w:eastAsia="zh-CN"/>
        </w:rPr>
        <w:t>高守良</w:t>
      </w:r>
      <w:r>
        <w:rPr>
          <w:rFonts w:hint="eastAsia" w:ascii="仿宋_GB2312" w:hAnsi="宋体" w:eastAsia="仿宋_GB2312" w:cs="宋体"/>
          <w:sz w:val="28"/>
          <w:szCs w:val="28"/>
          <w:highlight w:val="none"/>
        </w:rPr>
        <w:t>、王连昌等工作人员，与</w:t>
      </w:r>
      <w:r>
        <w:rPr>
          <w:rFonts w:hint="eastAsia" w:ascii="仿宋_GB2312" w:hAnsi="宋体" w:eastAsia="仿宋_GB2312" w:cs="宋体"/>
          <w:sz w:val="28"/>
          <w:szCs w:val="28"/>
          <w:highlight w:val="none"/>
          <w:lang w:eastAsia="zh-CN"/>
        </w:rPr>
        <w:t>申请执行人及被执行人代表</w:t>
      </w:r>
      <w:r>
        <w:rPr>
          <w:rFonts w:hint="eastAsia" w:ascii="仿宋_GB2312" w:hAnsi="宋体" w:eastAsia="仿宋_GB2312" w:cs="宋体"/>
          <w:sz w:val="28"/>
          <w:szCs w:val="28"/>
          <w:highlight w:val="none"/>
        </w:rPr>
        <w:t>共同对估价对象进行了现场勘查，并核实了有关文件资料，形成现场勘查记录，并经相关人员签字确认，完成了当时条件下必要的评估程序。</w:t>
      </w:r>
    </w:p>
    <w:p>
      <w:pPr>
        <w:spacing w:line="360" w:lineRule="auto"/>
        <w:ind w:firstLine="560" w:firstLineChars="200"/>
        <w:rPr>
          <w:rFonts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pStyle w:val="2"/>
        <w:spacing w:line="360" w:lineRule="auto"/>
        <w:jc w:val="center"/>
        <w:rPr>
          <w:rFonts w:ascii="黑体" w:eastAsia="黑体"/>
        </w:rPr>
      </w:pPr>
      <w:bookmarkStart w:id="12" w:name="_Toc278702608"/>
      <w:r>
        <w:rPr>
          <w:rStyle w:val="20"/>
          <w:rFonts w:ascii="仿宋_GB2312" w:hAnsi="宋体" w:eastAsia="仿宋_GB2312" w:cs="宋体"/>
          <w:b w:val="0"/>
          <w:bCs w:val="0"/>
          <w:sz w:val="28"/>
          <w:szCs w:val="28"/>
        </w:rPr>
        <w:br w:type="page"/>
      </w:r>
      <w:bookmarkStart w:id="13" w:name="_Toc23647"/>
      <w:bookmarkStart w:id="14" w:name="_Toc31956"/>
      <w:bookmarkStart w:id="15" w:name="_Toc13002"/>
      <w:r>
        <w:rPr>
          <w:rFonts w:hint="eastAsia" w:ascii="黑体" w:eastAsia="黑体"/>
        </w:rPr>
        <w:t>估价结果报告</w:t>
      </w:r>
      <w:bookmarkEnd w:id="13"/>
      <w:bookmarkEnd w:id="14"/>
      <w:bookmarkEnd w:id="15"/>
    </w:p>
    <w:p>
      <w:pPr>
        <w:spacing w:beforeLines="0" w:afterLines="0" w:line="360" w:lineRule="auto"/>
        <w:ind w:firstLine="562" w:firstLineChars="200"/>
        <w:contextualSpacing/>
        <w:outlineLvl w:val="1"/>
        <w:rPr>
          <w:rFonts w:ascii="仿宋_GB2312" w:hAnsi="宋体" w:eastAsia="仿宋_GB2312" w:cs="宋体"/>
          <w:sz w:val="28"/>
          <w:szCs w:val="28"/>
        </w:rPr>
      </w:pPr>
      <w:bookmarkStart w:id="16" w:name="_Toc27086"/>
      <w:bookmarkStart w:id="17" w:name="_Toc10921"/>
      <w:bookmarkStart w:id="18" w:name="_Toc8189"/>
      <w:r>
        <w:rPr>
          <w:rStyle w:val="20"/>
          <w:rFonts w:hint="eastAsia" w:ascii="仿宋_GB2312" w:hAnsi="宋体" w:eastAsia="仿宋_GB2312" w:cs="宋体"/>
          <w:bCs/>
          <w:sz w:val="28"/>
          <w:szCs w:val="28"/>
        </w:rPr>
        <w:t>一、估价委托人</w:t>
      </w:r>
      <w:bookmarkEnd w:id="12"/>
      <w:bookmarkEnd w:id="16"/>
      <w:bookmarkEnd w:id="17"/>
      <w:bookmarkEnd w:id="18"/>
    </w:p>
    <w:p>
      <w:pPr>
        <w:spacing w:beforeLines="0" w:afterLines="0" w:line="360" w:lineRule="auto"/>
        <w:ind w:firstLine="560" w:firstLineChars="200"/>
        <w:contextualSpacing/>
        <w:outlineLvl w:val="1"/>
        <w:rPr>
          <w:rFonts w:ascii="仿宋_GB2312" w:hAnsi="宋体" w:eastAsia="仿宋_GB2312" w:cs="宋体"/>
          <w:sz w:val="28"/>
          <w:szCs w:val="28"/>
        </w:rPr>
      </w:pPr>
      <w:bookmarkStart w:id="19" w:name="_Toc22137"/>
      <w:bookmarkStart w:id="20" w:name="_Toc457"/>
      <w:bookmarkStart w:id="21" w:name="_Toc28069"/>
      <w:bookmarkStart w:id="22" w:name="_Toc278702609"/>
      <w:r>
        <w:rPr>
          <w:rFonts w:hint="eastAsia" w:ascii="仿宋_GB2312" w:hAnsi="宋体" w:eastAsia="仿宋_GB2312" w:cs="宋体"/>
          <w:sz w:val="28"/>
          <w:szCs w:val="28"/>
        </w:rPr>
        <w:t>估价委托人：</w:t>
      </w:r>
      <w:bookmarkEnd w:id="19"/>
      <w:r>
        <w:rPr>
          <w:rFonts w:hint="eastAsia" w:ascii="仿宋_GB2312" w:hAnsi="宋体" w:eastAsia="仿宋_GB2312" w:cs="宋体"/>
          <w:sz w:val="28"/>
          <w:szCs w:val="28"/>
          <w:lang w:eastAsia="zh-CN"/>
        </w:rPr>
        <w:t>潍坊高新技术产业开发区人民法院</w:t>
      </w:r>
      <w:bookmarkEnd w:id="20"/>
      <w:bookmarkEnd w:id="21"/>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23" w:name="_Toc373"/>
      <w:bookmarkStart w:id="24" w:name="_Toc19592"/>
      <w:bookmarkStart w:id="25" w:name="_Toc22619"/>
      <w:r>
        <w:rPr>
          <w:rStyle w:val="20"/>
          <w:rFonts w:hint="eastAsia" w:ascii="仿宋_GB2312" w:hAnsi="宋体" w:eastAsia="仿宋_GB2312" w:cs="宋体"/>
          <w:bCs/>
          <w:sz w:val="28"/>
          <w:szCs w:val="28"/>
        </w:rPr>
        <w:t>二、房地产估价机构</w:t>
      </w:r>
      <w:bookmarkEnd w:id="22"/>
      <w:bookmarkEnd w:id="23"/>
      <w:bookmarkEnd w:id="24"/>
      <w:bookmarkEnd w:id="25"/>
    </w:p>
    <w:p>
      <w:pPr>
        <w:spacing w:beforeLines="0" w:afterLines="0" w:line="360" w:lineRule="auto"/>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机构全称：山东富润土地房地产资产评估有限公司</w:t>
      </w:r>
    </w:p>
    <w:p>
      <w:pPr>
        <w:spacing w:beforeLines="0" w:afterLines="0" w:line="360" w:lineRule="auto"/>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法定代表人姓名：</w:t>
      </w:r>
      <w:r>
        <w:rPr>
          <w:rFonts w:hint="eastAsia" w:ascii="仿宋_GB2312" w:hAnsi="宋体" w:eastAsia="仿宋_GB2312" w:cs="宋体"/>
          <w:bCs/>
          <w:sz w:val="28"/>
          <w:szCs w:val="28"/>
          <w:lang w:eastAsia="zh-CN"/>
        </w:rPr>
        <w:t>马建</w:t>
      </w:r>
    </w:p>
    <w:p>
      <w:pPr>
        <w:spacing w:beforeLines="0" w:afterLines="0" w:line="360" w:lineRule="auto"/>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机构住所：潍坊高新区玉泉路</w:t>
      </w:r>
      <w:r>
        <w:rPr>
          <w:rFonts w:ascii="仿宋_GB2312" w:hAnsi="宋体" w:eastAsia="仿宋_GB2312" w:cs="宋体"/>
          <w:bCs/>
          <w:sz w:val="28"/>
          <w:szCs w:val="28"/>
        </w:rPr>
        <w:t>518</w:t>
      </w:r>
      <w:r>
        <w:rPr>
          <w:rFonts w:hint="eastAsia" w:ascii="仿宋_GB2312" w:hAnsi="宋体" w:eastAsia="仿宋_GB2312" w:cs="宋体"/>
          <w:bCs/>
          <w:sz w:val="28"/>
          <w:szCs w:val="28"/>
        </w:rPr>
        <w:t>号清馨园第三孵化器玉清大厦</w:t>
      </w:r>
      <w:r>
        <w:rPr>
          <w:rFonts w:ascii="仿宋_GB2312" w:hAnsi="宋体" w:eastAsia="仿宋_GB2312" w:cs="宋体"/>
          <w:bCs/>
          <w:sz w:val="28"/>
          <w:szCs w:val="28"/>
        </w:rPr>
        <w:t>1504</w:t>
      </w:r>
    </w:p>
    <w:p>
      <w:pPr>
        <w:spacing w:beforeLines="0" w:afterLines="0" w:line="360" w:lineRule="auto"/>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估价资质等级：二级</w:t>
      </w:r>
    </w:p>
    <w:p>
      <w:pPr>
        <w:spacing w:beforeLines="0" w:afterLines="0" w:line="360" w:lineRule="auto"/>
        <w:ind w:firstLine="560" w:firstLineChars="200"/>
        <w:contextualSpacing/>
        <w:rPr>
          <w:rFonts w:ascii="仿宋_GB2312" w:hAnsi="宋体" w:eastAsia="仿宋_GB2312" w:cs="宋体"/>
          <w:bCs/>
          <w:sz w:val="28"/>
          <w:szCs w:val="28"/>
        </w:rPr>
      </w:pPr>
      <w:r>
        <w:rPr>
          <w:rFonts w:hint="eastAsia" w:ascii="仿宋_GB2312" w:hAnsi="宋体" w:eastAsia="仿宋_GB2312" w:cs="宋体"/>
          <w:bCs/>
          <w:sz w:val="28"/>
          <w:szCs w:val="28"/>
        </w:rPr>
        <w:t>估价资质证书编号：鲁评</w:t>
      </w:r>
      <w:r>
        <w:rPr>
          <w:rFonts w:ascii="仿宋_GB2312" w:hAnsi="宋体" w:eastAsia="仿宋_GB2312" w:cs="宋体"/>
          <w:bCs/>
          <w:sz w:val="28"/>
          <w:szCs w:val="28"/>
        </w:rPr>
        <w:t>072027</w:t>
      </w:r>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26" w:name="_Toc10024"/>
      <w:bookmarkStart w:id="27" w:name="_Toc10527"/>
      <w:bookmarkStart w:id="28" w:name="_Toc6916"/>
      <w:bookmarkStart w:id="29" w:name="_Toc278702610"/>
      <w:r>
        <w:rPr>
          <w:rStyle w:val="20"/>
          <w:rFonts w:hint="eastAsia" w:ascii="仿宋_GB2312" w:hAnsi="宋体" w:eastAsia="仿宋_GB2312" w:cs="宋体"/>
          <w:bCs/>
          <w:sz w:val="28"/>
          <w:szCs w:val="28"/>
        </w:rPr>
        <w:t>三、估价目的</w:t>
      </w:r>
      <w:bookmarkEnd w:id="26"/>
      <w:bookmarkEnd w:id="27"/>
      <w:bookmarkEnd w:id="28"/>
    </w:p>
    <w:p>
      <w:pPr>
        <w:spacing w:beforeLines="0" w:afterLines="0" w:line="360" w:lineRule="auto"/>
        <w:ind w:firstLine="560" w:firstLineChars="200"/>
        <w:contextualSpacing/>
        <w:rPr>
          <w:rFonts w:ascii="仿宋_GB2312" w:hAnsi="宋体" w:eastAsia="仿宋_GB2312" w:cs="宋体"/>
          <w:sz w:val="28"/>
        </w:rPr>
      </w:pPr>
      <w:r>
        <w:rPr>
          <w:rFonts w:hint="eastAsia" w:ascii="仿宋_GB2312" w:hAnsi="宋体" w:eastAsia="仿宋_GB2312" w:cs="宋体"/>
          <w:sz w:val="28"/>
        </w:rPr>
        <w:t>为司法拍卖（变卖）提供房地产市场价值参考依据。</w:t>
      </w:r>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30" w:name="_Toc12639"/>
      <w:bookmarkStart w:id="31" w:name="_Toc12798"/>
      <w:bookmarkStart w:id="32" w:name="_Toc15493"/>
      <w:r>
        <w:rPr>
          <w:rStyle w:val="20"/>
          <w:rFonts w:hint="eastAsia" w:ascii="仿宋_GB2312" w:hAnsi="宋体" w:eastAsia="仿宋_GB2312" w:cs="宋体"/>
          <w:bCs/>
          <w:sz w:val="28"/>
          <w:szCs w:val="28"/>
        </w:rPr>
        <w:t>四、估价对象</w:t>
      </w:r>
      <w:bookmarkEnd w:id="29"/>
      <w:bookmarkEnd w:id="30"/>
      <w:bookmarkEnd w:id="31"/>
      <w:bookmarkEnd w:id="32"/>
    </w:p>
    <w:p>
      <w:pPr>
        <w:spacing w:beforeLines="0" w:afterLines="0" w:line="360" w:lineRule="auto"/>
        <w:ind w:firstLine="562" w:firstLineChars="200"/>
        <w:contextualSpacing/>
        <w:rPr>
          <w:rFonts w:ascii="仿宋_GB2312" w:hAnsi="宋体" w:eastAsia="仿宋_GB2312" w:cs="宋体"/>
          <w:b/>
          <w:sz w:val="28"/>
          <w:szCs w:val="28"/>
        </w:rPr>
      </w:pPr>
      <w:r>
        <w:rPr>
          <w:rFonts w:ascii="仿宋_GB2312" w:hAnsi="宋体" w:eastAsia="仿宋_GB2312" w:cs="宋体"/>
          <w:b/>
          <w:sz w:val="28"/>
          <w:szCs w:val="28"/>
        </w:rPr>
        <w:t>1</w:t>
      </w:r>
      <w:r>
        <w:rPr>
          <w:rFonts w:hint="eastAsia" w:ascii="仿宋_GB2312" w:hAnsi="宋体" w:eastAsia="仿宋_GB2312" w:cs="宋体"/>
          <w:b/>
          <w:sz w:val="28"/>
          <w:szCs w:val="28"/>
        </w:rPr>
        <w:t>、估价对象范围</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根据委托方提供的</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2018</w:t>
      </w:r>
      <w:r>
        <w:rPr>
          <w:rFonts w:hint="eastAsia" w:ascii="仿宋_GB2312" w:hAnsi="宋体" w:eastAsia="仿宋_GB2312" w:cs="宋体"/>
          <w:sz w:val="28"/>
          <w:szCs w:val="28"/>
          <w:lang w:eastAsia="zh-CN"/>
        </w:rPr>
        <w:t>）鲁</w:t>
      </w:r>
      <w:r>
        <w:rPr>
          <w:rFonts w:hint="eastAsia" w:ascii="仿宋_GB2312" w:hAnsi="宋体" w:eastAsia="仿宋_GB2312" w:cs="宋体"/>
          <w:sz w:val="28"/>
          <w:szCs w:val="28"/>
          <w:lang w:val="en-US" w:eastAsia="zh-CN"/>
        </w:rPr>
        <w:t>0791执491号</w:t>
      </w:r>
      <w:r>
        <w:rPr>
          <w:rFonts w:hint="eastAsia" w:ascii="仿宋_GB2312" w:hAnsi="宋体" w:eastAsia="仿宋_GB2312" w:cs="宋体"/>
          <w:sz w:val="28"/>
          <w:szCs w:val="28"/>
        </w:rPr>
        <w:t>《鉴定委托函》</w:t>
      </w:r>
      <w:r>
        <w:rPr>
          <w:rFonts w:hint="eastAsia" w:ascii="仿宋_GB2312" w:hAnsi="宋体" w:eastAsia="仿宋_GB2312" w:cs="宋体"/>
          <w:sz w:val="28"/>
          <w:szCs w:val="28"/>
          <w:lang w:eastAsia="zh-CN"/>
        </w:rPr>
        <w:t>及《鉴定委托书》</w:t>
      </w:r>
      <w:r>
        <w:rPr>
          <w:rFonts w:hint="eastAsia" w:ascii="仿宋_GB2312" w:hAnsi="宋体" w:eastAsia="仿宋_GB2312" w:cs="宋体"/>
          <w:sz w:val="28"/>
          <w:szCs w:val="28"/>
        </w:rPr>
        <w:t>等有关资料，本次估价对象为被执行人</w:t>
      </w:r>
      <w:r>
        <w:rPr>
          <w:rFonts w:hint="eastAsia" w:ascii="仿宋_GB2312" w:hAnsi="宋体" w:eastAsia="仿宋_GB2312" w:cs="宋体"/>
          <w:sz w:val="28"/>
          <w:szCs w:val="28"/>
          <w:lang w:eastAsia="zh-CN"/>
        </w:rPr>
        <w:t>臧云飞名下的位于潍坊高新区东风东街</w:t>
      </w:r>
      <w:r>
        <w:rPr>
          <w:rFonts w:hint="eastAsia" w:ascii="仿宋_GB2312" w:hAnsi="宋体" w:eastAsia="仿宋_GB2312" w:cs="宋体"/>
          <w:sz w:val="28"/>
          <w:szCs w:val="28"/>
          <w:lang w:val="en-US" w:eastAsia="zh-CN"/>
        </w:rPr>
        <w:t>196号泛海城市花园21号楼东301室、高密市朝阳街道康城大街（东）3588号胶河花园6幢6-6-03号两处</w:t>
      </w:r>
      <w:r>
        <w:rPr>
          <w:rFonts w:hint="eastAsia" w:ascii="仿宋_GB2312" w:hAnsi="宋体" w:eastAsia="仿宋_GB2312" w:cs="宋体"/>
          <w:sz w:val="28"/>
          <w:szCs w:val="28"/>
          <w:lang w:eastAsia="zh-CN"/>
        </w:rPr>
        <w:t>住宅房地产。</w:t>
      </w:r>
    </w:p>
    <w:p>
      <w:pPr>
        <w:spacing w:beforeLines="0" w:afterLines="0" w:line="360" w:lineRule="auto"/>
        <w:ind w:firstLine="562" w:firstLineChars="200"/>
        <w:contextualSpacing/>
        <w:rPr>
          <w:rFonts w:ascii="仿宋_GB2312" w:hAnsi="宋体" w:eastAsia="仿宋_GB2312" w:cs="宋体"/>
          <w:sz w:val="28"/>
          <w:szCs w:val="28"/>
        </w:rPr>
      </w:pPr>
      <w:r>
        <w:rPr>
          <w:rFonts w:ascii="仿宋_GB2312" w:hAnsi="宋体" w:eastAsia="仿宋_GB2312" w:cs="宋体"/>
          <w:b/>
          <w:sz w:val="28"/>
          <w:szCs w:val="28"/>
        </w:rPr>
        <w:t>2</w:t>
      </w:r>
      <w:r>
        <w:rPr>
          <w:rFonts w:hint="eastAsia" w:ascii="仿宋_GB2312" w:hAnsi="宋体" w:eastAsia="仿宋_GB2312" w:cs="宋体"/>
          <w:b/>
          <w:sz w:val="28"/>
          <w:szCs w:val="28"/>
        </w:rPr>
        <w:t>、估价对象基本状况</w:t>
      </w:r>
      <w:r>
        <w:rPr>
          <w:rFonts w:ascii="仿宋_GB2312" w:hAnsi="宋体" w:eastAsia="仿宋_GB2312" w:cs="宋体"/>
          <w:sz w:val="28"/>
          <w:szCs w:val="28"/>
        </w:rPr>
        <w:t xml:space="preserve"> </w:t>
      </w:r>
    </w:p>
    <w:p>
      <w:pPr>
        <w:spacing w:line="360" w:lineRule="auto"/>
        <w:ind w:firstLine="570"/>
        <w:rPr>
          <w:rFonts w:hint="eastAsia" w:ascii="仿宋_GB2312" w:hAnsi="宋体" w:eastAsia="仿宋_GB2312" w:cs="宋体"/>
          <w:sz w:val="28"/>
          <w:szCs w:val="28"/>
          <w:lang w:eastAsia="zh-CN"/>
        </w:rPr>
      </w:pPr>
      <w:r>
        <w:rPr>
          <w:rFonts w:hint="eastAsia" w:ascii="仿宋_GB2312" w:hAnsi="宋体" w:eastAsia="仿宋_GB2312" w:cs="宋体"/>
          <w:sz w:val="28"/>
          <w:szCs w:val="28"/>
        </w:rPr>
        <w:t>估价对象</w:t>
      </w:r>
      <w:r>
        <w:rPr>
          <w:rFonts w:hint="eastAsia" w:ascii="仿宋_GB2312" w:hAnsi="宋体" w:eastAsia="仿宋_GB2312" w:cs="宋体"/>
          <w:sz w:val="28"/>
          <w:szCs w:val="28"/>
          <w:lang w:eastAsia="zh-CN"/>
        </w:rPr>
        <w:t>为臧云飞所有的</w:t>
      </w:r>
      <w:r>
        <w:rPr>
          <w:rFonts w:hint="eastAsia" w:ascii="仿宋_GB2312" w:hAnsi="宋体" w:eastAsia="仿宋_GB2312" w:cs="宋体"/>
          <w:sz w:val="28"/>
          <w:szCs w:val="28"/>
        </w:rPr>
        <w:t>住宅房地产</w:t>
      </w:r>
      <w:r>
        <w:rPr>
          <w:rFonts w:hint="eastAsia" w:ascii="仿宋_GB2312" w:hAnsi="宋体" w:eastAsia="仿宋_GB2312" w:cs="宋体"/>
          <w:sz w:val="28"/>
          <w:szCs w:val="28"/>
          <w:lang w:eastAsia="zh-CN"/>
        </w:rPr>
        <w:t>两处，基本状况为：</w:t>
      </w:r>
    </w:p>
    <w:p>
      <w:pPr>
        <w:spacing w:line="360" w:lineRule="auto"/>
        <w:ind w:firstLine="57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lang w:eastAsia="zh-CN"/>
        </w:rPr>
        <w:t>）潍坊高新区泛海城市花园住宅房地产</w:t>
      </w:r>
    </w:p>
    <w:p>
      <w:pPr>
        <w:spacing w:line="360" w:lineRule="auto"/>
        <w:ind w:firstLine="57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eastAsia="zh-CN"/>
        </w:rPr>
        <w:t>潍坊高新区东风东街</w:t>
      </w:r>
      <w:r>
        <w:rPr>
          <w:rFonts w:hint="eastAsia" w:ascii="仿宋_GB2312" w:hAnsi="宋体" w:eastAsia="仿宋_GB2312" w:cs="宋体"/>
          <w:sz w:val="28"/>
          <w:szCs w:val="28"/>
          <w:lang w:val="en-US" w:eastAsia="zh-CN"/>
        </w:rPr>
        <w:t>196号泛海城市花园21号楼东301室房屋，房屋所有权证证号为潍房权证高新字第00337934号，规划用途为住宅，</w:t>
      </w:r>
      <w:r>
        <w:rPr>
          <w:rFonts w:hint="eastAsia" w:ascii="仿宋_GB2312" w:hAnsi="宋体" w:eastAsia="仿宋_GB2312" w:cs="宋体"/>
          <w:sz w:val="28"/>
          <w:szCs w:val="28"/>
          <w:lang w:eastAsia="zh-CN"/>
        </w:rPr>
        <w:t>证载</w:t>
      </w:r>
      <w:r>
        <w:rPr>
          <w:rFonts w:hint="eastAsia" w:ascii="仿宋_GB2312" w:hAnsi="宋体" w:eastAsia="仿宋_GB2312" w:cs="宋体"/>
          <w:sz w:val="28"/>
          <w:szCs w:val="28"/>
        </w:rPr>
        <w:t>建筑面积</w:t>
      </w:r>
      <w:r>
        <w:rPr>
          <w:rFonts w:hint="eastAsia" w:ascii="仿宋_GB2312" w:hAnsi="宋体" w:eastAsia="仿宋_GB2312" w:cs="宋体"/>
          <w:sz w:val="28"/>
          <w:szCs w:val="28"/>
          <w:lang w:val="en-US" w:eastAsia="zh-CN"/>
        </w:rPr>
        <w:t>226.34</w:t>
      </w:r>
      <w:r>
        <w:rPr>
          <w:rFonts w:hint="eastAsia" w:ascii="仿宋_GB2312" w:hAnsi="宋体" w:eastAsia="仿宋_GB2312" w:cs="宋体"/>
          <w:sz w:val="28"/>
          <w:szCs w:val="28"/>
        </w:rPr>
        <w:t>平方米</w:t>
      </w:r>
      <w:r>
        <w:rPr>
          <w:rFonts w:hint="eastAsia" w:ascii="仿宋_GB2312" w:hAnsi="宋体" w:eastAsia="仿宋_GB2312" w:cs="宋体"/>
          <w:sz w:val="28"/>
          <w:szCs w:val="28"/>
          <w:lang w:val="en-US" w:eastAsia="zh-CN"/>
        </w:rPr>
        <w:t>。</w:t>
      </w:r>
    </w:p>
    <w:p>
      <w:pPr>
        <w:spacing w:line="360" w:lineRule="auto"/>
        <w:ind w:firstLine="57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（2）高密市朝阳街道胶河花园住宅房地产</w:t>
      </w:r>
    </w:p>
    <w:p>
      <w:pPr>
        <w:spacing w:line="360" w:lineRule="auto"/>
        <w:ind w:firstLine="57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高密市朝阳街道康城大街（东）3588号胶河花园6幢6-6-03，</w:t>
      </w:r>
      <w:r>
        <w:rPr>
          <w:rFonts w:hint="eastAsia" w:ascii="仿宋_GB2312" w:hAnsi="宋体" w:eastAsia="仿宋_GB2312" w:cs="宋体"/>
          <w:sz w:val="28"/>
          <w:szCs w:val="28"/>
          <w:lang w:eastAsia="zh-CN"/>
        </w:rPr>
        <w:t>房屋所有权证证号为鲁</w:t>
      </w:r>
      <w:r>
        <w:rPr>
          <w:rFonts w:hint="eastAsia" w:ascii="仿宋_GB2312" w:eastAsia="仿宋_GB2312"/>
          <w:sz w:val="28"/>
        </w:rPr>
        <w:t>潍房权证</w:t>
      </w:r>
      <w:r>
        <w:rPr>
          <w:rFonts w:hint="eastAsia" w:ascii="仿宋_GB2312" w:eastAsia="仿宋_GB2312"/>
          <w:sz w:val="28"/>
          <w:lang w:eastAsia="zh-CN"/>
        </w:rPr>
        <w:t>高密市字</w:t>
      </w:r>
      <w:r>
        <w:rPr>
          <w:rFonts w:hint="eastAsia" w:ascii="仿宋_GB2312" w:eastAsia="仿宋_GB2312"/>
          <w:sz w:val="28"/>
        </w:rPr>
        <w:t>第</w:t>
      </w:r>
      <w:r>
        <w:rPr>
          <w:rFonts w:hint="eastAsia" w:ascii="仿宋_GB2312" w:eastAsia="仿宋_GB2312"/>
          <w:sz w:val="28"/>
          <w:lang w:val="en-US" w:eastAsia="zh-CN"/>
        </w:rPr>
        <w:t>0018695</w:t>
      </w:r>
      <w:r>
        <w:rPr>
          <w:rFonts w:hint="eastAsia" w:ascii="仿宋_GB2312" w:eastAsia="仿宋_GB2312"/>
          <w:sz w:val="28"/>
        </w:rPr>
        <w:t>号</w:t>
      </w:r>
      <w:r>
        <w:rPr>
          <w:rFonts w:hint="eastAsia" w:ascii="仿宋_GB2312" w:hAnsi="宋体" w:eastAsia="仿宋_GB2312" w:cs="宋体"/>
          <w:sz w:val="28"/>
          <w:szCs w:val="28"/>
          <w:lang w:val="en-US" w:eastAsia="zh-CN"/>
        </w:rPr>
        <w:t>，规划用途</w:t>
      </w:r>
      <w:r>
        <w:rPr>
          <w:rFonts w:hint="eastAsia" w:ascii="仿宋_GB2312" w:hAnsi="宋体" w:eastAsia="仿宋_GB2312" w:cs="宋体"/>
          <w:sz w:val="28"/>
          <w:szCs w:val="28"/>
          <w:lang w:eastAsia="zh-CN"/>
        </w:rPr>
        <w:t>住宅</w:t>
      </w:r>
      <w:r>
        <w:rPr>
          <w:rFonts w:hint="eastAsia" w:ascii="仿宋_GB2312" w:hAnsi="宋体" w:eastAsia="仿宋_GB2312" w:cs="宋体"/>
          <w:sz w:val="28"/>
          <w:szCs w:val="28"/>
          <w:lang w:val="en-US" w:eastAsia="zh-CN"/>
        </w:rPr>
        <w:t>，证载</w:t>
      </w:r>
      <w:r>
        <w:rPr>
          <w:rFonts w:hint="eastAsia" w:ascii="仿宋_GB2312" w:hAnsi="宋体" w:eastAsia="仿宋_GB2312" w:cs="宋体"/>
          <w:sz w:val="28"/>
          <w:szCs w:val="28"/>
          <w:lang w:eastAsia="zh-CN"/>
        </w:rPr>
        <w:t>建筑面积</w:t>
      </w:r>
      <w:r>
        <w:rPr>
          <w:rFonts w:hint="eastAsia" w:ascii="仿宋_GB2312" w:hAnsi="宋体" w:eastAsia="仿宋_GB2312" w:cs="宋体"/>
          <w:sz w:val="28"/>
          <w:szCs w:val="28"/>
          <w:lang w:val="en-US" w:eastAsia="zh-CN"/>
        </w:rPr>
        <w:t>254.09平方米。</w:t>
      </w:r>
    </w:p>
    <w:p>
      <w:pPr>
        <w:spacing w:beforeLines="0" w:afterLines="0" w:line="360" w:lineRule="auto"/>
        <w:ind w:firstLine="562" w:firstLineChars="200"/>
        <w:contextualSpacing/>
        <w:rPr>
          <w:rFonts w:ascii="仿宋_GB2312" w:hAnsi="宋体" w:eastAsia="仿宋_GB2312" w:cs="宋体"/>
          <w:b/>
          <w:sz w:val="28"/>
          <w:szCs w:val="28"/>
        </w:rPr>
      </w:pPr>
      <w:r>
        <w:rPr>
          <w:rFonts w:ascii="仿宋_GB2312" w:hAnsi="宋体" w:eastAsia="仿宋_GB2312" w:cs="宋体"/>
          <w:b/>
          <w:sz w:val="28"/>
          <w:szCs w:val="28"/>
        </w:rPr>
        <w:t>3</w:t>
      </w:r>
      <w:r>
        <w:rPr>
          <w:rFonts w:hint="eastAsia" w:ascii="仿宋_GB2312" w:hAnsi="宋体" w:eastAsia="仿宋_GB2312" w:cs="宋体"/>
          <w:b/>
          <w:sz w:val="28"/>
          <w:szCs w:val="28"/>
        </w:rPr>
        <w:t>、估价对象权属状况</w:t>
      </w:r>
    </w:p>
    <w:p>
      <w:pPr>
        <w:spacing w:beforeLines="0" w:afterLines="0" w:line="360" w:lineRule="auto"/>
        <w:ind w:firstLine="560" w:firstLineChars="200"/>
        <w:contextualSpacing/>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lang w:eastAsia="zh-CN"/>
        </w:rPr>
        <w:t>）潍坊高新区泛海城市花园住宅房地产</w:t>
      </w:r>
    </w:p>
    <w:p>
      <w:pPr>
        <w:spacing w:beforeLines="0" w:afterLines="0" w:line="360" w:lineRule="auto"/>
        <w:ind w:firstLine="560" w:firstLineChars="200"/>
        <w:contextualSpacing/>
        <w:rPr>
          <w:rFonts w:hint="eastAsia" w:ascii="仿宋_GB2312" w:eastAsia="仿宋_GB2312"/>
          <w:sz w:val="28"/>
          <w:lang w:val="en-US" w:eastAsia="zh-CN"/>
        </w:rPr>
      </w:pPr>
      <w:r>
        <w:rPr>
          <w:rFonts w:hint="eastAsia" w:ascii="仿宋_GB2312" w:hAnsi="宋体" w:eastAsia="仿宋_GB2312" w:cs="宋体"/>
          <w:sz w:val="28"/>
          <w:szCs w:val="28"/>
        </w:rPr>
        <w:t>根据委托方提供的</w:t>
      </w:r>
      <w:r>
        <w:rPr>
          <w:rFonts w:hint="eastAsia" w:ascii="仿宋_GB2312" w:hAnsi="宋体" w:eastAsia="仿宋_GB2312" w:cs="宋体"/>
          <w:sz w:val="28"/>
          <w:szCs w:val="28"/>
          <w:lang w:eastAsia="zh-CN"/>
        </w:rPr>
        <w:t>《查档证明》</w:t>
      </w:r>
      <w:r>
        <w:rPr>
          <w:rFonts w:hint="eastAsia" w:ascii="仿宋_GB2312" w:hAnsi="宋体" w:eastAsia="仿宋_GB2312" w:cs="宋体"/>
          <w:sz w:val="28"/>
          <w:szCs w:val="28"/>
        </w:rPr>
        <w:t>等资料，</w:t>
      </w:r>
      <w:r>
        <w:rPr>
          <w:rFonts w:hint="eastAsia" w:ascii="仿宋_GB2312" w:hAnsi="宋体" w:eastAsia="仿宋_GB2312" w:cs="宋体"/>
          <w:sz w:val="28"/>
          <w:szCs w:val="28"/>
          <w:lang w:eastAsia="zh-CN"/>
        </w:rPr>
        <w:t>估价对象①为</w:t>
      </w:r>
      <w:r>
        <w:rPr>
          <w:rFonts w:hint="eastAsia" w:ascii="仿宋_GB2312" w:hAnsi="宋体" w:eastAsia="仿宋_GB2312" w:cs="宋体"/>
          <w:sz w:val="28"/>
          <w:szCs w:val="28"/>
        </w:rPr>
        <w:t>位于</w:t>
      </w:r>
      <w:r>
        <w:rPr>
          <w:rFonts w:hint="eastAsia" w:ascii="仿宋_GB2312" w:hAnsi="宋体" w:eastAsia="仿宋_GB2312" w:cs="宋体"/>
          <w:sz w:val="28"/>
          <w:szCs w:val="28"/>
          <w:lang w:eastAsia="zh-CN"/>
        </w:rPr>
        <w:t>潍坊市高新技术开发区东风东街</w:t>
      </w:r>
      <w:r>
        <w:rPr>
          <w:rFonts w:hint="eastAsia" w:ascii="仿宋_GB2312" w:hAnsi="宋体" w:eastAsia="仿宋_GB2312" w:cs="宋体"/>
          <w:sz w:val="28"/>
          <w:szCs w:val="28"/>
          <w:lang w:val="en-US" w:eastAsia="zh-CN"/>
        </w:rPr>
        <w:t>196号泛海城市花园21号楼东301室</w:t>
      </w:r>
      <w:r>
        <w:rPr>
          <w:rFonts w:hint="eastAsia" w:ascii="仿宋_GB2312" w:hAnsi="宋体" w:eastAsia="仿宋_GB2312" w:cs="宋体"/>
          <w:sz w:val="28"/>
          <w:szCs w:val="28"/>
          <w:lang w:eastAsia="zh-CN"/>
        </w:rPr>
        <w:t>，房屋所有权人为臧云飞，规划用途为住宅，房屋所有权证号为</w:t>
      </w:r>
      <w:r>
        <w:rPr>
          <w:rFonts w:hint="eastAsia" w:ascii="仿宋_GB2312" w:eastAsia="仿宋_GB2312"/>
          <w:sz w:val="28"/>
        </w:rPr>
        <w:t>潍房权证</w:t>
      </w:r>
      <w:r>
        <w:rPr>
          <w:rFonts w:hint="eastAsia" w:ascii="仿宋_GB2312" w:eastAsia="仿宋_GB2312"/>
          <w:sz w:val="28"/>
          <w:lang w:eastAsia="zh-CN"/>
        </w:rPr>
        <w:t>高新字</w:t>
      </w:r>
      <w:r>
        <w:rPr>
          <w:rFonts w:hint="eastAsia" w:ascii="仿宋_GB2312" w:eastAsia="仿宋_GB2312"/>
          <w:sz w:val="28"/>
        </w:rPr>
        <w:t>第</w:t>
      </w:r>
      <w:r>
        <w:rPr>
          <w:rFonts w:hint="eastAsia" w:ascii="仿宋_GB2312" w:eastAsia="仿宋_GB2312"/>
          <w:sz w:val="28"/>
          <w:lang w:val="en-US" w:eastAsia="zh-CN"/>
        </w:rPr>
        <w:t>00337934</w:t>
      </w:r>
      <w:r>
        <w:rPr>
          <w:rFonts w:hint="eastAsia" w:ascii="仿宋_GB2312" w:eastAsia="仿宋_GB2312"/>
          <w:sz w:val="28"/>
        </w:rPr>
        <w:t>号</w:t>
      </w:r>
      <w:r>
        <w:rPr>
          <w:rFonts w:hint="eastAsia" w:ascii="仿宋_GB2312" w:hAnsi="宋体" w:eastAsia="仿宋_GB2312" w:cs="宋体"/>
          <w:sz w:val="28"/>
          <w:szCs w:val="28"/>
          <w:lang w:val="en-US" w:eastAsia="zh-CN"/>
        </w:rPr>
        <w:t>，证载建筑面积226.34平方米</w:t>
      </w:r>
      <w:r>
        <w:rPr>
          <w:rFonts w:hint="eastAsia" w:ascii="仿宋_GB2312" w:hAnsi="宋体" w:eastAsia="仿宋_GB2312" w:cs="宋体"/>
          <w:sz w:val="28"/>
          <w:szCs w:val="28"/>
          <w:highlight w:val="none"/>
          <w:lang w:eastAsia="zh-CN"/>
        </w:rPr>
        <w:t>；</w:t>
      </w:r>
      <w:r>
        <w:rPr>
          <w:rFonts w:hint="eastAsia" w:ascii="仿宋_GB2312" w:eastAsia="仿宋_GB2312"/>
          <w:sz w:val="28"/>
          <w:lang w:eastAsia="zh-CN"/>
        </w:rPr>
        <w:t>该房产</w:t>
      </w:r>
      <w:r>
        <w:rPr>
          <w:rFonts w:hint="eastAsia" w:ascii="仿宋_GB2312" w:eastAsia="仿宋_GB2312"/>
          <w:sz w:val="28"/>
        </w:rPr>
        <w:t>于</w:t>
      </w:r>
      <w:r>
        <w:rPr>
          <w:rFonts w:hint="eastAsia" w:ascii="仿宋_GB2312" w:eastAsia="仿宋_GB2312"/>
          <w:sz w:val="28"/>
          <w:lang w:val="en-US" w:eastAsia="zh-CN"/>
        </w:rPr>
        <w:t>2016年01月18日</w:t>
      </w:r>
      <w:r>
        <w:rPr>
          <w:rFonts w:hint="eastAsia" w:ascii="仿宋_GB2312" w:eastAsia="仿宋_GB2312"/>
          <w:sz w:val="28"/>
        </w:rPr>
        <w:t>抵押给</w:t>
      </w:r>
      <w:r>
        <w:rPr>
          <w:rFonts w:hint="eastAsia" w:ascii="仿宋_GB2312" w:eastAsia="仿宋_GB2312"/>
          <w:sz w:val="28"/>
          <w:lang w:eastAsia="zh-CN"/>
        </w:rPr>
        <w:t>日照银行股份有限公司潍坊分行</w:t>
      </w:r>
      <w:r>
        <w:rPr>
          <w:rFonts w:hint="eastAsia" w:ascii="仿宋_GB2312" w:eastAsia="仿宋_GB2312"/>
          <w:sz w:val="28"/>
        </w:rPr>
        <w:t>，借款人</w:t>
      </w:r>
      <w:r>
        <w:rPr>
          <w:rFonts w:hint="eastAsia" w:ascii="仿宋_GB2312" w:eastAsia="仿宋_GB2312"/>
          <w:sz w:val="28"/>
          <w:lang w:eastAsia="zh-CN"/>
        </w:rPr>
        <w:t>聂磊</w:t>
      </w:r>
      <w:r>
        <w:rPr>
          <w:rFonts w:hint="eastAsia" w:ascii="仿宋_GB2312" w:eastAsia="仿宋_GB2312"/>
          <w:sz w:val="28"/>
        </w:rPr>
        <w:t>，他项权证号</w:t>
      </w:r>
      <w:r>
        <w:rPr>
          <w:rFonts w:hint="eastAsia" w:ascii="仿宋_GB2312" w:eastAsia="仿宋_GB2312"/>
          <w:sz w:val="28"/>
          <w:lang w:eastAsia="zh-CN"/>
        </w:rPr>
        <w:t>潍房他证高新字第</w:t>
      </w:r>
      <w:r>
        <w:rPr>
          <w:rFonts w:hint="eastAsia" w:ascii="仿宋_GB2312" w:eastAsia="仿宋_GB2312"/>
          <w:sz w:val="28"/>
          <w:lang w:val="en-US" w:eastAsia="zh-CN"/>
        </w:rPr>
        <w:t>00196891号</w:t>
      </w:r>
      <w:r>
        <w:rPr>
          <w:rFonts w:hint="eastAsia" w:ascii="仿宋_GB2312" w:eastAsia="仿宋_GB2312"/>
          <w:sz w:val="28"/>
        </w:rPr>
        <w:t>，起始日期</w:t>
      </w:r>
      <w:r>
        <w:rPr>
          <w:rFonts w:hint="eastAsia" w:ascii="仿宋_GB2312" w:eastAsia="仿宋_GB2312"/>
          <w:sz w:val="28"/>
          <w:lang w:val="en-US" w:eastAsia="zh-CN"/>
        </w:rPr>
        <w:t>2016年01月18日</w:t>
      </w:r>
      <w:r>
        <w:rPr>
          <w:rFonts w:hint="eastAsia" w:ascii="仿宋_GB2312" w:eastAsia="仿宋_GB2312"/>
          <w:sz w:val="28"/>
        </w:rPr>
        <w:t>，</w:t>
      </w:r>
      <w:r>
        <w:rPr>
          <w:rFonts w:hint="eastAsia" w:ascii="仿宋_GB2312" w:eastAsia="仿宋_GB2312"/>
          <w:sz w:val="28"/>
          <w:lang w:eastAsia="zh-CN"/>
        </w:rPr>
        <w:t>终止日期</w:t>
      </w:r>
      <w:r>
        <w:rPr>
          <w:rFonts w:hint="eastAsia" w:ascii="仿宋_GB2312" w:eastAsia="仿宋_GB2312"/>
          <w:sz w:val="28"/>
          <w:lang w:val="en-US" w:eastAsia="zh-CN"/>
        </w:rPr>
        <w:t>2017年01月18日，</w:t>
      </w:r>
      <w:r>
        <w:rPr>
          <w:rFonts w:hint="eastAsia" w:ascii="仿宋_GB2312" w:eastAsia="仿宋_GB2312"/>
          <w:sz w:val="28"/>
        </w:rPr>
        <w:t>抵押金额</w:t>
      </w:r>
      <w:r>
        <w:rPr>
          <w:rFonts w:hint="eastAsia" w:ascii="仿宋_GB2312" w:eastAsia="仿宋_GB2312"/>
          <w:sz w:val="28"/>
          <w:lang w:val="en-US" w:eastAsia="zh-CN"/>
        </w:rPr>
        <w:t>150.741</w:t>
      </w:r>
      <w:r>
        <w:rPr>
          <w:rFonts w:hint="eastAsia" w:ascii="仿宋_GB2312" w:eastAsia="仿宋_GB2312"/>
          <w:sz w:val="28"/>
        </w:rPr>
        <w:t>万元</w:t>
      </w:r>
      <w:r>
        <w:rPr>
          <w:rFonts w:hint="eastAsia" w:ascii="仿宋_GB2312" w:eastAsia="仿宋_GB2312"/>
          <w:sz w:val="28"/>
          <w:lang w:val="en-US" w:eastAsia="zh-CN"/>
        </w:rPr>
        <w:t>。</w:t>
      </w:r>
    </w:p>
    <w:p>
      <w:pPr>
        <w:spacing w:beforeLines="0" w:afterLines="0" w:line="360" w:lineRule="auto"/>
        <w:ind w:firstLine="560" w:firstLineChars="200"/>
        <w:contextualSpacing/>
        <w:rPr>
          <w:rFonts w:hint="eastAsia" w:ascii="仿宋_GB2312" w:eastAsia="仿宋_GB2312"/>
          <w:sz w:val="28"/>
        </w:rPr>
      </w:pPr>
      <w:r>
        <w:rPr>
          <w:rFonts w:hint="eastAsia" w:ascii="仿宋_GB2312" w:eastAsia="仿宋_GB2312"/>
          <w:sz w:val="28"/>
          <w:lang w:val="en-US" w:eastAsia="zh-CN"/>
        </w:rPr>
        <w:t>查封情况：</w:t>
      </w:r>
      <w:r>
        <w:rPr>
          <w:rFonts w:hint="eastAsia" w:ascii="仿宋_GB2312" w:eastAsia="仿宋_GB2312"/>
          <w:sz w:val="28"/>
          <w:lang w:eastAsia="zh-CN"/>
        </w:rPr>
        <w:t>申请执行人</w:t>
      </w:r>
      <w:r>
        <w:rPr>
          <w:rFonts w:hint="eastAsia" w:ascii="仿宋_GB2312" w:eastAsia="仿宋_GB2312"/>
          <w:sz w:val="28"/>
        </w:rPr>
        <w:t>潍坊市</w:t>
      </w:r>
      <w:r>
        <w:rPr>
          <w:rFonts w:hint="eastAsia" w:ascii="仿宋_GB2312" w:eastAsia="仿宋_GB2312"/>
          <w:sz w:val="28"/>
          <w:lang w:eastAsia="zh-CN"/>
        </w:rPr>
        <w:t>高新区</w:t>
      </w:r>
      <w:r>
        <w:rPr>
          <w:rFonts w:hint="eastAsia" w:ascii="仿宋_GB2312" w:eastAsia="仿宋_GB2312"/>
          <w:sz w:val="28"/>
        </w:rPr>
        <w:t>人民法院</w:t>
      </w:r>
      <w:r>
        <w:rPr>
          <w:rFonts w:hint="eastAsia" w:ascii="仿宋_GB2312" w:eastAsia="仿宋_GB2312"/>
          <w:sz w:val="28"/>
          <w:lang w:eastAsia="zh-CN"/>
        </w:rPr>
        <w:t>，查封来文字号（</w:t>
      </w:r>
      <w:r>
        <w:rPr>
          <w:rFonts w:hint="eastAsia" w:ascii="仿宋_GB2312" w:eastAsia="仿宋_GB2312"/>
          <w:sz w:val="28"/>
          <w:lang w:val="en-US" w:eastAsia="zh-CN"/>
        </w:rPr>
        <w:t>2017</w:t>
      </w:r>
      <w:r>
        <w:rPr>
          <w:rFonts w:hint="eastAsia" w:ascii="仿宋_GB2312" w:eastAsia="仿宋_GB2312"/>
          <w:sz w:val="28"/>
          <w:lang w:eastAsia="zh-CN"/>
        </w:rPr>
        <w:t>）鲁</w:t>
      </w:r>
      <w:r>
        <w:rPr>
          <w:rFonts w:hint="eastAsia" w:ascii="仿宋_GB2312" w:eastAsia="仿宋_GB2312"/>
          <w:sz w:val="28"/>
          <w:lang w:val="en-US" w:eastAsia="zh-CN"/>
        </w:rPr>
        <w:t>0791</w:t>
      </w:r>
      <w:r>
        <w:rPr>
          <w:rFonts w:hint="eastAsia" w:ascii="仿宋_GB2312" w:eastAsia="仿宋_GB2312"/>
          <w:sz w:val="28"/>
          <w:lang w:eastAsia="zh-CN"/>
        </w:rPr>
        <w:t>民初</w:t>
      </w:r>
      <w:r>
        <w:rPr>
          <w:rFonts w:hint="eastAsia" w:ascii="仿宋_GB2312" w:eastAsia="仿宋_GB2312"/>
          <w:sz w:val="28"/>
          <w:lang w:val="en-US" w:eastAsia="zh-CN"/>
        </w:rPr>
        <w:t>1244号</w:t>
      </w:r>
      <w:r>
        <w:rPr>
          <w:rFonts w:hint="eastAsia" w:ascii="仿宋_GB2312" w:eastAsia="仿宋_GB2312"/>
          <w:sz w:val="28"/>
        </w:rPr>
        <w:t>，查封起始日期</w:t>
      </w:r>
      <w:r>
        <w:rPr>
          <w:rFonts w:hint="eastAsia" w:ascii="仿宋_GB2312" w:eastAsia="仿宋_GB2312"/>
          <w:sz w:val="28"/>
          <w:lang w:val="en-US" w:eastAsia="zh-CN"/>
        </w:rPr>
        <w:t>2017年07月26日</w:t>
      </w:r>
      <w:r>
        <w:rPr>
          <w:rFonts w:hint="eastAsia" w:ascii="仿宋_GB2312" w:eastAsia="仿宋_GB2312"/>
          <w:sz w:val="28"/>
        </w:rPr>
        <w:t>，终止日期</w:t>
      </w:r>
      <w:r>
        <w:rPr>
          <w:rFonts w:hint="eastAsia" w:ascii="仿宋_GB2312" w:eastAsia="仿宋_GB2312"/>
          <w:sz w:val="28"/>
          <w:lang w:val="en-US" w:eastAsia="zh-CN"/>
        </w:rPr>
        <w:t>2020年07月25日；</w:t>
      </w:r>
      <w:r>
        <w:rPr>
          <w:rFonts w:hint="eastAsia" w:ascii="仿宋_GB2312" w:eastAsia="仿宋_GB2312"/>
          <w:sz w:val="28"/>
          <w:lang w:eastAsia="zh-CN"/>
        </w:rPr>
        <w:t>申请执行人</w:t>
      </w:r>
      <w:r>
        <w:rPr>
          <w:rFonts w:hint="eastAsia" w:ascii="仿宋_GB2312" w:eastAsia="仿宋_GB2312"/>
          <w:sz w:val="28"/>
          <w:lang w:val="en-US" w:eastAsia="zh-CN"/>
        </w:rPr>
        <w:t>潍坊市奎文区人民法院，查封来文字号（2018）鲁0705民初483号，查封起始日期2018年02月01日，终止日期2021年01月31日</w:t>
      </w:r>
      <w:r>
        <w:rPr>
          <w:rFonts w:hint="eastAsia" w:ascii="仿宋_GB2312" w:eastAsia="仿宋_GB2312"/>
          <w:sz w:val="28"/>
        </w:rPr>
        <w:t>。</w:t>
      </w:r>
    </w:p>
    <w:p>
      <w:pPr>
        <w:spacing w:beforeLines="0" w:afterLines="0" w:line="360" w:lineRule="auto"/>
        <w:ind w:firstLine="560" w:firstLineChars="200"/>
        <w:contextualSpacing/>
        <w:rPr>
          <w:rFonts w:hint="eastAsia" w:ascii="仿宋_GB2312" w:eastAsia="仿宋_GB2312"/>
          <w:sz w:val="28"/>
          <w:lang w:eastAsia="zh-CN"/>
        </w:rPr>
      </w:pPr>
      <w:r>
        <w:rPr>
          <w:rFonts w:hint="eastAsia" w:ascii="仿宋_GB2312" w:hAnsi="宋体" w:eastAsia="仿宋_GB2312" w:cs="宋体"/>
          <w:sz w:val="28"/>
          <w:szCs w:val="28"/>
          <w:lang w:val="en-US" w:eastAsia="zh-CN"/>
        </w:rPr>
        <w:t>（2）高密市朝阳街道胶河花园住宅房地产</w:t>
      </w:r>
    </w:p>
    <w:p>
      <w:pPr>
        <w:spacing w:beforeLines="0" w:afterLines="0" w:line="360" w:lineRule="auto"/>
        <w:ind w:firstLine="560" w:firstLineChars="200"/>
        <w:contextualSpacing/>
        <w:rPr>
          <w:rFonts w:hint="eastAsia" w:ascii="仿宋_GB2312" w:eastAsia="仿宋_GB2312"/>
          <w:sz w:val="28"/>
          <w:lang w:val="en-US" w:eastAsia="zh-CN"/>
        </w:rPr>
      </w:pPr>
      <w:r>
        <w:rPr>
          <w:rFonts w:hint="eastAsia" w:ascii="仿宋_GB2312" w:eastAsia="仿宋_GB2312"/>
          <w:sz w:val="28"/>
          <w:lang w:eastAsia="zh-CN"/>
        </w:rPr>
        <w:t>估价对</w:t>
      </w:r>
      <w:r>
        <w:rPr>
          <w:rFonts w:hint="eastAsia" w:ascii="仿宋_GB2312" w:hAnsi="宋体" w:eastAsia="仿宋_GB2312" w:cs="宋体"/>
          <w:sz w:val="28"/>
          <w:szCs w:val="28"/>
          <w:lang w:eastAsia="zh-CN"/>
        </w:rPr>
        <w:t>象②为位</w:t>
      </w:r>
      <w:r>
        <w:rPr>
          <w:rFonts w:hint="eastAsia" w:ascii="仿宋_GB2312" w:eastAsia="仿宋_GB2312"/>
          <w:sz w:val="28"/>
          <w:lang w:eastAsia="zh-CN"/>
        </w:rPr>
        <w:t>于高密市朝阳街道康城大街（东）</w:t>
      </w:r>
      <w:r>
        <w:rPr>
          <w:rFonts w:hint="eastAsia" w:ascii="仿宋_GB2312" w:eastAsia="仿宋_GB2312"/>
          <w:sz w:val="28"/>
          <w:lang w:val="en-US" w:eastAsia="zh-CN"/>
        </w:rPr>
        <w:t>3588号胶河花园6-6幢，房屋所有权人为臧云飞，规划用途为住宅，房屋所有权证证号为鲁潍房权证高密市字第0018695号，住宅面积为254.09平方米；该房产于2016年05月10日抵押于山东高密农村商业银行股份有限公司，债务人臧云飞，</w:t>
      </w:r>
      <w:r>
        <w:rPr>
          <w:rFonts w:hint="eastAsia" w:ascii="仿宋_GB2312" w:eastAsia="仿宋_GB2312"/>
          <w:sz w:val="28"/>
        </w:rPr>
        <w:t>他项权证号</w:t>
      </w:r>
      <w:r>
        <w:rPr>
          <w:rFonts w:hint="eastAsia" w:ascii="仿宋_GB2312" w:eastAsia="仿宋_GB2312"/>
          <w:sz w:val="28"/>
          <w:lang w:eastAsia="zh-CN"/>
        </w:rPr>
        <w:t>鲁（</w:t>
      </w:r>
      <w:r>
        <w:rPr>
          <w:rFonts w:hint="eastAsia" w:ascii="仿宋_GB2312" w:eastAsia="仿宋_GB2312"/>
          <w:sz w:val="28"/>
          <w:lang w:val="en-US" w:eastAsia="zh-CN"/>
        </w:rPr>
        <w:t>2016</w:t>
      </w:r>
      <w:r>
        <w:rPr>
          <w:rFonts w:hint="eastAsia" w:ascii="仿宋_GB2312" w:eastAsia="仿宋_GB2312"/>
          <w:sz w:val="28"/>
          <w:lang w:eastAsia="zh-CN"/>
        </w:rPr>
        <w:t>）高密市不动产证明第</w:t>
      </w:r>
      <w:r>
        <w:rPr>
          <w:rFonts w:hint="eastAsia" w:ascii="仿宋_GB2312" w:eastAsia="仿宋_GB2312"/>
          <w:sz w:val="28"/>
          <w:lang w:val="en-US" w:eastAsia="zh-CN"/>
        </w:rPr>
        <w:t>0003970号</w:t>
      </w:r>
      <w:r>
        <w:rPr>
          <w:rFonts w:hint="eastAsia" w:ascii="仿宋_GB2312" w:eastAsia="仿宋_GB2312"/>
          <w:sz w:val="28"/>
        </w:rPr>
        <w:t>，起始日期</w:t>
      </w:r>
      <w:r>
        <w:rPr>
          <w:rFonts w:hint="eastAsia" w:ascii="仿宋_GB2312" w:eastAsia="仿宋_GB2312"/>
          <w:sz w:val="28"/>
          <w:lang w:val="en-US" w:eastAsia="zh-CN"/>
        </w:rPr>
        <w:t>2016年05月10日</w:t>
      </w:r>
      <w:r>
        <w:rPr>
          <w:rFonts w:hint="eastAsia" w:ascii="仿宋_GB2312" w:eastAsia="仿宋_GB2312"/>
          <w:sz w:val="28"/>
        </w:rPr>
        <w:t>，</w:t>
      </w:r>
      <w:r>
        <w:rPr>
          <w:rFonts w:hint="eastAsia" w:ascii="仿宋_GB2312" w:eastAsia="仿宋_GB2312"/>
          <w:sz w:val="28"/>
          <w:lang w:eastAsia="zh-CN"/>
        </w:rPr>
        <w:t>终止日期</w:t>
      </w:r>
      <w:r>
        <w:rPr>
          <w:rFonts w:hint="eastAsia" w:ascii="仿宋_GB2312" w:eastAsia="仿宋_GB2312"/>
          <w:sz w:val="28"/>
          <w:lang w:val="en-US" w:eastAsia="zh-CN"/>
        </w:rPr>
        <w:t>2019年04月19日，</w:t>
      </w:r>
      <w:r>
        <w:rPr>
          <w:rFonts w:hint="eastAsia" w:ascii="仿宋_GB2312" w:eastAsia="仿宋_GB2312"/>
          <w:sz w:val="28"/>
        </w:rPr>
        <w:t>抵押金额</w:t>
      </w:r>
      <w:r>
        <w:rPr>
          <w:rFonts w:hint="eastAsia" w:ascii="仿宋_GB2312" w:eastAsia="仿宋_GB2312"/>
          <w:sz w:val="28"/>
          <w:lang w:val="en-US" w:eastAsia="zh-CN"/>
        </w:rPr>
        <w:t>215.9765</w:t>
      </w:r>
      <w:r>
        <w:rPr>
          <w:rFonts w:hint="eastAsia" w:ascii="仿宋_GB2312" w:eastAsia="仿宋_GB2312"/>
          <w:sz w:val="28"/>
        </w:rPr>
        <w:t>万元</w:t>
      </w:r>
      <w:r>
        <w:rPr>
          <w:rFonts w:hint="eastAsia" w:ascii="仿宋_GB2312" w:eastAsia="仿宋_GB2312"/>
          <w:sz w:val="28"/>
          <w:lang w:val="en-US" w:eastAsia="zh-CN"/>
        </w:rPr>
        <w:t>。</w:t>
      </w:r>
    </w:p>
    <w:p>
      <w:pPr>
        <w:spacing w:beforeLines="0" w:afterLines="0" w:line="360" w:lineRule="auto"/>
        <w:ind w:firstLine="560" w:firstLineChars="200"/>
        <w:contextualSpacing/>
        <w:rPr>
          <w:rFonts w:hint="eastAsia" w:ascii="仿宋_GB2312" w:eastAsia="仿宋_GB2312"/>
          <w:sz w:val="28"/>
          <w:lang w:val="en-US" w:eastAsia="zh-CN"/>
        </w:rPr>
      </w:pPr>
      <w:r>
        <w:rPr>
          <w:rFonts w:hint="eastAsia" w:ascii="仿宋_GB2312" w:eastAsia="仿宋_GB2312"/>
          <w:sz w:val="28"/>
          <w:lang w:val="en-US" w:eastAsia="zh-CN"/>
        </w:rPr>
        <w:t>查封情况：</w:t>
      </w:r>
      <w:r>
        <w:rPr>
          <w:rFonts w:hint="eastAsia" w:ascii="仿宋_GB2312" w:eastAsia="仿宋_GB2312"/>
          <w:sz w:val="28"/>
          <w:lang w:eastAsia="zh-CN"/>
        </w:rPr>
        <w:t>申请执行人</w:t>
      </w:r>
      <w:r>
        <w:rPr>
          <w:rFonts w:hint="eastAsia" w:ascii="仿宋_GB2312" w:eastAsia="仿宋_GB2312"/>
          <w:sz w:val="28"/>
        </w:rPr>
        <w:t>潍坊</w:t>
      </w:r>
      <w:r>
        <w:rPr>
          <w:rFonts w:hint="eastAsia" w:ascii="仿宋_GB2312" w:eastAsia="仿宋_GB2312"/>
          <w:sz w:val="28"/>
          <w:lang w:eastAsia="zh-CN"/>
        </w:rPr>
        <w:t>高新技术产业开发区</w:t>
      </w:r>
      <w:r>
        <w:rPr>
          <w:rFonts w:hint="eastAsia" w:ascii="仿宋_GB2312" w:eastAsia="仿宋_GB2312"/>
          <w:sz w:val="28"/>
        </w:rPr>
        <w:t>人民法院</w:t>
      </w:r>
      <w:r>
        <w:rPr>
          <w:rFonts w:hint="eastAsia" w:ascii="仿宋_GB2312" w:eastAsia="仿宋_GB2312"/>
          <w:sz w:val="28"/>
          <w:lang w:eastAsia="zh-CN"/>
        </w:rPr>
        <w:t>，查封来文字号（</w:t>
      </w:r>
      <w:r>
        <w:rPr>
          <w:rFonts w:hint="eastAsia" w:ascii="仿宋_GB2312" w:eastAsia="仿宋_GB2312"/>
          <w:sz w:val="28"/>
          <w:lang w:val="en-US" w:eastAsia="zh-CN"/>
        </w:rPr>
        <w:t>2017</w:t>
      </w:r>
      <w:r>
        <w:rPr>
          <w:rFonts w:hint="eastAsia" w:ascii="仿宋_GB2312" w:eastAsia="仿宋_GB2312"/>
          <w:sz w:val="28"/>
          <w:lang w:eastAsia="zh-CN"/>
        </w:rPr>
        <w:t>）鲁</w:t>
      </w:r>
      <w:r>
        <w:rPr>
          <w:rFonts w:hint="eastAsia" w:ascii="仿宋_GB2312" w:eastAsia="仿宋_GB2312"/>
          <w:sz w:val="28"/>
          <w:lang w:val="en-US" w:eastAsia="zh-CN"/>
        </w:rPr>
        <w:t>0791</w:t>
      </w:r>
      <w:r>
        <w:rPr>
          <w:rFonts w:hint="eastAsia" w:ascii="仿宋_GB2312" w:eastAsia="仿宋_GB2312"/>
          <w:sz w:val="28"/>
          <w:lang w:eastAsia="zh-CN"/>
        </w:rPr>
        <w:t>民初</w:t>
      </w:r>
      <w:r>
        <w:rPr>
          <w:rFonts w:hint="eastAsia" w:ascii="仿宋_GB2312" w:eastAsia="仿宋_GB2312"/>
          <w:sz w:val="28"/>
          <w:lang w:val="en-US" w:eastAsia="zh-CN"/>
        </w:rPr>
        <w:t>1244号</w:t>
      </w:r>
      <w:r>
        <w:rPr>
          <w:rFonts w:hint="eastAsia" w:ascii="仿宋_GB2312" w:eastAsia="仿宋_GB2312"/>
          <w:sz w:val="28"/>
        </w:rPr>
        <w:t>，查封起始日期</w:t>
      </w:r>
      <w:r>
        <w:rPr>
          <w:rFonts w:hint="eastAsia" w:ascii="仿宋_GB2312" w:eastAsia="仿宋_GB2312"/>
          <w:sz w:val="28"/>
          <w:lang w:val="en-US" w:eastAsia="zh-CN"/>
        </w:rPr>
        <w:t>2017年07月26日</w:t>
      </w:r>
      <w:r>
        <w:rPr>
          <w:rFonts w:hint="eastAsia" w:ascii="仿宋_GB2312" w:eastAsia="仿宋_GB2312"/>
          <w:sz w:val="28"/>
        </w:rPr>
        <w:t>，终止日期</w:t>
      </w:r>
      <w:r>
        <w:rPr>
          <w:rFonts w:hint="eastAsia" w:ascii="仿宋_GB2312" w:eastAsia="仿宋_GB2312"/>
          <w:sz w:val="28"/>
          <w:lang w:val="en-US" w:eastAsia="zh-CN"/>
        </w:rPr>
        <w:t>2020年07月25日；</w:t>
      </w:r>
      <w:r>
        <w:rPr>
          <w:rFonts w:hint="eastAsia" w:ascii="仿宋_GB2312" w:eastAsia="仿宋_GB2312"/>
          <w:sz w:val="28"/>
          <w:lang w:eastAsia="zh-CN"/>
        </w:rPr>
        <w:t>申请执行人</w:t>
      </w:r>
      <w:r>
        <w:rPr>
          <w:rFonts w:hint="eastAsia" w:ascii="仿宋_GB2312" w:eastAsia="仿宋_GB2312"/>
          <w:sz w:val="28"/>
          <w:lang w:val="en-US" w:eastAsia="zh-CN"/>
        </w:rPr>
        <w:t>潍坊市奎文区人民法院，查封来文字号（2018）鲁0705民初483号，查封起始日期2018年02月05日，终止日期2021年02月04日</w:t>
      </w:r>
      <w:r>
        <w:rPr>
          <w:rFonts w:hint="eastAsia" w:ascii="仿宋_GB2312" w:eastAsia="仿宋_GB2312"/>
          <w:sz w:val="28"/>
        </w:rPr>
        <w:t>。</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根据本次估价目的和委托要求，本次评估的估价对象价值为完整市场价值，未考虑权利限制或纠纷对价值的影响。</w:t>
      </w:r>
    </w:p>
    <w:p>
      <w:pPr>
        <w:spacing w:beforeLines="0" w:afterLines="0" w:line="360" w:lineRule="auto"/>
        <w:ind w:firstLine="562" w:firstLineChars="200"/>
        <w:contextualSpacing/>
        <w:rPr>
          <w:rFonts w:ascii="仿宋_GB2312" w:hAnsi="宋体" w:eastAsia="仿宋_GB2312" w:cs="宋体"/>
          <w:b/>
          <w:sz w:val="28"/>
          <w:szCs w:val="28"/>
          <w:highlight w:val="none"/>
        </w:rPr>
      </w:pPr>
      <w:r>
        <w:rPr>
          <w:rFonts w:ascii="仿宋_GB2312" w:hAnsi="宋体" w:eastAsia="仿宋_GB2312" w:cs="宋体"/>
          <w:b/>
          <w:sz w:val="28"/>
          <w:szCs w:val="28"/>
          <w:highlight w:val="none"/>
        </w:rPr>
        <w:t>4</w:t>
      </w:r>
      <w:r>
        <w:rPr>
          <w:rFonts w:hint="eastAsia" w:ascii="仿宋_GB2312" w:hAnsi="宋体" w:eastAsia="仿宋_GB2312" w:cs="宋体"/>
          <w:b/>
          <w:sz w:val="28"/>
          <w:szCs w:val="28"/>
          <w:highlight w:val="none"/>
        </w:rPr>
        <w:t>、估价对象实体状况</w:t>
      </w:r>
      <w:r>
        <w:rPr>
          <w:rFonts w:ascii="仿宋_GB2312" w:hAnsi="宋体" w:eastAsia="仿宋_GB2312" w:cs="宋体"/>
          <w:b/>
          <w:sz w:val="28"/>
          <w:szCs w:val="28"/>
          <w:highlight w:val="none"/>
        </w:rPr>
        <w:t xml:space="preserve"> </w:t>
      </w:r>
    </w:p>
    <w:p>
      <w:pPr>
        <w:spacing w:beforeLines="0" w:afterLines="0" w:line="360" w:lineRule="auto"/>
        <w:ind w:firstLine="560" w:firstLineChars="200"/>
        <w:contextualSpacing/>
        <w:rPr>
          <w:rFonts w:hint="eastAsia" w:ascii="仿宋_GB2312" w:hAnsi="宋体" w:eastAsia="仿宋_GB2312" w:cs="宋体"/>
          <w:sz w:val="28"/>
          <w:szCs w:val="28"/>
          <w:lang w:eastAsia="zh-CN"/>
        </w:rPr>
      </w:pPr>
      <w:r>
        <w:rPr>
          <w:rFonts w:hint="eastAsia" w:ascii="仿宋_GB2312" w:hAnsi="宋体" w:eastAsia="仿宋_GB2312" w:cs="宋体"/>
          <w:sz w:val="28"/>
          <w:szCs w:val="28"/>
        </w:rPr>
        <w:t>估价对象①住宅房地产位</w:t>
      </w:r>
      <w:r>
        <w:rPr>
          <w:rFonts w:hint="eastAsia" w:ascii="仿宋_GB2312" w:hAnsi="宋体" w:eastAsia="仿宋_GB2312" w:cs="宋体"/>
          <w:sz w:val="28"/>
          <w:szCs w:val="28"/>
          <w:lang w:eastAsia="zh-CN"/>
        </w:rPr>
        <w:t>于潍坊高新区东风东街</w:t>
      </w:r>
      <w:r>
        <w:rPr>
          <w:rFonts w:hint="eastAsia" w:ascii="仿宋_GB2312" w:hAnsi="宋体" w:eastAsia="仿宋_GB2312" w:cs="宋体"/>
          <w:sz w:val="28"/>
          <w:szCs w:val="28"/>
          <w:lang w:val="en-US" w:eastAsia="zh-CN"/>
        </w:rPr>
        <w:t>196号泛海城市花园21号楼东301室</w:t>
      </w:r>
      <w:r>
        <w:rPr>
          <w:rFonts w:hint="eastAsia" w:ascii="仿宋_GB2312" w:hAnsi="宋体" w:eastAsia="仿宋_GB2312" w:cs="宋体"/>
          <w:sz w:val="28"/>
          <w:szCs w:val="28"/>
        </w:rPr>
        <w:t>，该楼房建成于</w:t>
      </w:r>
      <w:r>
        <w:rPr>
          <w:rFonts w:hint="eastAsia" w:ascii="仿宋_GB2312" w:hAnsi="宋体" w:eastAsia="仿宋_GB2312" w:cs="宋体"/>
          <w:sz w:val="28"/>
          <w:szCs w:val="28"/>
          <w:lang w:val="en-US" w:eastAsia="zh-CN"/>
        </w:rPr>
        <w:t>2003年</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幢号为</w:t>
      </w:r>
      <w:r>
        <w:rPr>
          <w:rFonts w:hint="eastAsia" w:ascii="仿宋_GB2312" w:hAnsi="宋体" w:eastAsia="仿宋_GB2312" w:cs="宋体"/>
          <w:sz w:val="28"/>
          <w:szCs w:val="28"/>
          <w:lang w:val="en-US" w:eastAsia="zh-CN"/>
        </w:rPr>
        <w:t>21，</w:t>
      </w:r>
      <w:r>
        <w:rPr>
          <w:rFonts w:hint="eastAsia" w:ascii="仿宋_GB2312" w:hAnsi="宋体" w:eastAsia="仿宋_GB2312" w:cs="宋体"/>
          <w:sz w:val="28"/>
          <w:szCs w:val="28"/>
          <w:lang w:eastAsia="zh-CN"/>
        </w:rPr>
        <w:t>砖混结构，</w:t>
      </w:r>
      <w:r>
        <w:rPr>
          <w:rFonts w:hint="eastAsia" w:ascii="仿宋_GB2312" w:hAnsi="宋体" w:eastAsia="仿宋_GB2312" w:cs="宋体"/>
          <w:sz w:val="28"/>
          <w:szCs w:val="28"/>
        </w:rPr>
        <w:t>外墙</w:t>
      </w:r>
      <w:r>
        <w:rPr>
          <w:rFonts w:hint="eastAsia" w:ascii="仿宋_GB2312" w:hAnsi="宋体" w:eastAsia="仿宋_GB2312" w:cs="宋体"/>
          <w:sz w:val="28"/>
          <w:szCs w:val="28"/>
          <w:lang w:eastAsia="zh-CN"/>
        </w:rPr>
        <w:t>抹面</w:t>
      </w:r>
      <w:r>
        <w:rPr>
          <w:rFonts w:hint="eastAsia" w:ascii="仿宋_GB2312" w:hAnsi="宋体" w:eastAsia="仿宋_GB2312" w:cs="宋体"/>
          <w:sz w:val="28"/>
          <w:szCs w:val="28"/>
        </w:rPr>
        <w:t>，楼房总层数为</w:t>
      </w: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层，估价对象位于第</w:t>
      </w:r>
      <w:r>
        <w:rPr>
          <w:rFonts w:hint="eastAsia" w:ascii="仿宋_GB2312" w:hAnsi="宋体" w:eastAsia="仿宋_GB2312" w:cs="宋体"/>
          <w:sz w:val="28"/>
          <w:szCs w:val="28"/>
          <w:lang w:val="en-US" w:eastAsia="zh-CN"/>
        </w:rPr>
        <w:t>3-4</w:t>
      </w:r>
      <w:r>
        <w:rPr>
          <w:rFonts w:hint="eastAsia" w:ascii="仿宋_GB2312" w:hAnsi="宋体" w:eastAsia="仿宋_GB2312" w:cs="宋体"/>
          <w:sz w:val="28"/>
          <w:szCs w:val="28"/>
        </w:rPr>
        <w:t>层</w:t>
      </w:r>
      <w:r>
        <w:rPr>
          <w:rFonts w:hint="eastAsia" w:ascii="仿宋_GB2312" w:hAnsi="宋体" w:eastAsia="仿宋_GB2312" w:cs="宋体"/>
          <w:sz w:val="28"/>
          <w:szCs w:val="28"/>
          <w:lang w:val="en-US" w:eastAsia="zh-CN"/>
        </w:rPr>
        <w:t>，</w:t>
      </w:r>
      <w:r>
        <w:rPr>
          <w:rFonts w:hint="eastAsia" w:ascii="仿宋_GB2312" w:hAnsi="宋体" w:eastAsia="仿宋_GB2312" w:cs="宋体"/>
          <w:sz w:val="28"/>
          <w:szCs w:val="28"/>
          <w:lang w:eastAsia="zh-CN"/>
        </w:rPr>
        <w:t>第</w:t>
      </w:r>
      <w:r>
        <w:rPr>
          <w:rFonts w:hint="eastAsia" w:ascii="仿宋_GB2312" w:hAnsi="宋体" w:eastAsia="仿宋_GB2312" w:cs="宋体"/>
          <w:sz w:val="28"/>
          <w:szCs w:val="28"/>
          <w:lang w:val="en-US" w:eastAsia="zh-CN"/>
        </w:rPr>
        <w:t>3层</w:t>
      </w:r>
      <w:r>
        <w:rPr>
          <w:rFonts w:hint="eastAsia" w:ascii="仿宋_GB2312" w:hAnsi="宋体" w:eastAsia="仿宋_GB2312" w:cs="宋体"/>
          <w:sz w:val="28"/>
          <w:szCs w:val="28"/>
          <w:lang w:eastAsia="zh-CN"/>
        </w:rPr>
        <w:t>入户</w:t>
      </w:r>
      <w:r>
        <w:rPr>
          <w:rFonts w:hint="eastAsia" w:ascii="仿宋_GB2312" w:hAnsi="宋体" w:eastAsia="仿宋_GB2312" w:cs="宋体"/>
          <w:sz w:val="28"/>
          <w:szCs w:val="28"/>
        </w:rPr>
        <w:t>防盗门</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三室一厅一厨二卫，三卧室均南向，主卧带卫生间，阳台南向，</w:t>
      </w:r>
      <w:r>
        <w:rPr>
          <w:rFonts w:hint="eastAsia" w:ascii="仿宋_GB2312" w:hAnsi="宋体" w:eastAsia="仿宋_GB2312" w:cs="宋体"/>
          <w:sz w:val="28"/>
          <w:szCs w:val="28"/>
          <w:lang w:eastAsia="zh-CN"/>
        </w:rPr>
        <w:t>室内铺木地板，内墙刮瓷，复式木制楼梯</w:t>
      </w:r>
      <w:r>
        <w:rPr>
          <w:rFonts w:hint="eastAsia" w:ascii="仿宋_GB2312" w:hAnsi="宋体" w:eastAsia="仿宋_GB2312" w:cs="宋体"/>
          <w:sz w:val="28"/>
          <w:szCs w:val="28"/>
          <w:lang w:val="en-US" w:eastAsia="zh-CN"/>
        </w:rPr>
        <w:t>；</w:t>
      </w:r>
      <w:r>
        <w:rPr>
          <w:rFonts w:hint="eastAsia" w:ascii="仿宋_GB2312" w:hAnsi="宋体" w:eastAsia="仿宋_GB2312" w:cs="宋体"/>
          <w:sz w:val="28"/>
          <w:szCs w:val="28"/>
          <w:lang w:eastAsia="zh-CN"/>
        </w:rPr>
        <w:t>第</w:t>
      </w:r>
      <w:r>
        <w:rPr>
          <w:rFonts w:hint="eastAsia" w:ascii="仿宋_GB2312" w:hAnsi="宋体" w:eastAsia="仿宋_GB2312" w:cs="宋体"/>
          <w:sz w:val="28"/>
          <w:szCs w:val="28"/>
          <w:lang w:val="en-US" w:eastAsia="zh-CN"/>
        </w:rPr>
        <w:t>4层为阁楼，三室一厅一卫一储藏室，三卧室均南向，客厅墙面及顶面刷漆，阳台北向，铺木地板</w:t>
      </w:r>
      <w:r>
        <w:rPr>
          <w:rFonts w:hint="eastAsia" w:ascii="仿宋_GB2312" w:hAnsi="宋体" w:eastAsia="仿宋_GB2312" w:cs="宋体"/>
          <w:sz w:val="28"/>
          <w:szCs w:val="28"/>
        </w:rPr>
        <w:t>，水、电、暖等配套设施齐全</w:t>
      </w:r>
      <w:r>
        <w:rPr>
          <w:rFonts w:hint="eastAsia" w:ascii="仿宋_GB2312" w:hAnsi="宋体" w:eastAsia="仿宋_GB2312" w:cs="宋体"/>
          <w:sz w:val="28"/>
          <w:szCs w:val="28"/>
          <w:lang w:eastAsia="zh-CN"/>
        </w:rPr>
        <w:t>。委估房产证载</w:t>
      </w:r>
      <w:r>
        <w:rPr>
          <w:rFonts w:hint="eastAsia" w:ascii="仿宋_GB2312" w:hAnsi="宋体" w:eastAsia="仿宋_GB2312" w:cs="宋体"/>
          <w:sz w:val="28"/>
          <w:szCs w:val="28"/>
        </w:rPr>
        <w:t>建筑面积</w:t>
      </w:r>
      <w:r>
        <w:rPr>
          <w:rFonts w:hint="eastAsia" w:ascii="仿宋_GB2312" w:hAnsi="宋体" w:eastAsia="仿宋_GB2312" w:cs="宋体"/>
          <w:sz w:val="28"/>
          <w:szCs w:val="28"/>
          <w:lang w:eastAsia="zh-CN"/>
        </w:rPr>
        <w:t>共</w:t>
      </w:r>
      <w:r>
        <w:rPr>
          <w:rFonts w:hint="eastAsia" w:ascii="仿宋_GB2312" w:hAnsi="宋体" w:eastAsia="仿宋_GB2312" w:cs="宋体"/>
          <w:sz w:val="28"/>
          <w:szCs w:val="28"/>
          <w:lang w:val="en-US" w:eastAsia="zh-CN"/>
        </w:rPr>
        <w:t>226.34</w:t>
      </w:r>
      <w:r>
        <w:rPr>
          <w:rFonts w:hint="eastAsia" w:ascii="仿宋_GB2312" w:hAnsi="宋体" w:eastAsia="仿宋_GB2312" w:cs="宋体"/>
          <w:sz w:val="28"/>
          <w:szCs w:val="28"/>
        </w:rPr>
        <w:t>平方米</w:t>
      </w:r>
      <w:r>
        <w:rPr>
          <w:rFonts w:hint="eastAsia" w:ascii="仿宋_GB2312" w:hAnsi="宋体" w:eastAsia="仿宋_GB2312" w:cs="宋体"/>
          <w:sz w:val="28"/>
          <w:szCs w:val="28"/>
          <w:lang w:eastAsia="zh-CN"/>
        </w:rPr>
        <w:t>，根据申请人描述，其中第</w:t>
      </w: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lang w:eastAsia="zh-CN"/>
        </w:rPr>
        <w:t>层建筑面积为</w:t>
      </w:r>
      <w:r>
        <w:rPr>
          <w:rFonts w:hint="eastAsia" w:ascii="仿宋_GB2312" w:hAnsi="宋体" w:eastAsia="仿宋_GB2312" w:cs="宋体"/>
          <w:sz w:val="28"/>
          <w:szCs w:val="28"/>
          <w:lang w:val="en-US" w:eastAsia="zh-CN"/>
        </w:rPr>
        <w:t>148平方米，第4层阁楼建筑面积为78.34平方米。</w:t>
      </w:r>
    </w:p>
    <w:p>
      <w:pPr>
        <w:spacing w:beforeLines="0" w:afterLines="0" w:line="360" w:lineRule="auto"/>
        <w:ind w:firstLine="560" w:firstLineChars="200"/>
        <w:contextualSpacing/>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估价对象</w:t>
      </w:r>
      <w:r>
        <w:rPr>
          <w:rFonts w:hint="eastAsia" w:ascii="仿宋_GB2312" w:hAnsi="宋体" w:eastAsia="仿宋_GB2312" w:cs="宋体"/>
          <w:sz w:val="28"/>
          <w:szCs w:val="28"/>
          <w:lang w:val="en-US" w:eastAsia="zh-CN"/>
        </w:rPr>
        <w:t>②</w:t>
      </w:r>
      <w:r>
        <w:rPr>
          <w:rFonts w:hint="eastAsia" w:ascii="仿宋_GB2312" w:hAnsi="宋体" w:eastAsia="仿宋_GB2312" w:cs="宋体"/>
          <w:sz w:val="28"/>
          <w:szCs w:val="28"/>
        </w:rPr>
        <w:t>住宅房地产</w:t>
      </w:r>
      <w:r>
        <w:rPr>
          <w:rFonts w:hint="eastAsia" w:ascii="仿宋_GB2312" w:hAnsi="宋体" w:eastAsia="仿宋_GB2312" w:cs="宋体"/>
          <w:sz w:val="28"/>
          <w:szCs w:val="28"/>
          <w:lang w:eastAsia="zh-CN"/>
        </w:rPr>
        <w:t>位于</w:t>
      </w:r>
      <w:r>
        <w:rPr>
          <w:rFonts w:hint="eastAsia" w:ascii="仿宋_GB2312" w:hAnsi="宋体" w:eastAsia="仿宋_GB2312" w:cs="宋体"/>
          <w:sz w:val="28"/>
          <w:szCs w:val="28"/>
          <w:lang w:val="en-US" w:eastAsia="zh-CN"/>
        </w:rPr>
        <w:t>高密市朝阳街道康城大街（东）3588号胶河花园6幢6-6-03</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所在</w:t>
      </w:r>
      <w:r>
        <w:rPr>
          <w:rFonts w:hint="eastAsia" w:ascii="仿宋_GB2312" w:hAnsi="宋体" w:eastAsia="仿宋_GB2312" w:cs="宋体"/>
          <w:sz w:val="28"/>
          <w:szCs w:val="28"/>
        </w:rPr>
        <w:t>楼房建成于</w:t>
      </w:r>
      <w:r>
        <w:rPr>
          <w:rFonts w:hint="eastAsia" w:ascii="仿宋_GB2312" w:hAnsi="宋体" w:eastAsia="仿宋_GB2312" w:cs="宋体"/>
          <w:sz w:val="28"/>
          <w:szCs w:val="28"/>
          <w:lang w:val="en-US" w:eastAsia="zh-CN"/>
        </w:rPr>
        <w:t>2008年</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为混合结构联排别墅，一排四户，该住宅位于</w:t>
      </w:r>
      <w:r>
        <w:rPr>
          <w:rFonts w:hint="eastAsia" w:ascii="仿宋_GB2312" w:hAnsi="宋体" w:eastAsia="仿宋_GB2312" w:cs="宋体"/>
          <w:sz w:val="28"/>
          <w:szCs w:val="28"/>
          <w:lang w:val="en-US" w:eastAsia="zh-CN"/>
        </w:rPr>
        <w:t>6区</w:t>
      </w:r>
      <w:r>
        <w:rPr>
          <w:rFonts w:hint="eastAsia" w:ascii="仿宋_GB2312" w:hAnsi="宋体" w:eastAsia="仿宋_GB2312" w:cs="宋体"/>
          <w:sz w:val="28"/>
          <w:szCs w:val="28"/>
          <w:lang w:eastAsia="zh-CN"/>
        </w:rPr>
        <w:t>东数第二户，共</w:t>
      </w:r>
      <w:r>
        <w:rPr>
          <w:rFonts w:hint="eastAsia" w:ascii="仿宋_GB2312" w:hAnsi="宋体" w:eastAsia="仿宋_GB2312" w:cs="宋体"/>
          <w:sz w:val="28"/>
          <w:szCs w:val="28"/>
          <w:lang w:val="en-US" w:eastAsia="zh-CN"/>
        </w:rPr>
        <w:t>3层，</w:t>
      </w:r>
      <w:r>
        <w:rPr>
          <w:rFonts w:hint="eastAsia" w:ascii="仿宋_GB2312" w:hAnsi="宋体" w:eastAsia="仿宋_GB2312" w:cs="宋体"/>
          <w:sz w:val="28"/>
          <w:szCs w:val="28"/>
          <w:lang w:eastAsia="zh-CN"/>
        </w:rPr>
        <w:t>一层前后门均有大理石台阶。因被执行人未带钥匙，评估人员未能进入室内勘查，经被执行人臧云飞介绍，该房产为毛坯房，第一层为一厅一厨一卫一车库，存放有杂物；第二层为三个卧室一卫生间，两个卧室南向，一个卧室北向；第三层为一客厅一卫生间；</w:t>
      </w:r>
      <w:r>
        <w:rPr>
          <w:rFonts w:hint="eastAsia" w:ascii="仿宋_GB2312" w:hAnsi="宋体" w:eastAsia="仿宋_GB2312" w:cs="宋体"/>
          <w:sz w:val="28"/>
          <w:szCs w:val="28"/>
          <w:lang w:val="en-US" w:eastAsia="zh-CN"/>
        </w:rPr>
        <w:t>水、电、暖等基础设施齐全。该房产目前闲置，</w:t>
      </w:r>
      <w:r>
        <w:rPr>
          <w:rFonts w:hint="eastAsia" w:ascii="仿宋_GB2312" w:hAnsi="宋体" w:eastAsia="仿宋_GB2312" w:cs="宋体"/>
          <w:sz w:val="28"/>
          <w:szCs w:val="28"/>
          <w:lang w:eastAsia="zh-CN"/>
        </w:rPr>
        <w:t>房后二层外墙有贴瓷脱落现象</w:t>
      </w:r>
      <w:r>
        <w:rPr>
          <w:rFonts w:hint="eastAsia" w:ascii="仿宋_GB2312" w:hAnsi="宋体" w:eastAsia="仿宋_GB2312" w:cs="宋体"/>
          <w:sz w:val="28"/>
          <w:szCs w:val="28"/>
          <w:lang w:val="en-US" w:eastAsia="zh-CN"/>
        </w:rPr>
        <w:t>。</w:t>
      </w:r>
    </w:p>
    <w:p>
      <w:pPr>
        <w:spacing w:beforeLines="0" w:afterLines="0" w:line="360" w:lineRule="auto"/>
        <w:ind w:firstLine="560" w:firstLineChars="200"/>
        <w:contextualSpacing/>
        <w:rPr>
          <w:rFonts w:hint="eastAsia" w:ascii="仿宋_GB2312" w:hAnsi="宋体" w:eastAsia="仿宋_GB2312" w:cs="宋体"/>
          <w:sz w:val="28"/>
          <w:szCs w:val="28"/>
        </w:rPr>
      </w:pPr>
      <w:r>
        <w:rPr>
          <w:rFonts w:hint="eastAsia" w:ascii="仿宋_GB2312" w:hAnsi="宋体" w:eastAsia="仿宋_GB2312" w:cs="宋体"/>
          <w:sz w:val="28"/>
          <w:szCs w:val="28"/>
          <w:highlight w:val="none"/>
          <w:lang w:eastAsia="zh-CN"/>
        </w:rPr>
        <w:t>委托人及当事人未提供相关土地使用权证，根据有关《查档证明》等资料，委估房产所占用土地均为国有建设用地。经现场勘查，估价对象所在土地</w:t>
      </w:r>
      <w:r>
        <w:rPr>
          <w:rFonts w:hint="eastAsia" w:ascii="仿宋_GB2312" w:hAnsi="宋体" w:eastAsia="仿宋_GB2312" w:cs="宋体"/>
          <w:sz w:val="28"/>
          <w:szCs w:val="28"/>
          <w:lang w:eastAsia="zh-CN"/>
        </w:rPr>
        <w:t>均为</w:t>
      </w:r>
      <w:r>
        <w:rPr>
          <w:rFonts w:hint="eastAsia" w:ascii="仿宋_GB2312" w:hAnsi="宋体" w:eastAsia="仿宋_GB2312" w:cs="宋体"/>
          <w:sz w:val="28"/>
          <w:szCs w:val="28"/>
        </w:rPr>
        <w:t>形状较规则，地势</w:t>
      </w:r>
      <w:r>
        <w:rPr>
          <w:rFonts w:hint="eastAsia" w:ascii="仿宋_GB2312" w:hAnsi="宋体" w:eastAsia="仿宋_GB2312" w:cs="宋体"/>
          <w:sz w:val="28"/>
          <w:szCs w:val="28"/>
          <w:lang w:eastAsia="zh-CN"/>
        </w:rPr>
        <w:t>较</w:t>
      </w:r>
      <w:r>
        <w:rPr>
          <w:rFonts w:hint="eastAsia" w:ascii="仿宋_GB2312" w:hAnsi="宋体" w:eastAsia="仿宋_GB2312" w:cs="宋体"/>
          <w:sz w:val="28"/>
          <w:szCs w:val="28"/>
        </w:rPr>
        <w:t>平坦，地基承载能力较强，基础设施</w:t>
      </w:r>
      <w:r>
        <w:rPr>
          <w:rFonts w:hint="eastAsia" w:ascii="仿宋_GB2312" w:hAnsi="宋体" w:eastAsia="仿宋_GB2312" w:cs="宋体"/>
          <w:sz w:val="28"/>
          <w:szCs w:val="28"/>
          <w:lang w:eastAsia="zh-CN"/>
        </w:rPr>
        <w:t>均</w:t>
      </w:r>
      <w:r>
        <w:rPr>
          <w:rFonts w:hint="eastAsia" w:ascii="仿宋_GB2312" w:hAnsi="宋体" w:eastAsia="仿宋_GB2312" w:cs="宋体"/>
          <w:sz w:val="28"/>
          <w:szCs w:val="28"/>
        </w:rPr>
        <w:t>已达到宗地红线外“七通”（通路、通电、通讯、通上水、通下水、通气、通暖）</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宗地周围环境较好，无污染。</w:t>
      </w:r>
    </w:p>
    <w:p>
      <w:pPr>
        <w:spacing w:beforeLines="0" w:afterLines="0" w:line="360" w:lineRule="auto"/>
        <w:ind w:firstLine="562" w:firstLineChars="200"/>
        <w:contextualSpacing/>
        <w:rPr>
          <w:rFonts w:ascii="仿宋_GB2312" w:hAnsi="宋体" w:eastAsia="仿宋_GB2312" w:cs="宋体"/>
          <w:b/>
          <w:color w:val="FF0000"/>
          <w:sz w:val="28"/>
          <w:szCs w:val="28"/>
        </w:rPr>
      </w:pPr>
      <w:r>
        <w:rPr>
          <w:rFonts w:ascii="仿宋_GB2312" w:hAnsi="宋体" w:eastAsia="仿宋_GB2312" w:cs="宋体"/>
          <w:b/>
          <w:sz w:val="28"/>
          <w:szCs w:val="28"/>
        </w:rPr>
        <w:t>5</w:t>
      </w:r>
      <w:r>
        <w:rPr>
          <w:rFonts w:hint="eastAsia" w:ascii="仿宋_GB2312" w:hAnsi="宋体" w:eastAsia="仿宋_GB2312" w:cs="宋体"/>
          <w:b/>
          <w:sz w:val="28"/>
          <w:szCs w:val="28"/>
        </w:rPr>
        <w:t>、区位状况</w:t>
      </w:r>
    </w:p>
    <w:p>
      <w:pPr>
        <w:spacing w:beforeLines="0" w:afterLines="0" w:line="360" w:lineRule="auto"/>
        <w:ind w:firstLine="560" w:firstLineChars="200"/>
        <w:outlineLvl w:val="1"/>
        <w:rPr>
          <w:rFonts w:hint="eastAsia" w:ascii="仿宋_GB2312" w:hAnsi="宋体" w:eastAsia="仿宋_GB2312" w:cs="宋体"/>
          <w:sz w:val="28"/>
          <w:szCs w:val="28"/>
        </w:rPr>
      </w:pPr>
      <w:bookmarkStart w:id="33" w:name="_Toc2068"/>
      <w:bookmarkStart w:id="34" w:name="_Toc32505"/>
      <w:r>
        <w:rPr>
          <w:rFonts w:hint="eastAsia" w:ascii="仿宋_GB2312" w:hAnsi="宋体" w:eastAsia="仿宋_GB2312" w:cs="宋体"/>
          <w:sz w:val="28"/>
          <w:szCs w:val="28"/>
        </w:rPr>
        <w:t>估价对象①住宅房地产位</w:t>
      </w:r>
      <w:r>
        <w:rPr>
          <w:rFonts w:hint="eastAsia" w:ascii="仿宋_GB2312" w:hAnsi="宋体" w:eastAsia="仿宋_GB2312" w:cs="宋体"/>
          <w:sz w:val="28"/>
          <w:szCs w:val="28"/>
          <w:lang w:eastAsia="zh-CN"/>
        </w:rPr>
        <w:t>于潍坊高新区东风东街</w:t>
      </w:r>
      <w:r>
        <w:rPr>
          <w:rFonts w:hint="eastAsia" w:ascii="仿宋_GB2312" w:hAnsi="宋体" w:eastAsia="仿宋_GB2312" w:cs="宋体"/>
          <w:sz w:val="28"/>
          <w:szCs w:val="28"/>
          <w:lang w:val="en-US" w:eastAsia="zh-CN"/>
        </w:rPr>
        <w:t>196号</w:t>
      </w:r>
      <w:r>
        <w:rPr>
          <w:rFonts w:hint="eastAsia" w:ascii="仿宋_GB2312" w:hAnsi="宋体" w:eastAsia="仿宋_GB2312" w:cs="宋体"/>
          <w:sz w:val="28"/>
          <w:szCs w:val="28"/>
        </w:rPr>
        <w:t>，西临</w:t>
      </w:r>
      <w:r>
        <w:rPr>
          <w:rFonts w:hint="eastAsia" w:ascii="仿宋_GB2312" w:hAnsi="宋体" w:eastAsia="仿宋_GB2312" w:cs="宋体"/>
          <w:sz w:val="28"/>
          <w:szCs w:val="28"/>
          <w:lang w:eastAsia="zh-CN"/>
        </w:rPr>
        <w:t>潍坊市博物馆，北临富华游乐园</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南邻潍坊市政府，东侧为潍坊市自来水公司</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该小区位于东风东街与北海路交口东南侧，</w:t>
      </w:r>
      <w:r>
        <w:rPr>
          <w:rFonts w:hint="eastAsia" w:ascii="仿宋_GB2312" w:hAnsi="宋体" w:eastAsia="仿宋_GB2312" w:cs="宋体"/>
          <w:sz w:val="28"/>
          <w:szCs w:val="28"/>
        </w:rPr>
        <w:t>交通便利，学校、</w:t>
      </w:r>
      <w:r>
        <w:rPr>
          <w:rFonts w:hint="eastAsia" w:ascii="仿宋_GB2312" w:hAnsi="宋体" w:eastAsia="仿宋_GB2312" w:cs="宋体"/>
          <w:sz w:val="28"/>
          <w:szCs w:val="28"/>
          <w:lang w:eastAsia="zh-CN"/>
        </w:rPr>
        <w:t>政府机关，</w:t>
      </w:r>
      <w:r>
        <w:rPr>
          <w:rFonts w:hint="eastAsia" w:ascii="仿宋_GB2312" w:hAnsi="宋体" w:eastAsia="仿宋_GB2312" w:cs="宋体"/>
          <w:sz w:val="28"/>
          <w:szCs w:val="28"/>
        </w:rPr>
        <w:t>幼儿园、医院、银行等配套齐全，区域内各项基础设施配套</w:t>
      </w:r>
      <w:r>
        <w:rPr>
          <w:rFonts w:hint="eastAsia" w:ascii="仿宋_GB2312" w:hAnsi="宋体" w:eastAsia="仿宋_GB2312" w:cs="宋体"/>
          <w:sz w:val="28"/>
          <w:szCs w:val="28"/>
          <w:lang w:eastAsia="zh-CN"/>
        </w:rPr>
        <w:t>较</w:t>
      </w:r>
      <w:r>
        <w:rPr>
          <w:rFonts w:hint="eastAsia" w:ascii="仿宋_GB2312" w:hAnsi="宋体" w:eastAsia="仿宋_GB2312" w:cs="宋体"/>
          <w:sz w:val="28"/>
          <w:szCs w:val="28"/>
        </w:rPr>
        <w:t>完善。</w:t>
      </w:r>
      <w:bookmarkEnd w:id="33"/>
      <w:bookmarkEnd w:id="34"/>
    </w:p>
    <w:p>
      <w:pPr>
        <w:spacing w:beforeLines="0" w:afterLines="0" w:line="360" w:lineRule="auto"/>
        <w:ind w:firstLine="560" w:firstLineChars="200"/>
        <w:outlineLvl w:val="1"/>
        <w:rPr>
          <w:rFonts w:hint="eastAsia" w:ascii="仿宋_GB2312" w:hAnsi="宋体" w:eastAsia="仿宋_GB2312"/>
          <w:b/>
          <w:sz w:val="28"/>
          <w:szCs w:val="28"/>
        </w:rPr>
      </w:pPr>
      <w:bookmarkStart w:id="35" w:name="_Toc8475"/>
      <w:bookmarkStart w:id="36" w:name="_Toc25936"/>
      <w:r>
        <w:rPr>
          <w:rFonts w:hint="eastAsia" w:ascii="仿宋_GB2312" w:hAnsi="宋体" w:eastAsia="仿宋_GB2312" w:cs="宋体"/>
          <w:sz w:val="28"/>
          <w:szCs w:val="28"/>
        </w:rPr>
        <w:t>估价对象②住宅房地产</w:t>
      </w:r>
      <w:r>
        <w:rPr>
          <w:rFonts w:hint="eastAsia" w:ascii="仿宋_GB2312" w:hAnsi="宋体" w:eastAsia="仿宋_GB2312" w:cs="宋体"/>
          <w:sz w:val="28"/>
          <w:szCs w:val="28"/>
          <w:lang w:eastAsia="zh-CN"/>
        </w:rPr>
        <w:t>位于</w:t>
      </w:r>
      <w:r>
        <w:rPr>
          <w:rFonts w:hint="eastAsia" w:ascii="仿宋_GB2312" w:hAnsi="宋体" w:eastAsia="仿宋_GB2312" w:cs="宋体"/>
          <w:sz w:val="28"/>
          <w:szCs w:val="28"/>
          <w:lang w:val="en-US" w:eastAsia="zh-CN"/>
        </w:rPr>
        <w:t>高密市朝阳街道康城大街（东）3588号，胶河沿岸东侧，</w:t>
      </w:r>
      <w:r>
        <w:rPr>
          <w:rFonts w:hint="eastAsia" w:ascii="仿宋_GB2312" w:hAnsi="宋体" w:eastAsia="仿宋_GB2312" w:cs="宋体"/>
          <w:sz w:val="28"/>
          <w:szCs w:val="28"/>
          <w:lang w:eastAsia="zh-CN"/>
        </w:rPr>
        <w:t>北临水岸东方小区</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西临胶河，</w:t>
      </w:r>
      <w:r>
        <w:rPr>
          <w:rFonts w:hint="eastAsia" w:ascii="仿宋_GB2312" w:hAnsi="宋体" w:eastAsia="仿宋_GB2312" w:cs="宋体"/>
          <w:sz w:val="28"/>
          <w:szCs w:val="28"/>
        </w:rPr>
        <w:t>周边</w:t>
      </w:r>
      <w:r>
        <w:rPr>
          <w:rFonts w:hint="eastAsia" w:ascii="仿宋_GB2312" w:hAnsi="宋体" w:eastAsia="仿宋_GB2312" w:cs="宋体"/>
          <w:sz w:val="28"/>
          <w:szCs w:val="28"/>
          <w:lang w:eastAsia="zh-CN"/>
        </w:rPr>
        <w:t>环境较好</w:t>
      </w:r>
      <w:r>
        <w:rPr>
          <w:rFonts w:hint="eastAsia" w:ascii="仿宋_GB2312" w:hAnsi="宋体" w:eastAsia="仿宋_GB2312" w:cs="宋体"/>
          <w:sz w:val="28"/>
          <w:szCs w:val="28"/>
        </w:rPr>
        <w:t>，交通便利，学校、幼儿园、医院、银行等配套齐全，区域内各项基础设施配套</w:t>
      </w:r>
      <w:r>
        <w:rPr>
          <w:rFonts w:hint="eastAsia" w:ascii="仿宋_GB2312" w:hAnsi="宋体" w:eastAsia="仿宋_GB2312" w:cs="宋体"/>
          <w:sz w:val="28"/>
          <w:szCs w:val="28"/>
          <w:lang w:eastAsia="zh-CN"/>
        </w:rPr>
        <w:t>较</w:t>
      </w:r>
      <w:r>
        <w:rPr>
          <w:rFonts w:hint="eastAsia" w:ascii="仿宋_GB2312" w:hAnsi="宋体" w:eastAsia="仿宋_GB2312" w:cs="宋体"/>
          <w:sz w:val="28"/>
          <w:szCs w:val="28"/>
        </w:rPr>
        <w:t>完善。</w:t>
      </w:r>
      <w:bookmarkEnd w:id="35"/>
      <w:bookmarkEnd w:id="36"/>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37" w:name="_Toc12492"/>
      <w:bookmarkStart w:id="38" w:name="_Toc16796"/>
      <w:bookmarkStart w:id="39" w:name="_Toc26852"/>
      <w:r>
        <w:rPr>
          <w:rStyle w:val="20"/>
          <w:rFonts w:hint="eastAsia" w:ascii="仿宋_GB2312" w:hAnsi="宋体" w:eastAsia="仿宋_GB2312" w:cs="宋体"/>
          <w:bCs/>
          <w:sz w:val="28"/>
          <w:szCs w:val="28"/>
        </w:rPr>
        <w:t>五、价值时点</w:t>
      </w:r>
      <w:bookmarkEnd w:id="37"/>
      <w:bookmarkEnd w:id="38"/>
      <w:bookmarkEnd w:id="39"/>
    </w:p>
    <w:p>
      <w:pPr>
        <w:tabs>
          <w:tab w:val="left" w:pos="7114"/>
        </w:tabs>
        <w:spacing w:beforeLines="0" w:afterLines="0" w:line="360" w:lineRule="auto"/>
        <w:ind w:firstLine="560" w:firstLineChars="200"/>
        <w:jc w:val="left"/>
        <w:rPr>
          <w:rFonts w:ascii="仿宋_GB2312" w:hAnsi="宋体" w:eastAsia="仿宋_GB2312" w:cs="宋体"/>
          <w:color w:val="FF0000"/>
          <w:sz w:val="28"/>
        </w:rPr>
      </w:pPr>
      <w:r>
        <w:rPr>
          <w:rFonts w:hint="eastAsia" w:ascii="仿宋_GB2312" w:hAnsi="宋体" w:eastAsia="仿宋_GB2312" w:cs="宋体"/>
          <w:sz w:val="28"/>
          <w:szCs w:val="28"/>
          <w:lang w:eastAsia="zh-CN"/>
        </w:rPr>
        <w:t>2018年10月24日</w:t>
      </w:r>
      <w:r>
        <w:rPr>
          <w:rFonts w:hint="eastAsia" w:ascii="仿宋_GB2312" w:hAnsi="宋体" w:eastAsia="仿宋_GB2312" w:cs="宋体"/>
          <w:sz w:val="28"/>
          <w:szCs w:val="28"/>
        </w:rPr>
        <w:t>，此日期为现场查勘开始日期。</w:t>
      </w:r>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40" w:name="_Toc18465"/>
      <w:bookmarkStart w:id="41" w:name="_Toc1423"/>
      <w:bookmarkStart w:id="42" w:name="_Toc23962"/>
      <w:r>
        <w:rPr>
          <w:rStyle w:val="20"/>
          <w:rFonts w:hint="eastAsia" w:ascii="仿宋_GB2312" w:hAnsi="宋体" w:eastAsia="仿宋_GB2312" w:cs="宋体"/>
          <w:bCs/>
          <w:sz w:val="28"/>
          <w:szCs w:val="28"/>
        </w:rPr>
        <w:t>六、价值类型</w:t>
      </w:r>
      <w:bookmarkEnd w:id="40"/>
      <w:bookmarkEnd w:id="41"/>
      <w:bookmarkEnd w:id="42"/>
    </w:p>
    <w:p>
      <w:pPr>
        <w:spacing w:beforeLines="0" w:afterLines="0" w:line="360" w:lineRule="auto"/>
        <w:ind w:firstLine="560" w:firstLineChars="200"/>
        <w:contextualSpacing/>
        <w:rPr>
          <w:rFonts w:ascii="仿宋_GB2312" w:hAnsi="宋体" w:eastAsia="仿宋_GB2312" w:cs="宋体"/>
          <w:sz w:val="28"/>
          <w:szCs w:val="28"/>
        </w:rPr>
      </w:pPr>
      <w:bookmarkStart w:id="43" w:name="_Toc389060151"/>
      <w:bookmarkStart w:id="44" w:name="_Toc389060203"/>
      <w:r>
        <w:rPr>
          <w:rFonts w:hint="eastAsia" w:ascii="仿宋_GB2312" w:hAnsi="宋体" w:eastAsia="仿宋_GB2312" w:cs="宋体"/>
          <w:sz w:val="28"/>
          <w:szCs w:val="28"/>
        </w:rPr>
        <w:t>市场价值，是指估价对象由熟悉情况的交易双方以公平交易方式在价值时点自愿进行交易的金额。</w:t>
      </w:r>
      <w:bookmarkEnd w:id="43"/>
      <w:bookmarkEnd w:id="44"/>
    </w:p>
    <w:p>
      <w:pPr>
        <w:spacing w:beforeLines="0" w:afterLines="0" w:line="360" w:lineRule="auto"/>
        <w:ind w:firstLine="562" w:firstLineChars="200"/>
        <w:contextualSpacing/>
        <w:jc w:val="left"/>
        <w:outlineLvl w:val="1"/>
        <w:rPr>
          <w:rFonts w:ascii="仿宋_GB2312" w:hAnsi="宋体" w:eastAsia="仿宋_GB2312" w:cs="宋体"/>
          <w:sz w:val="28"/>
          <w:szCs w:val="28"/>
        </w:rPr>
      </w:pPr>
      <w:bookmarkStart w:id="45" w:name="_Toc32086"/>
      <w:bookmarkStart w:id="46" w:name="_Toc9749"/>
      <w:bookmarkStart w:id="47" w:name="_Toc12759"/>
      <w:r>
        <w:rPr>
          <w:rStyle w:val="20"/>
          <w:rFonts w:hint="eastAsia" w:ascii="仿宋_GB2312" w:hAnsi="宋体" w:eastAsia="仿宋_GB2312" w:cs="宋体"/>
          <w:bCs/>
          <w:sz w:val="28"/>
          <w:szCs w:val="28"/>
        </w:rPr>
        <w:t>七、估价原则</w:t>
      </w:r>
      <w:bookmarkEnd w:id="45"/>
      <w:bookmarkEnd w:id="46"/>
      <w:bookmarkEnd w:id="47"/>
    </w:p>
    <w:p>
      <w:pPr>
        <w:spacing w:beforeLines="0" w:afterLines="0" w:line="360" w:lineRule="auto"/>
        <w:ind w:firstLine="560" w:firstLineChars="200"/>
        <w:contextualSpacing/>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、独立、客观、公正原则：</w:t>
      </w:r>
    </w:p>
    <w:p>
      <w:pPr>
        <w:pStyle w:val="12"/>
        <w:spacing w:beforeLines="0" w:after="0" w:afterLines="0" w:line="360" w:lineRule="auto"/>
        <w:ind w:left="0" w:leftChars="0"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要求站在中立的立场上，实事求是、公平正直地评估出对各方估价利害关系人均是公平合理的价值或价格的原则。</w:t>
      </w:r>
    </w:p>
    <w:p>
      <w:pPr>
        <w:pStyle w:val="12"/>
        <w:spacing w:beforeLines="0" w:after="0" w:afterLines="0" w:line="360" w:lineRule="auto"/>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、合法原则：</w:t>
      </w:r>
    </w:p>
    <w:p>
      <w:pPr>
        <w:pStyle w:val="12"/>
        <w:spacing w:beforeLines="0" w:after="0" w:afterLines="0" w:line="360" w:lineRule="auto"/>
        <w:ind w:left="0" w:leftChars="0"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要求估价结果是在依法判定的估价对象状况下的价值或价格的原则。房地产估价遵循合法原则，应当以估价对象的合法产权、合法使用、合法交易为前提进行。</w:t>
      </w:r>
    </w:p>
    <w:p>
      <w:pPr>
        <w:pStyle w:val="12"/>
        <w:spacing w:beforeLines="0" w:after="0" w:afterLines="0" w:line="360" w:lineRule="auto"/>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、价值时点原则：</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根据估价目的确定的某一特定时间的价值或价格的原则。房地产估价之所以要遵循价值时点原则，是因为影响房地产价格的因素是不断变化的，房地产市场是不断变化的，从而房地产价格和价值也是不断变化的。</w:t>
      </w:r>
    </w:p>
    <w:p>
      <w:pPr>
        <w:pStyle w:val="12"/>
        <w:spacing w:beforeLines="0" w:after="0" w:afterLines="0" w:line="360" w:lineRule="auto"/>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、替代原则：</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要求估价结果与估价对象的类似房地产在同等条件下的价值或价格偏差在合理范围内的原则。</w:t>
      </w:r>
    </w:p>
    <w:p>
      <w:pPr>
        <w:pStyle w:val="12"/>
        <w:spacing w:beforeLines="0" w:after="0" w:afterLines="0" w:line="360" w:lineRule="auto"/>
        <w:ind w:left="0" w:leftChars="0" w:firstLine="560" w:firstLineChars="200"/>
        <w:contextualSpacing/>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、最高最佳利用原则：</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48" w:name="_Toc31951"/>
      <w:bookmarkStart w:id="49" w:name="_Toc25796"/>
      <w:bookmarkStart w:id="50" w:name="_Toc24642"/>
      <w:r>
        <w:rPr>
          <w:rStyle w:val="20"/>
          <w:rFonts w:hint="eastAsia" w:ascii="仿宋_GB2312" w:hAnsi="宋体" w:eastAsia="仿宋_GB2312" w:cs="宋体"/>
          <w:bCs/>
          <w:sz w:val="28"/>
          <w:szCs w:val="28"/>
        </w:rPr>
        <w:t>八、估价依据</w:t>
      </w:r>
      <w:bookmarkEnd w:id="48"/>
      <w:bookmarkEnd w:id="49"/>
      <w:bookmarkEnd w:id="50"/>
    </w:p>
    <w:p>
      <w:pPr>
        <w:spacing w:beforeLines="0" w:afterLines="0" w:line="360" w:lineRule="auto"/>
        <w:ind w:firstLine="560" w:firstLineChars="200"/>
        <w:jc w:val="left"/>
        <w:rPr>
          <w:rFonts w:ascii="仿宋_GB2312" w:hAnsi="宋体" w:eastAsia="仿宋_GB2312" w:cs="宋体"/>
          <w:bCs/>
          <w:sz w:val="28"/>
          <w:szCs w:val="28"/>
        </w:rPr>
      </w:pPr>
      <w:r>
        <w:rPr>
          <w:rFonts w:ascii="仿宋_GB2312" w:hAnsi="宋体" w:eastAsia="仿宋_GB2312" w:cs="宋体"/>
          <w:bCs/>
          <w:sz w:val="28"/>
          <w:szCs w:val="28"/>
        </w:rPr>
        <w:t>1</w:t>
      </w:r>
      <w:r>
        <w:rPr>
          <w:rFonts w:hint="eastAsia" w:ascii="仿宋_GB2312" w:hAnsi="宋体" w:eastAsia="仿宋_GB2312" w:cs="宋体"/>
          <w:bCs/>
          <w:sz w:val="28"/>
          <w:szCs w:val="28"/>
        </w:rPr>
        <w:t>、相关房地产法律、法规、政府文件、部门规章：</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1</w:t>
      </w:r>
      <w:r>
        <w:rPr>
          <w:rFonts w:hint="eastAsia" w:ascii="仿宋_GB2312" w:hAnsi="宋体" w:eastAsia="仿宋_GB2312" w:cs="宋体"/>
          <w:bCs/>
          <w:sz w:val="28"/>
          <w:szCs w:val="28"/>
        </w:rPr>
        <w:t>）《中华人民共和国城市房地产管理法》（中华人民共和国主席令第</w:t>
      </w:r>
      <w:r>
        <w:rPr>
          <w:rFonts w:ascii="仿宋_GB2312" w:hAnsi="宋体" w:eastAsia="仿宋_GB2312" w:cs="宋体"/>
          <w:bCs/>
          <w:sz w:val="28"/>
          <w:szCs w:val="28"/>
        </w:rPr>
        <w:t>72</w:t>
      </w:r>
      <w:r>
        <w:rPr>
          <w:rFonts w:hint="eastAsia" w:ascii="仿宋_GB2312" w:hAnsi="宋体" w:eastAsia="仿宋_GB2312" w:cs="宋体"/>
          <w:bCs/>
          <w:sz w:val="28"/>
          <w:szCs w:val="28"/>
        </w:rPr>
        <w:t>号）；</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2</w:t>
      </w:r>
      <w:r>
        <w:rPr>
          <w:rFonts w:hint="eastAsia" w:ascii="仿宋_GB2312" w:hAnsi="宋体" w:eastAsia="仿宋_GB2312" w:cs="宋体"/>
          <w:bCs/>
          <w:sz w:val="28"/>
          <w:szCs w:val="28"/>
        </w:rPr>
        <w:t>）《中华人民共和国土地管理法》（中华人民共和国主席令第</w:t>
      </w:r>
      <w:r>
        <w:rPr>
          <w:rFonts w:ascii="仿宋_GB2312" w:hAnsi="宋体" w:eastAsia="仿宋_GB2312" w:cs="宋体"/>
          <w:bCs/>
          <w:sz w:val="28"/>
          <w:szCs w:val="28"/>
        </w:rPr>
        <w:t>28</w:t>
      </w:r>
      <w:r>
        <w:rPr>
          <w:rFonts w:hint="eastAsia" w:ascii="仿宋_GB2312" w:hAnsi="宋体" w:eastAsia="仿宋_GB2312" w:cs="宋体"/>
          <w:bCs/>
          <w:sz w:val="28"/>
          <w:szCs w:val="28"/>
        </w:rPr>
        <w:t>号）；</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3</w:t>
      </w:r>
      <w:r>
        <w:rPr>
          <w:rFonts w:hint="eastAsia" w:ascii="仿宋_GB2312" w:hAnsi="宋体" w:eastAsia="仿宋_GB2312" w:cs="宋体"/>
          <w:bCs/>
          <w:sz w:val="28"/>
          <w:szCs w:val="28"/>
        </w:rPr>
        <w:t>）《中华人民共和国民事诉讼法》（主席令</w:t>
      </w:r>
      <w:r>
        <w:rPr>
          <w:rFonts w:ascii="仿宋_GB2312" w:hAnsi="宋体" w:eastAsia="仿宋_GB2312" w:cs="宋体"/>
          <w:bCs/>
          <w:sz w:val="28"/>
          <w:szCs w:val="28"/>
        </w:rPr>
        <w:t>75</w:t>
      </w:r>
      <w:r>
        <w:rPr>
          <w:rFonts w:hint="eastAsia" w:ascii="仿宋_GB2312" w:hAnsi="宋体" w:eastAsia="仿宋_GB2312" w:cs="宋体"/>
          <w:bCs/>
          <w:sz w:val="28"/>
          <w:szCs w:val="28"/>
        </w:rPr>
        <w:t>号，</w:t>
      </w:r>
      <w:r>
        <w:rPr>
          <w:rFonts w:ascii="仿宋_GB2312" w:hAnsi="宋体" w:eastAsia="仿宋_GB2312" w:cs="宋体"/>
          <w:bCs/>
          <w:sz w:val="28"/>
          <w:szCs w:val="28"/>
        </w:rPr>
        <w:t>2008</w:t>
      </w:r>
      <w:r>
        <w:rPr>
          <w:rFonts w:hint="eastAsia" w:ascii="仿宋_GB2312" w:hAnsi="宋体" w:eastAsia="仿宋_GB2312" w:cs="宋体"/>
          <w:bCs/>
          <w:sz w:val="28"/>
          <w:szCs w:val="28"/>
        </w:rPr>
        <w:t>年</w:t>
      </w:r>
      <w:r>
        <w:rPr>
          <w:rFonts w:ascii="仿宋_GB2312" w:hAnsi="宋体" w:eastAsia="仿宋_GB2312" w:cs="宋体"/>
          <w:bCs/>
          <w:sz w:val="28"/>
          <w:szCs w:val="28"/>
        </w:rPr>
        <w:t>4</w:t>
      </w:r>
      <w:r>
        <w:rPr>
          <w:rFonts w:hint="eastAsia" w:ascii="仿宋_GB2312" w:hAnsi="宋体" w:eastAsia="仿宋_GB2312" w:cs="宋体"/>
          <w:bCs/>
          <w:sz w:val="28"/>
          <w:szCs w:val="28"/>
        </w:rPr>
        <w:t>月</w:t>
      </w:r>
      <w:r>
        <w:rPr>
          <w:rFonts w:ascii="仿宋_GB2312" w:hAnsi="宋体" w:eastAsia="仿宋_GB2312" w:cs="宋体"/>
          <w:bCs/>
          <w:sz w:val="28"/>
          <w:szCs w:val="28"/>
        </w:rPr>
        <w:t>1</w:t>
      </w:r>
      <w:r>
        <w:rPr>
          <w:rFonts w:hint="eastAsia" w:ascii="仿宋_GB2312" w:hAnsi="宋体" w:eastAsia="仿宋_GB2312" w:cs="宋体"/>
          <w:bCs/>
          <w:sz w:val="28"/>
          <w:szCs w:val="28"/>
        </w:rPr>
        <w:t>日起施行）；</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4</w:t>
      </w:r>
      <w:r>
        <w:rPr>
          <w:rFonts w:hint="eastAsia" w:ascii="仿宋_GB2312" w:hAnsi="宋体" w:eastAsia="仿宋_GB2312" w:cs="宋体"/>
          <w:bCs/>
          <w:sz w:val="28"/>
          <w:szCs w:val="28"/>
        </w:rPr>
        <w:t>）《中华人民共和国资产评估法》（主席令第</w:t>
      </w:r>
      <w:r>
        <w:rPr>
          <w:rFonts w:ascii="仿宋_GB2312" w:hAnsi="宋体" w:eastAsia="仿宋_GB2312" w:cs="宋体"/>
          <w:bCs/>
          <w:sz w:val="28"/>
          <w:szCs w:val="28"/>
        </w:rPr>
        <w:t>46</w:t>
      </w:r>
      <w:r>
        <w:rPr>
          <w:rFonts w:hint="eastAsia" w:ascii="仿宋_GB2312" w:hAnsi="宋体" w:eastAsia="仿宋_GB2312" w:cs="宋体"/>
          <w:bCs/>
          <w:sz w:val="28"/>
          <w:szCs w:val="28"/>
        </w:rPr>
        <w:t>号，</w:t>
      </w:r>
      <w:r>
        <w:rPr>
          <w:rFonts w:ascii="仿宋_GB2312" w:hAnsi="宋体" w:eastAsia="仿宋_GB2312" w:cs="宋体"/>
          <w:bCs/>
          <w:sz w:val="28"/>
          <w:szCs w:val="28"/>
        </w:rPr>
        <w:t>2016</w:t>
      </w:r>
      <w:r>
        <w:rPr>
          <w:rFonts w:hint="eastAsia" w:ascii="仿宋_GB2312" w:hAnsi="宋体" w:eastAsia="仿宋_GB2312" w:cs="宋体"/>
          <w:bCs/>
          <w:sz w:val="28"/>
          <w:szCs w:val="28"/>
        </w:rPr>
        <w:t>年</w:t>
      </w:r>
      <w:r>
        <w:rPr>
          <w:rFonts w:ascii="仿宋_GB2312" w:hAnsi="宋体" w:eastAsia="仿宋_GB2312" w:cs="宋体"/>
          <w:bCs/>
          <w:sz w:val="28"/>
          <w:szCs w:val="28"/>
        </w:rPr>
        <w:t>12</w:t>
      </w:r>
      <w:r>
        <w:rPr>
          <w:rFonts w:hint="eastAsia" w:ascii="仿宋_GB2312" w:hAnsi="宋体" w:eastAsia="仿宋_GB2312" w:cs="宋体"/>
          <w:bCs/>
          <w:sz w:val="28"/>
          <w:szCs w:val="28"/>
        </w:rPr>
        <w:t>月</w:t>
      </w:r>
      <w:r>
        <w:rPr>
          <w:rFonts w:ascii="仿宋_GB2312" w:hAnsi="宋体" w:eastAsia="仿宋_GB2312" w:cs="宋体"/>
          <w:bCs/>
          <w:sz w:val="28"/>
          <w:szCs w:val="28"/>
        </w:rPr>
        <w:t>1</w:t>
      </w:r>
      <w:r>
        <w:rPr>
          <w:rFonts w:hint="eastAsia" w:ascii="仿宋_GB2312" w:hAnsi="宋体" w:eastAsia="仿宋_GB2312" w:cs="宋体"/>
          <w:bCs/>
          <w:sz w:val="28"/>
          <w:szCs w:val="28"/>
        </w:rPr>
        <w:t>日起施行）；</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5</w:t>
      </w:r>
      <w:r>
        <w:rPr>
          <w:rFonts w:hint="eastAsia" w:ascii="仿宋_GB2312" w:hAnsi="宋体" w:eastAsia="仿宋_GB2312" w:cs="宋体"/>
          <w:bCs/>
          <w:sz w:val="28"/>
          <w:szCs w:val="28"/>
        </w:rPr>
        <w:t>）《中华人民共和国物权法》（中华人民共和国主席令第</w:t>
      </w:r>
      <w:r>
        <w:rPr>
          <w:rFonts w:ascii="仿宋_GB2312" w:hAnsi="宋体" w:eastAsia="仿宋_GB2312" w:cs="宋体"/>
          <w:bCs/>
          <w:sz w:val="28"/>
          <w:szCs w:val="28"/>
        </w:rPr>
        <w:t>62</w:t>
      </w:r>
      <w:r>
        <w:rPr>
          <w:rFonts w:hint="eastAsia" w:ascii="仿宋_GB2312" w:hAnsi="宋体" w:eastAsia="仿宋_GB2312" w:cs="宋体"/>
          <w:bCs/>
          <w:sz w:val="28"/>
          <w:szCs w:val="28"/>
        </w:rPr>
        <w:t>号）；</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6</w:t>
      </w:r>
      <w:r>
        <w:rPr>
          <w:rFonts w:hint="eastAsia" w:ascii="仿宋_GB2312" w:hAnsi="宋体" w:eastAsia="仿宋_GB2312" w:cs="宋体"/>
          <w:bCs/>
          <w:sz w:val="28"/>
          <w:szCs w:val="28"/>
        </w:rPr>
        <w:t>）《中华人民共和国合同法》（中华人民共和国主席令第</w:t>
      </w:r>
      <w:r>
        <w:rPr>
          <w:rFonts w:ascii="仿宋_GB2312" w:hAnsi="宋体" w:eastAsia="仿宋_GB2312" w:cs="宋体"/>
          <w:bCs/>
          <w:sz w:val="28"/>
          <w:szCs w:val="28"/>
        </w:rPr>
        <w:t>15</w:t>
      </w:r>
      <w:r>
        <w:rPr>
          <w:rFonts w:hint="eastAsia" w:ascii="仿宋_GB2312" w:hAnsi="宋体" w:eastAsia="仿宋_GB2312" w:cs="宋体"/>
          <w:bCs/>
          <w:sz w:val="28"/>
          <w:szCs w:val="28"/>
        </w:rPr>
        <w:t>号）；</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7</w:t>
      </w:r>
      <w:r>
        <w:rPr>
          <w:rFonts w:hint="eastAsia" w:ascii="仿宋_GB2312" w:hAnsi="宋体" w:eastAsia="仿宋_GB2312" w:cs="宋体"/>
          <w:bCs/>
          <w:sz w:val="28"/>
          <w:szCs w:val="28"/>
        </w:rPr>
        <w:t>）《最高人民法院关于人民法院民事执行中拍卖、变卖财产的规定》（</w:t>
      </w:r>
      <w:r>
        <w:rPr>
          <w:rFonts w:ascii="仿宋_GB2312" w:hAnsi="宋体" w:eastAsia="仿宋_GB2312" w:cs="宋体"/>
          <w:bCs/>
          <w:sz w:val="28"/>
          <w:szCs w:val="28"/>
        </w:rPr>
        <w:t>2004</w:t>
      </w:r>
      <w:r>
        <w:rPr>
          <w:rFonts w:hint="eastAsia" w:ascii="仿宋_GB2312" w:hAnsi="宋体" w:eastAsia="仿宋_GB2312" w:cs="宋体"/>
          <w:bCs/>
          <w:sz w:val="28"/>
          <w:szCs w:val="28"/>
        </w:rPr>
        <w:t>年</w:t>
      </w:r>
      <w:r>
        <w:rPr>
          <w:rFonts w:ascii="仿宋_GB2312" w:hAnsi="宋体" w:eastAsia="仿宋_GB2312" w:cs="宋体"/>
          <w:bCs/>
          <w:sz w:val="28"/>
          <w:szCs w:val="28"/>
        </w:rPr>
        <w:t>10</w:t>
      </w:r>
      <w:r>
        <w:rPr>
          <w:rFonts w:hint="eastAsia" w:ascii="仿宋_GB2312" w:hAnsi="宋体" w:eastAsia="仿宋_GB2312" w:cs="宋体"/>
          <w:bCs/>
          <w:sz w:val="28"/>
          <w:szCs w:val="28"/>
        </w:rPr>
        <w:t>月</w:t>
      </w:r>
      <w:r>
        <w:rPr>
          <w:rFonts w:ascii="仿宋_GB2312" w:hAnsi="宋体" w:eastAsia="仿宋_GB2312" w:cs="宋体"/>
          <w:bCs/>
          <w:sz w:val="28"/>
          <w:szCs w:val="28"/>
        </w:rPr>
        <w:t>26</w:t>
      </w:r>
      <w:r>
        <w:rPr>
          <w:rFonts w:hint="eastAsia" w:ascii="仿宋_GB2312" w:hAnsi="宋体" w:eastAsia="仿宋_GB2312" w:cs="宋体"/>
          <w:bCs/>
          <w:sz w:val="28"/>
          <w:szCs w:val="28"/>
        </w:rPr>
        <w:t>日，法释</w:t>
      </w:r>
      <w:r>
        <w:rPr>
          <w:rFonts w:ascii="仿宋_GB2312" w:hAnsi="宋体" w:eastAsia="仿宋_GB2312" w:cs="宋体"/>
          <w:bCs/>
          <w:sz w:val="28"/>
          <w:szCs w:val="28"/>
        </w:rPr>
        <w:t>[2004]16</w:t>
      </w:r>
      <w:r>
        <w:rPr>
          <w:rFonts w:hint="eastAsia" w:ascii="仿宋_GB2312" w:hAnsi="宋体" w:eastAsia="仿宋_GB2312" w:cs="宋体"/>
          <w:bCs/>
          <w:sz w:val="28"/>
          <w:szCs w:val="28"/>
        </w:rPr>
        <w:t>号）；</w:t>
      </w:r>
    </w:p>
    <w:p>
      <w:pPr>
        <w:spacing w:beforeLines="0" w:afterLines="0" w:line="360" w:lineRule="auto"/>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8</w:t>
      </w:r>
      <w:r>
        <w:rPr>
          <w:rFonts w:hint="eastAsia" w:ascii="仿宋_GB2312" w:hAnsi="宋体" w:eastAsia="仿宋_GB2312" w:cs="宋体"/>
          <w:bCs/>
          <w:sz w:val="28"/>
          <w:szCs w:val="28"/>
        </w:rPr>
        <w:t>）《最高人民法院关于人民法院委托评估、拍卖和变卖工作的若干规定》（</w:t>
      </w:r>
      <w:r>
        <w:rPr>
          <w:rFonts w:ascii="仿宋_GB2312" w:hAnsi="宋体" w:eastAsia="仿宋_GB2312" w:cs="宋体"/>
          <w:bCs/>
          <w:sz w:val="28"/>
          <w:szCs w:val="28"/>
        </w:rPr>
        <w:t>2009</w:t>
      </w:r>
      <w:r>
        <w:rPr>
          <w:rFonts w:hint="eastAsia" w:ascii="仿宋_GB2312" w:hAnsi="宋体" w:eastAsia="仿宋_GB2312" w:cs="宋体"/>
          <w:bCs/>
          <w:sz w:val="28"/>
          <w:szCs w:val="28"/>
        </w:rPr>
        <w:t>年</w:t>
      </w:r>
      <w:r>
        <w:rPr>
          <w:rFonts w:ascii="仿宋_GB2312" w:hAnsi="宋体" w:eastAsia="仿宋_GB2312" w:cs="宋体"/>
          <w:bCs/>
          <w:sz w:val="28"/>
          <w:szCs w:val="28"/>
        </w:rPr>
        <w:t>8</w:t>
      </w:r>
      <w:r>
        <w:rPr>
          <w:rFonts w:hint="eastAsia" w:ascii="仿宋_GB2312" w:hAnsi="宋体" w:eastAsia="仿宋_GB2312" w:cs="宋体"/>
          <w:bCs/>
          <w:sz w:val="28"/>
          <w:szCs w:val="28"/>
        </w:rPr>
        <w:t>月</w:t>
      </w:r>
      <w:r>
        <w:rPr>
          <w:rFonts w:ascii="仿宋_GB2312" w:hAnsi="宋体" w:eastAsia="仿宋_GB2312" w:cs="宋体"/>
          <w:bCs/>
          <w:sz w:val="28"/>
          <w:szCs w:val="28"/>
        </w:rPr>
        <w:t>24</w:t>
      </w:r>
      <w:r>
        <w:rPr>
          <w:rFonts w:hint="eastAsia" w:ascii="仿宋_GB2312" w:hAnsi="宋体" w:eastAsia="仿宋_GB2312" w:cs="宋体"/>
          <w:bCs/>
          <w:sz w:val="28"/>
          <w:szCs w:val="28"/>
        </w:rPr>
        <w:t>日，法释</w:t>
      </w:r>
      <w:r>
        <w:rPr>
          <w:rFonts w:ascii="仿宋_GB2312" w:hAnsi="宋体" w:eastAsia="仿宋_GB2312" w:cs="宋体"/>
          <w:bCs/>
          <w:sz w:val="28"/>
          <w:szCs w:val="28"/>
        </w:rPr>
        <w:t>[2009]16</w:t>
      </w:r>
      <w:r>
        <w:rPr>
          <w:rFonts w:hint="eastAsia" w:ascii="仿宋_GB2312" w:hAnsi="宋体" w:eastAsia="仿宋_GB2312" w:cs="宋体"/>
          <w:bCs/>
          <w:sz w:val="28"/>
          <w:szCs w:val="28"/>
        </w:rPr>
        <w:t>号）；</w:t>
      </w:r>
    </w:p>
    <w:p>
      <w:pPr>
        <w:spacing w:beforeLines="0" w:afterLines="0" w:line="360" w:lineRule="auto"/>
        <w:ind w:firstLine="560" w:firstLineChars="200"/>
        <w:jc w:val="left"/>
        <w:rPr>
          <w:rFonts w:hint="eastAsia" w:ascii="仿宋_GB2312" w:hAnsi="宋体" w:eastAsia="仿宋_GB2312" w:cs="宋体"/>
          <w:bCs/>
          <w:sz w:val="28"/>
          <w:szCs w:val="28"/>
        </w:rPr>
      </w:pPr>
      <w:r>
        <w:rPr>
          <w:rFonts w:hint="eastAsia" w:ascii="仿宋_GB2312" w:hAnsi="宋体" w:eastAsia="仿宋_GB2312" w:cs="宋体"/>
          <w:bCs/>
          <w:sz w:val="28"/>
          <w:szCs w:val="28"/>
        </w:rPr>
        <w:t>（</w:t>
      </w:r>
      <w:r>
        <w:rPr>
          <w:rFonts w:ascii="仿宋_GB2312" w:hAnsi="宋体" w:eastAsia="仿宋_GB2312" w:cs="宋体"/>
          <w:bCs/>
          <w:sz w:val="28"/>
          <w:szCs w:val="28"/>
        </w:rPr>
        <w:t>9</w:t>
      </w:r>
      <w:r>
        <w:rPr>
          <w:rFonts w:hint="eastAsia" w:ascii="仿宋_GB2312" w:hAnsi="宋体" w:eastAsia="仿宋_GB2312" w:cs="宋体"/>
          <w:bCs/>
          <w:sz w:val="28"/>
          <w:szCs w:val="28"/>
        </w:rPr>
        <w:t>）《最高人民法院对外委托鉴定、评估、拍卖工作若干规定》（</w:t>
      </w:r>
      <w:r>
        <w:rPr>
          <w:rFonts w:ascii="仿宋_GB2312" w:hAnsi="宋体" w:eastAsia="仿宋_GB2312" w:cs="宋体"/>
          <w:bCs/>
          <w:sz w:val="28"/>
          <w:szCs w:val="28"/>
        </w:rPr>
        <w:t>2009</w:t>
      </w:r>
      <w:r>
        <w:rPr>
          <w:rFonts w:hint="eastAsia" w:ascii="仿宋_GB2312" w:hAnsi="宋体" w:eastAsia="仿宋_GB2312" w:cs="宋体"/>
          <w:bCs/>
          <w:sz w:val="28"/>
          <w:szCs w:val="28"/>
        </w:rPr>
        <w:t>年</w:t>
      </w:r>
      <w:r>
        <w:rPr>
          <w:rFonts w:ascii="仿宋_GB2312" w:hAnsi="宋体" w:eastAsia="仿宋_GB2312" w:cs="宋体"/>
          <w:bCs/>
          <w:sz w:val="28"/>
          <w:szCs w:val="28"/>
        </w:rPr>
        <w:t>8</w:t>
      </w:r>
      <w:r>
        <w:rPr>
          <w:rFonts w:hint="eastAsia" w:ascii="仿宋_GB2312" w:hAnsi="宋体" w:eastAsia="仿宋_GB2312" w:cs="宋体"/>
          <w:bCs/>
          <w:sz w:val="28"/>
          <w:szCs w:val="28"/>
        </w:rPr>
        <w:t>月</w:t>
      </w:r>
      <w:r>
        <w:rPr>
          <w:rFonts w:ascii="仿宋_GB2312" w:hAnsi="宋体" w:eastAsia="仿宋_GB2312" w:cs="宋体"/>
          <w:bCs/>
          <w:sz w:val="28"/>
          <w:szCs w:val="28"/>
        </w:rPr>
        <w:t>24</w:t>
      </w:r>
      <w:r>
        <w:rPr>
          <w:rFonts w:hint="eastAsia" w:ascii="仿宋_GB2312" w:hAnsi="宋体" w:eastAsia="仿宋_GB2312" w:cs="宋体"/>
          <w:bCs/>
          <w:sz w:val="28"/>
          <w:szCs w:val="28"/>
        </w:rPr>
        <w:t>日，法释</w:t>
      </w:r>
      <w:r>
        <w:rPr>
          <w:rFonts w:ascii="仿宋_GB2312" w:hAnsi="宋体" w:eastAsia="仿宋_GB2312" w:cs="宋体"/>
          <w:bCs/>
          <w:sz w:val="28"/>
          <w:szCs w:val="28"/>
        </w:rPr>
        <w:t>[2009]16</w:t>
      </w:r>
      <w:r>
        <w:rPr>
          <w:rFonts w:hint="eastAsia" w:ascii="仿宋_GB2312" w:hAnsi="宋体" w:eastAsia="仿宋_GB2312" w:cs="宋体"/>
          <w:bCs/>
          <w:sz w:val="28"/>
          <w:szCs w:val="28"/>
        </w:rPr>
        <w:t>号）；</w:t>
      </w:r>
    </w:p>
    <w:p>
      <w:pPr>
        <w:spacing w:beforeLines="0" w:afterLines="0"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、相关技术标准：</w:t>
      </w:r>
    </w:p>
    <w:p>
      <w:pPr>
        <w:spacing w:beforeLines="0" w:afterLines="0"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）《房地产估价规范》（</w:t>
      </w:r>
      <w:r>
        <w:rPr>
          <w:rFonts w:ascii="仿宋_GB2312" w:hAnsi="宋体" w:eastAsia="仿宋_GB2312" w:cs="宋体"/>
          <w:color w:val="000000"/>
          <w:sz w:val="28"/>
          <w:szCs w:val="28"/>
        </w:rPr>
        <w:t>GB/T50291-2015</w:t>
      </w:r>
      <w:r>
        <w:rPr>
          <w:rFonts w:hint="eastAsia" w:ascii="仿宋_GB2312" w:hAnsi="宋体" w:eastAsia="仿宋_GB2312" w:cs="宋体"/>
          <w:color w:val="000000"/>
          <w:sz w:val="28"/>
          <w:szCs w:val="28"/>
        </w:rPr>
        <w:t>）；</w:t>
      </w:r>
    </w:p>
    <w:p>
      <w:pPr>
        <w:spacing w:beforeLines="0" w:afterLines="0"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）《房地产估价基本术语标准》（</w:t>
      </w:r>
      <w:r>
        <w:rPr>
          <w:rFonts w:ascii="仿宋_GB2312" w:hAnsi="宋体" w:eastAsia="仿宋_GB2312" w:cs="宋体"/>
          <w:color w:val="000000"/>
          <w:sz w:val="28"/>
          <w:szCs w:val="28"/>
        </w:rPr>
        <w:t>GB/T50899-2013</w:t>
      </w:r>
      <w:r>
        <w:rPr>
          <w:rFonts w:hint="eastAsia" w:ascii="仿宋_GB2312" w:hAnsi="宋体" w:eastAsia="仿宋_GB2312" w:cs="宋体"/>
          <w:color w:val="000000"/>
          <w:sz w:val="28"/>
          <w:szCs w:val="28"/>
        </w:rPr>
        <w:t>）；</w:t>
      </w:r>
    </w:p>
    <w:p>
      <w:pPr>
        <w:spacing w:beforeLines="0" w:afterLines="0"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）《城镇土地估价规程》（</w:t>
      </w:r>
      <w:r>
        <w:rPr>
          <w:rFonts w:ascii="仿宋_GB2312" w:hAnsi="宋体" w:eastAsia="仿宋_GB2312" w:cs="宋体"/>
          <w:color w:val="000000"/>
          <w:sz w:val="28"/>
          <w:szCs w:val="28"/>
        </w:rPr>
        <w:t>GB/T18508-2014</w:t>
      </w: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 xml:space="preserve">                  </w:t>
      </w:r>
    </w:p>
    <w:p>
      <w:pPr>
        <w:spacing w:beforeLines="0" w:afterLines="0"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val="en-US" w:eastAsia="zh-CN"/>
        </w:rPr>
        <w:t>4</w:t>
      </w:r>
      <w:r>
        <w:rPr>
          <w:rFonts w:hint="eastAsia" w:ascii="仿宋_GB2312" w:hAnsi="宋体" w:eastAsia="仿宋_GB2312" w:cs="宋体"/>
          <w:color w:val="000000"/>
          <w:sz w:val="28"/>
          <w:szCs w:val="28"/>
        </w:rPr>
        <w:t>）《房地产估价报告评审标准（试行）》（中国房地产估价师与房地产经纪人学会）。</w:t>
      </w:r>
    </w:p>
    <w:p>
      <w:pPr>
        <w:spacing w:beforeLines="0" w:afterLines="0"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3</w:t>
      </w:r>
      <w:r>
        <w:rPr>
          <w:rFonts w:hint="eastAsia" w:ascii="仿宋_GB2312" w:hAnsi="宋体" w:eastAsia="仿宋_GB2312" w:cs="宋体"/>
          <w:color w:val="000000"/>
          <w:sz w:val="28"/>
          <w:szCs w:val="28"/>
        </w:rPr>
        <w:t>、估价委托人提供的有关资料：</w:t>
      </w:r>
    </w:p>
    <w:p>
      <w:pPr>
        <w:spacing w:beforeLines="0" w:afterLines="0"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1</w:t>
      </w: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eastAsia="zh-CN"/>
        </w:rPr>
        <w:t>潍坊高新技术产业开发区人民法院（2018）鲁</w:t>
      </w:r>
      <w:r>
        <w:rPr>
          <w:rFonts w:hint="eastAsia" w:ascii="仿宋_GB2312" w:hAnsi="宋体" w:eastAsia="仿宋_GB2312" w:cs="宋体"/>
          <w:color w:val="000000"/>
          <w:sz w:val="28"/>
          <w:szCs w:val="28"/>
          <w:lang w:val="en-US" w:eastAsia="zh-CN"/>
        </w:rPr>
        <w:t>0791执491号</w:t>
      </w:r>
      <w:r>
        <w:rPr>
          <w:rFonts w:hint="eastAsia" w:ascii="仿宋_GB2312" w:hAnsi="宋体" w:eastAsia="仿宋_GB2312" w:cs="宋体"/>
          <w:color w:val="000000"/>
          <w:sz w:val="28"/>
          <w:szCs w:val="28"/>
        </w:rPr>
        <w:t>鉴定委托</w:t>
      </w:r>
      <w:r>
        <w:rPr>
          <w:rFonts w:hint="eastAsia" w:ascii="仿宋_GB2312" w:hAnsi="宋体" w:eastAsia="仿宋_GB2312" w:cs="宋体"/>
          <w:color w:val="000000"/>
          <w:sz w:val="28"/>
          <w:szCs w:val="28"/>
          <w:lang w:eastAsia="zh-CN"/>
        </w:rPr>
        <w:t>函</w:t>
      </w:r>
      <w:r>
        <w:rPr>
          <w:rFonts w:hint="eastAsia" w:ascii="仿宋_GB2312" w:hAnsi="宋体" w:eastAsia="仿宋_GB2312" w:cs="宋体"/>
          <w:color w:val="000000"/>
          <w:sz w:val="28"/>
          <w:szCs w:val="28"/>
          <w:lang w:val="en-US" w:eastAsia="zh-CN"/>
        </w:rPr>
        <w:t>及鉴定委托书</w:t>
      </w:r>
      <w:r>
        <w:rPr>
          <w:rFonts w:hint="eastAsia" w:ascii="仿宋_GB2312" w:hAnsi="宋体" w:eastAsia="仿宋_GB2312" w:cs="宋体"/>
          <w:color w:val="000000"/>
          <w:sz w:val="28"/>
          <w:szCs w:val="28"/>
        </w:rPr>
        <w:t>；</w:t>
      </w:r>
    </w:p>
    <w:p>
      <w:pPr>
        <w:spacing w:beforeLines="0" w:afterLines="0"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w:t>
      </w:r>
      <w:r>
        <w:rPr>
          <w:rFonts w:ascii="仿宋_GB2312" w:hAnsi="宋体" w:eastAsia="仿宋_GB2312" w:cs="宋体"/>
          <w:color w:val="000000"/>
          <w:sz w:val="28"/>
          <w:szCs w:val="28"/>
        </w:rPr>
        <w:t>2</w:t>
      </w:r>
      <w:r>
        <w:rPr>
          <w:rFonts w:hint="eastAsia" w:ascii="仿宋_GB2312" w:hAnsi="宋体" w:eastAsia="仿宋_GB2312" w:cs="宋体"/>
          <w:color w:val="000000"/>
          <w:sz w:val="28"/>
          <w:szCs w:val="28"/>
        </w:rPr>
        <w:t>）</w:t>
      </w:r>
      <w:r>
        <w:rPr>
          <w:rFonts w:hint="eastAsia" w:ascii="仿宋_GB2312" w:hAnsi="宋体" w:eastAsia="仿宋_GB2312" w:cs="宋体"/>
          <w:color w:val="000000"/>
          <w:sz w:val="28"/>
          <w:szCs w:val="28"/>
          <w:lang w:eastAsia="zh-CN"/>
        </w:rPr>
        <w:t>有关房产《查档证明》</w:t>
      </w:r>
      <w:r>
        <w:rPr>
          <w:rFonts w:hint="eastAsia" w:ascii="仿宋_GB2312" w:hAnsi="宋体" w:eastAsia="仿宋_GB2312" w:cs="宋体"/>
          <w:color w:val="000000"/>
          <w:sz w:val="28"/>
          <w:szCs w:val="28"/>
        </w:rPr>
        <w:t>等。</w:t>
      </w:r>
    </w:p>
    <w:p>
      <w:pPr>
        <w:spacing w:beforeLines="0" w:afterLines="0" w:line="360" w:lineRule="auto"/>
        <w:ind w:firstLine="560" w:firstLineChars="200"/>
        <w:jc w:val="left"/>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、其他资料：</w:t>
      </w:r>
    </w:p>
    <w:p>
      <w:pPr>
        <w:spacing w:beforeLines="0" w:afterLines="0" w:line="360" w:lineRule="auto"/>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1</w:t>
      </w:r>
      <w:r>
        <w:rPr>
          <w:rFonts w:hint="eastAsia" w:ascii="仿宋_GB2312" w:hAnsi="宋体" w:eastAsia="仿宋_GB2312" w:cs="宋体"/>
          <w:sz w:val="28"/>
          <w:szCs w:val="28"/>
        </w:rPr>
        <w:t>）估价人员实地查勘、调查搜集的资料和数据；</w:t>
      </w:r>
    </w:p>
    <w:p>
      <w:pPr>
        <w:pStyle w:val="12"/>
        <w:spacing w:beforeLines="0" w:after="0" w:afterLines="0" w:line="360" w:lineRule="auto"/>
        <w:ind w:left="0" w:leftChars="0"/>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2</w:t>
      </w:r>
      <w:r>
        <w:rPr>
          <w:rFonts w:hint="eastAsia" w:ascii="仿宋_GB2312" w:hAnsi="宋体" w:eastAsia="仿宋_GB2312" w:cs="宋体"/>
          <w:sz w:val="28"/>
          <w:szCs w:val="28"/>
        </w:rPr>
        <w:t>）估价人员掌握和收集的其他参考资料。</w:t>
      </w:r>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51" w:name="_Toc8334"/>
      <w:bookmarkStart w:id="52" w:name="_Toc15939"/>
      <w:bookmarkStart w:id="53" w:name="_Toc29930"/>
      <w:r>
        <w:rPr>
          <w:rStyle w:val="20"/>
          <w:rFonts w:hint="eastAsia" w:ascii="仿宋_GB2312" w:hAnsi="宋体" w:eastAsia="仿宋_GB2312" w:cs="宋体"/>
          <w:bCs/>
          <w:sz w:val="28"/>
          <w:szCs w:val="28"/>
        </w:rPr>
        <w:t>九、估价方法</w:t>
      </w:r>
      <w:bookmarkEnd w:id="51"/>
      <w:bookmarkEnd w:id="52"/>
      <w:bookmarkEnd w:id="53"/>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根据《房地产估价规范》，房地产估价常用的方法有比较法、收益法、成本法、假设开发法等，从理论上讲，估价对象的同类房地产在价值时点近期有较多交易的应选用比较法；估价对象或其同类房地产通常有租金等经济收入的应选用收益法；当估价对象的同类房地产没有交易或交易较少，且估价对象或其同类房地产没有租金等经济收入时应选用成本法；估价对象具有开发潜力或再开发潜力且开发完成后的价值可采用成本法以外的方法进行测算的应选用假设开发法。</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估价对象目前为正常使用，周围区域类似住宅房地产</w:t>
      </w:r>
      <w:r>
        <w:rPr>
          <w:rFonts w:hint="eastAsia" w:ascii="仿宋_GB2312" w:hAnsi="宋体" w:eastAsia="仿宋_GB2312" w:cs="宋体"/>
          <w:sz w:val="28"/>
          <w:szCs w:val="28"/>
          <w:lang w:eastAsia="zh-CN"/>
        </w:rPr>
        <w:t>存在</w:t>
      </w:r>
      <w:r>
        <w:rPr>
          <w:rFonts w:hint="eastAsia" w:ascii="仿宋_GB2312" w:hAnsi="宋体" w:eastAsia="仿宋_GB2312" w:cs="宋体"/>
          <w:sz w:val="28"/>
          <w:szCs w:val="28"/>
        </w:rPr>
        <w:t>租赁情况，但租金水平较难反映估价对象的客观市场价格，故不适用收益法；估价对象为已建成使用的住宅房地产，也不适用成本法和假设开发法进行评估。</w:t>
      </w:r>
    </w:p>
    <w:p>
      <w:pPr>
        <w:spacing w:beforeLines="0" w:afterLines="0" w:line="36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估价人员根据实地查看和调查，认真分析所掌握的资料，广泛搜集有关市场信息和估价对象信息，结合估价对象的用途及实际情况，全面分析影响估价对象市场价格的因素，市场上类似估价对象的交易实例较多，适宜采用比较法。经综合分析，本次确定对住宅房地产采用比较法进行评估。</w:t>
      </w:r>
    </w:p>
    <w:p>
      <w:pPr>
        <w:spacing w:beforeLines="0" w:afterLines="0" w:line="360" w:lineRule="auto"/>
        <w:ind w:firstLine="560" w:firstLineChars="200"/>
        <w:contextualSpacing/>
        <w:outlineLvl w:val="1"/>
        <w:rPr>
          <w:rFonts w:ascii="仿宋_GB2312" w:hAnsi="宋体" w:eastAsia="仿宋_GB2312" w:cs="宋体"/>
          <w:sz w:val="28"/>
          <w:szCs w:val="28"/>
        </w:rPr>
      </w:pPr>
      <w:bookmarkStart w:id="54" w:name="_Toc26678"/>
      <w:bookmarkStart w:id="55" w:name="_Toc22046"/>
      <w:r>
        <w:rPr>
          <w:rFonts w:hint="eastAsia" w:ascii="仿宋_GB2312" w:hAnsi="宋体" w:eastAsia="仿宋_GB2312" w:cs="宋体"/>
          <w:sz w:val="28"/>
          <w:szCs w:val="28"/>
        </w:rPr>
        <w:t>比较法：选取一定数量的可比实例，将它们与估价对象进行比较，根据其间的差异对可比实例成交价格进行处理后得到估价对象价值或价格的方法。</w:t>
      </w:r>
      <w:bookmarkEnd w:id="54"/>
      <w:bookmarkEnd w:id="55"/>
      <w:bookmarkStart w:id="56" w:name="_Toc21411"/>
    </w:p>
    <w:p>
      <w:pPr>
        <w:spacing w:beforeLines="0" w:afterLines="0" w:line="360" w:lineRule="auto"/>
        <w:ind w:firstLine="562" w:firstLineChars="200"/>
        <w:contextualSpacing/>
        <w:outlineLvl w:val="1"/>
        <w:rPr>
          <w:rFonts w:ascii="仿宋_GB2312" w:hAnsi="宋体" w:eastAsia="仿宋_GB2312" w:cs="宋体"/>
          <w:b/>
          <w:sz w:val="28"/>
          <w:szCs w:val="28"/>
        </w:rPr>
      </w:pPr>
      <w:bookmarkStart w:id="57" w:name="_Toc18755"/>
      <w:bookmarkStart w:id="58" w:name="_Toc32232"/>
      <w:r>
        <w:rPr>
          <w:rFonts w:hint="eastAsia" w:ascii="仿宋_GB2312" w:hAnsi="宋体" w:eastAsia="仿宋_GB2312" w:cs="宋体"/>
          <w:b/>
          <w:sz w:val="28"/>
          <w:szCs w:val="28"/>
        </w:rPr>
        <w:t>十、估价结果</w:t>
      </w:r>
      <w:bookmarkEnd w:id="56"/>
      <w:bookmarkEnd w:id="57"/>
      <w:bookmarkEnd w:id="58"/>
    </w:p>
    <w:p>
      <w:pPr>
        <w:spacing w:beforeLines="0" w:afterLines="0" w:line="360" w:lineRule="auto"/>
        <w:ind w:firstLine="560" w:firstLineChars="200"/>
        <w:contextualSpacing/>
        <w:jc w:val="both"/>
        <w:outlineLvl w:val="1"/>
        <w:rPr>
          <w:rFonts w:hint="eastAsia" w:ascii="仿宋_GB2312" w:hAnsi="Times New Roman" w:eastAsia="仿宋_GB2312" w:cs="Times New Roman"/>
          <w:bCs w:val="0"/>
          <w:sz w:val="28"/>
          <w:szCs w:val="24"/>
        </w:rPr>
      </w:pPr>
      <w:bookmarkStart w:id="59" w:name="_Toc9919"/>
      <w:bookmarkStart w:id="60" w:name="_Toc3786"/>
      <w:r>
        <w:rPr>
          <w:rFonts w:hint="eastAsia" w:ascii="仿宋_GB2312" w:hAnsi="仿宋_GB2312" w:eastAsia="仿宋_GB2312" w:cs="仿宋_GB2312"/>
          <w:sz w:val="28"/>
          <w:szCs w:val="28"/>
        </w:rPr>
        <w:t>估价人员根据</w:t>
      </w:r>
      <w:r>
        <w:rPr>
          <w:rFonts w:hint="eastAsia" w:ascii="仿宋_GB2312" w:hAnsi="宋体" w:eastAsia="仿宋_GB2312" w:cs="宋体"/>
          <w:sz w:val="28"/>
          <w:szCs w:val="28"/>
        </w:rPr>
        <w:t>估价</w:t>
      </w:r>
      <w:r>
        <w:rPr>
          <w:rFonts w:hint="eastAsia" w:ascii="仿宋_GB2312" w:hAnsi="仿宋_GB2312" w:eastAsia="仿宋_GB2312" w:cs="仿宋_GB2312"/>
          <w:sz w:val="28"/>
          <w:szCs w:val="28"/>
        </w:rPr>
        <w:t>目的，遵循估价原则，采用科学的估价方法，在认真分析所掌握资料及影响估价对象价值诸因素的基础上进行了判断、测算，</w:t>
      </w:r>
      <w:r>
        <w:rPr>
          <w:rFonts w:hint="eastAsia" w:ascii="仿宋_GB2312" w:hAnsi="宋体" w:eastAsia="仿宋_GB2312" w:cs="宋体"/>
          <w:sz w:val="28"/>
          <w:szCs w:val="28"/>
        </w:rPr>
        <w:t>最终</w:t>
      </w:r>
      <w:r>
        <w:rPr>
          <w:rFonts w:hint="eastAsia" w:ascii="仿宋_GB2312" w:hAnsi="仿宋_GB2312" w:eastAsia="仿宋_GB2312" w:cs="仿宋_GB2312"/>
          <w:sz w:val="28"/>
          <w:szCs w:val="28"/>
        </w:rPr>
        <w:t>确定估价对象在价值时点的评估价值</w:t>
      </w:r>
      <w:r>
        <w:rPr>
          <w:rFonts w:hint="eastAsia" w:ascii="仿宋_GB2312" w:hAnsi="仿宋_GB2312" w:eastAsia="仿宋_GB2312" w:cs="仿宋_GB2312"/>
          <w:sz w:val="28"/>
          <w:szCs w:val="28"/>
          <w:lang w:eastAsia="zh-CN"/>
        </w:rPr>
        <w:t>共计</w:t>
      </w:r>
      <w:r>
        <w:rPr>
          <w:rFonts w:hint="eastAsia" w:ascii="仿宋_GB2312" w:hAnsi="仿宋_GB2312" w:eastAsia="仿宋_GB2312" w:cs="仿宋_GB2312"/>
          <w:sz w:val="28"/>
          <w:szCs w:val="28"/>
          <w:lang w:val="en-US" w:eastAsia="zh-CN"/>
        </w:rPr>
        <w:t>4,640,799.00</w:t>
      </w:r>
      <w:r>
        <w:rPr>
          <w:rFonts w:hint="eastAsia" w:ascii="仿宋_GB2312" w:hAnsi="仿宋_GB2312" w:eastAsia="仿宋_GB2312" w:cs="仿宋_GB2312"/>
          <w:sz w:val="28"/>
          <w:szCs w:val="28"/>
        </w:rPr>
        <w:t>元，</w:t>
      </w:r>
      <w:r>
        <w:rPr>
          <w:rFonts w:hint="eastAsia" w:ascii="仿宋_GB2312" w:hAnsi="宋体" w:eastAsia="仿宋_GB2312" w:cs="宋体"/>
          <w:sz w:val="28"/>
          <w:szCs w:val="28"/>
        </w:rPr>
        <w:t>总价</w:t>
      </w:r>
      <w:r>
        <w:rPr>
          <w:rFonts w:hint="eastAsia" w:ascii="仿宋_GB2312" w:hAnsi="仿宋_GB2312" w:eastAsia="仿宋_GB2312" w:cs="仿宋_GB2312"/>
          <w:sz w:val="28"/>
          <w:szCs w:val="28"/>
        </w:rPr>
        <w:t>大写：人民币</w:t>
      </w:r>
      <w:r>
        <w:rPr>
          <w:rFonts w:hint="eastAsia" w:ascii="仿宋_GB2312" w:hAnsi="仿宋_GB2312" w:eastAsia="仿宋_GB2312" w:cs="仿宋_GB2312"/>
          <w:sz w:val="28"/>
          <w:szCs w:val="28"/>
          <w:lang w:val="en-US" w:eastAsia="zh-CN"/>
        </w:rPr>
        <w:t>肆佰陆拾肆万零柒佰玖拾玖元整</w:t>
      </w:r>
      <w:r>
        <w:rPr>
          <w:rFonts w:hint="eastAsia" w:ascii="仿宋_GB2312" w:hAnsi="仿宋_GB2312" w:eastAsia="仿宋_GB2312" w:cs="仿宋_GB2312"/>
          <w:sz w:val="28"/>
          <w:szCs w:val="28"/>
        </w:rPr>
        <w:t>。</w:t>
      </w:r>
      <w:r>
        <w:rPr>
          <w:rFonts w:hint="eastAsia" w:ascii="仿宋_GB2312" w:hAnsi="Times New Roman" w:eastAsia="仿宋_GB2312" w:cs="Times New Roman"/>
          <w:bCs w:val="0"/>
          <w:sz w:val="28"/>
          <w:szCs w:val="24"/>
        </w:rPr>
        <w:t>（详见房地产</w:t>
      </w:r>
      <w:r>
        <w:rPr>
          <w:rFonts w:hint="eastAsia" w:ascii="仿宋_GB2312" w:hAnsi="宋体" w:eastAsia="仿宋_GB2312" w:cs="宋体"/>
          <w:bCs w:val="0"/>
          <w:sz w:val="28"/>
          <w:szCs w:val="28"/>
        </w:rPr>
        <w:t>估价</w:t>
      </w:r>
      <w:r>
        <w:rPr>
          <w:rFonts w:hint="eastAsia" w:ascii="仿宋_GB2312" w:hAnsi="Times New Roman" w:eastAsia="仿宋_GB2312" w:cs="Times New Roman"/>
          <w:bCs w:val="0"/>
          <w:sz w:val="28"/>
          <w:szCs w:val="24"/>
        </w:rPr>
        <w:t>结果汇总表）</w:t>
      </w:r>
      <w:bookmarkEnd w:id="59"/>
      <w:bookmarkEnd w:id="60"/>
    </w:p>
    <w:p>
      <w:pPr>
        <w:spacing w:line="360" w:lineRule="auto"/>
        <w:ind w:firstLine="562" w:firstLineChars="200"/>
        <w:jc w:val="center"/>
        <w:rPr>
          <w:rFonts w:hint="eastAsia" w:ascii="仿宋_GB2312" w:hAnsi="Times New Roman" w:eastAsia="仿宋_GB2312" w:cs="Times New Roman"/>
          <w:b/>
          <w:bCs/>
          <w:sz w:val="28"/>
          <w:szCs w:val="24"/>
        </w:rPr>
      </w:pPr>
      <w:r>
        <w:rPr>
          <w:rFonts w:hint="eastAsia" w:ascii="仿宋_GB2312" w:hAnsi="Times New Roman" w:eastAsia="仿宋_GB2312" w:cs="Times New Roman"/>
          <w:b/>
          <w:bCs/>
          <w:sz w:val="28"/>
          <w:szCs w:val="24"/>
        </w:rPr>
        <w:t>房</w:t>
      </w:r>
      <w:r>
        <w:rPr>
          <w:rFonts w:hint="eastAsia" w:ascii="仿宋_GB2312" w:eastAsia="仿宋_GB2312" w:cs="Times New Roman"/>
          <w:b/>
          <w:bCs/>
          <w:sz w:val="28"/>
          <w:szCs w:val="24"/>
          <w:lang w:eastAsia="zh-CN"/>
        </w:rPr>
        <w:t>地</w:t>
      </w:r>
      <w:r>
        <w:rPr>
          <w:rFonts w:hint="eastAsia" w:ascii="仿宋_GB2312" w:hAnsi="Times New Roman" w:eastAsia="仿宋_GB2312" w:cs="Times New Roman"/>
          <w:b/>
          <w:bCs/>
          <w:sz w:val="28"/>
          <w:szCs w:val="24"/>
        </w:rPr>
        <w:t>产估价结果汇总表</w:t>
      </w:r>
    </w:p>
    <w:p>
      <w:pPr>
        <w:spacing w:line="300" w:lineRule="exact"/>
        <w:ind w:firstLine="560" w:firstLineChars="200"/>
        <w:rPr>
          <w:rFonts w:ascii="黑体" w:hAnsi="黑体" w:eastAsia="黑体" w:cs="宋体"/>
          <w:szCs w:val="21"/>
        </w:rPr>
      </w:pPr>
      <w:r>
        <w:rPr>
          <w:rFonts w:ascii="黑体" w:hAnsi="黑体" w:eastAsia="黑体" w:cs="宋体"/>
          <w:sz w:val="28"/>
          <w:szCs w:val="28"/>
        </w:rPr>
        <w:t xml:space="preserve">                                      </w:t>
      </w:r>
      <w:r>
        <w:rPr>
          <w:rFonts w:hint="eastAsia" w:ascii="黑体" w:hAnsi="黑体" w:eastAsia="黑体" w:cs="宋体"/>
          <w:sz w:val="28"/>
          <w:szCs w:val="28"/>
        </w:rPr>
        <w:t>　</w:t>
      </w:r>
      <w:r>
        <w:rPr>
          <w:rFonts w:ascii="黑体" w:hAnsi="黑体" w:eastAsia="黑体" w:cs="宋体"/>
          <w:sz w:val="28"/>
          <w:szCs w:val="28"/>
        </w:rPr>
        <w:t xml:space="preserve">    </w:t>
      </w:r>
      <w:r>
        <w:rPr>
          <w:rFonts w:hint="eastAsia" w:ascii="黑体" w:hAnsi="黑体" w:eastAsia="黑体" w:cs="宋体"/>
          <w:szCs w:val="21"/>
        </w:rPr>
        <w:t>单位：人民币元</w:t>
      </w:r>
      <w:r>
        <w:rPr>
          <w:rFonts w:ascii="黑体" w:hAnsi="黑体" w:eastAsia="黑体" w:cs="宋体"/>
          <w:szCs w:val="21"/>
        </w:rPr>
        <w:t xml:space="preserve"> </w:t>
      </w:r>
    </w:p>
    <w:tbl>
      <w:tblPr>
        <w:tblStyle w:val="18"/>
        <w:tblW w:w="9080" w:type="dxa"/>
        <w:jc w:val="center"/>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3019"/>
        <w:gridCol w:w="615"/>
        <w:gridCol w:w="930"/>
        <w:gridCol w:w="1044"/>
        <w:gridCol w:w="1453"/>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593" w:type="dxa"/>
            <w:vAlign w:val="center"/>
          </w:tcPr>
          <w:p>
            <w:pPr>
              <w:spacing w:line="240" w:lineRule="auto"/>
              <w:ind w:left="-107" w:leftChars="-51" w:right="-160" w:rightChars="-76"/>
              <w:jc w:val="center"/>
              <w:rPr>
                <w:rFonts w:hint="eastAsia" w:ascii="黑体" w:hAnsi="黑体" w:eastAsia="黑体" w:cs="黑体"/>
                <w:b/>
                <w:sz w:val="21"/>
                <w:szCs w:val="21"/>
              </w:rPr>
            </w:pPr>
            <w:bookmarkStart w:id="61" w:name="_Toc989"/>
            <w:r>
              <w:rPr>
                <w:rFonts w:hint="eastAsia" w:ascii="黑体" w:hAnsi="黑体" w:eastAsia="黑体" w:cs="黑体"/>
                <w:b/>
                <w:sz w:val="21"/>
                <w:szCs w:val="21"/>
              </w:rPr>
              <w:t>序号</w:t>
            </w:r>
          </w:p>
        </w:tc>
        <w:tc>
          <w:tcPr>
            <w:tcW w:w="3019" w:type="dxa"/>
            <w:vAlign w:val="center"/>
          </w:tcPr>
          <w:p>
            <w:pPr>
              <w:spacing w:line="240" w:lineRule="auto"/>
              <w:ind w:left="-174" w:leftChars="-83" w:right="-160" w:rightChars="-76"/>
              <w:jc w:val="center"/>
              <w:rPr>
                <w:rFonts w:hint="eastAsia" w:ascii="黑体" w:hAnsi="黑体" w:eastAsia="黑体" w:cs="黑体"/>
                <w:b/>
                <w:sz w:val="21"/>
                <w:szCs w:val="21"/>
              </w:rPr>
            </w:pPr>
            <w:r>
              <w:rPr>
                <w:rFonts w:hint="eastAsia" w:ascii="黑体" w:hAnsi="黑体" w:eastAsia="黑体" w:cs="黑体"/>
                <w:b/>
                <w:sz w:val="21"/>
                <w:szCs w:val="21"/>
              </w:rPr>
              <w:t>估价对象</w:t>
            </w:r>
          </w:p>
        </w:tc>
        <w:tc>
          <w:tcPr>
            <w:tcW w:w="615" w:type="dxa"/>
            <w:vAlign w:val="center"/>
          </w:tcPr>
          <w:p>
            <w:pPr>
              <w:spacing w:line="240" w:lineRule="auto"/>
              <w:ind w:left="-107" w:leftChars="-51" w:right="-160" w:rightChars="-76"/>
              <w:jc w:val="center"/>
              <w:rPr>
                <w:rFonts w:hint="eastAsia" w:ascii="黑体" w:hAnsi="黑体" w:eastAsia="黑体" w:cs="黑体"/>
                <w:b/>
                <w:sz w:val="21"/>
                <w:szCs w:val="21"/>
              </w:rPr>
            </w:pPr>
            <w:r>
              <w:rPr>
                <w:rFonts w:hint="eastAsia" w:ascii="黑体" w:hAnsi="黑体" w:eastAsia="黑体" w:cs="黑体"/>
                <w:b/>
                <w:sz w:val="21"/>
                <w:szCs w:val="21"/>
              </w:rPr>
              <w:t>单位</w:t>
            </w:r>
          </w:p>
        </w:tc>
        <w:tc>
          <w:tcPr>
            <w:tcW w:w="930" w:type="dxa"/>
            <w:vAlign w:val="center"/>
          </w:tcPr>
          <w:p>
            <w:pPr>
              <w:spacing w:line="240" w:lineRule="auto"/>
              <w:ind w:left="-107" w:leftChars="-51" w:right="-160" w:rightChars="-76"/>
              <w:jc w:val="center"/>
              <w:rPr>
                <w:rFonts w:hint="eastAsia" w:ascii="黑体" w:hAnsi="黑体" w:eastAsia="黑体" w:cs="黑体"/>
                <w:b/>
                <w:sz w:val="21"/>
                <w:szCs w:val="21"/>
              </w:rPr>
            </w:pPr>
            <w:r>
              <w:rPr>
                <w:rFonts w:hint="eastAsia" w:ascii="黑体" w:hAnsi="黑体" w:eastAsia="黑体" w:cs="黑体"/>
                <w:b/>
                <w:sz w:val="21"/>
                <w:szCs w:val="21"/>
              </w:rPr>
              <w:t>面积</w:t>
            </w:r>
          </w:p>
        </w:tc>
        <w:tc>
          <w:tcPr>
            <w:tcW w:w="1044" w:type="dxa"/>
            <w:vAlign w:val="center"/>
          </w:tcPr>
          <w:p>
            <w:pPr>
              <w:spacing w:line="240" w:lineRule="auto"/>
              <w:ind w:left="-107" w:leftChars="-51" w:right="-160" w:rightChars="-76"/>
              <w:jc w:val="center"/>
              <w:rPr>
                <w:rFonts w:hint="eastAsia" w:ascii="黑体" w:hAnsi="黑体" w:eastAsia="黑体" w:cs="黑体"/>
                <w:b/>
                <w:sz w:val="21"/>
                <w:szCs w:val="21"/>
              </w:rPr>
            </w:pPr>
            <w:r>
              <w:rPr>
                <w:rFonts w:hint="eastAsia" w:ascii="黑体" w:hAnsi="黑体" w:eastAsia="黑体" w:cs="黑体"/>
                <w:b/>
                <w:sz w:val="21"/>
                <w:szCs w:val="21"/>
              </w:rPr>
              <w:t>评估单价</w:t>
            </w:r>
          </w:p>
        </w:tc>
        <w:tc>
          <w:tcPr>
            <w:tcW w:w="1453" w:type="dxa"/>
            <w:vAlign w:val="center"/>
          </w:tcPr>
          <w:p>
            <w:pPr>
              <w:spacing w:line="240" w:lineRule="auto"/>
              <w:ind w:left="-107" w:leftChars="-51" w:right="-160" w:rightChars="-76"/>
              <w:jc w:val="center"/>
              <w:rPr>
                <w:rFonts w:hint="eastAsia" w:ascii="黑体" w:hAnsi="黑体" w:eastAsia="黑体" w:cs="黑体"/>
                <w:b/>
                <w:sz w:val="21"/>
                <w:szCs w:val="21"/>
              </w:rPr>
            </w:pPr>
            <w:r>
              <w:rPr>
                <w:rFonts w:hint="eastAsia" w:ascii="黑体" w:hAnsi="黑体" w:eastAsia="黑体" w:cs="黑体"/>
                <w:b/>
                <w:sz w:val="21"/>
                <w:szCs w:val="21"/>
              </w:rPr>
              <w:t>估价结果</w:t>
            </w:r>
          </w:p>
        </w:tc>
        <w:tc>
          <w:tcPr>
            <w:tcW w:w="1426" w:type="dxa"/>
            <w:vAlign w:val="center"/>
          </w:tcPr>
          <w:p>
            <w:pPr>
              <w:spacing w:line="240" w:lineRule="auto"/>
              <w:ind w:left="-107" w:leftChars="-51" w:right="-160" w:rightChars="-76"/>
              <w:jc w:val="center"/>
              <w:rPr>
                <w:rFonts w:hint="eastAsia" w:ascii="黑体" w:hAnsi="黑体" w:eastAsia="黑体" w:cs="黑体"/>
                <w:b/>
                <w:sz w:val="21"/>
                <w:szCs w:val="21"/>
              </w:rPr>
            </w:pPr>
            <w:r>
              <w:rPr>
                <w:rFonts w:hint="eastAsia" w:ascii="黑体" w:hAnsi="黑体" w:eastAsia="黑体" w:cs="黑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593" w:type="dxa"/>
            <w:vAlign w:val="center"/>
          </w:tcPr>
          <w:p>
            <w:pPr>
              <w:spacing w:line="240" w:lineRule="auto"/>
              <w:ind w:left="-107" w:leftChars="-51" w:right="-160" w:rightChars="-76"/>
              <w:jc w:val="center"/>
              <w:rPr>
                <w:rFonts w:hint="eastAsia" w:ascii="黑体" w:hAnsi="黑体" w:eastAsia="黑体" w:cs="黑体"/>
                <w:sz w:val="21"/>
                <w:szCs w:val="21"/>
              </w:rPr>
            </w:pPr>
            <w:r>
              <w:rPr>
                <w:rFonts w:hint="eastAsia" w:ascii="黑体" w:hAnsi="黑体" w:eastAsia="黑体" w:cs="黑体"/>
                <w:sz w:val="21"/>
                <w:szCs w:val="21"/>
              </w:rPr>
              <w:t>1</w:t>
            </w:r>
          </w:p>
        </w:tc>
        <w:tc>
          <w:tcPr>
            <w:tcW w:w="3019" w:type="dxa"/>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潍坊市高新区泛海城市花园</w:t>
            </w:r>
          </w:p>
          <w:p>
            <w:pPr>
              <w:spacing w:line="240" w:lineRule="auto"/>
              <w:ind w:left="0" w:leftChars="0" w:right="0" w:rightChars="0"/>
              <w:jc w:val="center"/>
              <w:rPr>
                <w:rFonts w:hint="eastAsia" w:ascii="黑体" w:hAnsi="黑体" w:eastAsia="黑体" w:cs="黑体"/>
                <w:sz w:val="21"/>
                <w:szCs w:val="21"/>
                <w:lang w:val="en-US"/>
              </w:rPr>
            </w:pPr>
            <w:r>
              <w:rPr>
                <w:rFonts w:hint="eastAsia" w:ascii="黑体" w:hAnsi="黑体" w:eastAsia="黑体" w:cs="黑体"/>
                <w:sz w:val="21"/>
                <w:szCs w:val="21"/>
                <w:lang w:val="en-US" w:eastAsia="zh-CN"/>
              </w:rPr>
              <w:t>21号楼东301室住宅房地产（含阁楼）</w:t>
            </w:r>
          </w:p>
        </w:tc>
        <w:tc>
          <w:tcPr>
            <w:tcW w:w="615" w:type="dxa"/>
            <w:vAlign w:val="center"/>
          </w:tcPr>
          <w:p>
            <w:pPr>
              <w:spacing w:line="240" w:lineRule="auto"/>
              <w:ind w:left="-107" w:leftChars="-51" w:right="-160" w:rightChars="-76"/>
              <w:jc w:val="center"/>
              <w:rPr>
                <w:rFonts w:hint="eastAsia" w:ascii="黑体" w:hAnsi="黑体" w:eastAsia="黑体" w:cs="黑体"/>
                <w:sz w:val="21"/>
                <w:szCs w:val="21"/>
              </w:rPr>
            </w:pPr>
            <w:r>
              <w:rPr>
                <w:rFonts w:hint="eastAsia" w:ascii="黑体" w:hAnsi="黑体" w:eastAsia="黑体" w:cs="黑体"/>
                <w:sz w:val="21"/>
                <w:szCs w:val="21"/>
              </w:rPr>
              <w:t>㎡</w:t>
            </w:r>
          </w:p>
        </w:tc>
        <w:tc>
          <w:tcPr>
            <w:tcW w:w="930" w:type="dxa"/>
            <w:vAlign w:val="center"/>
          </w:tcPr>
          <w:p>
            <w:pPr>
              <w:spacing w:line="240" w:lineRule="auto"/>
              <w:ind w:left="-107" w:leftChars="-51" w:right="-160" w:rightChars="-7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226.34</w:t>
            </w:r>
          </w:p>
        </w:tc>
        <w:tc>
          <w:tcPr>
            <w:tcW w:w="1044" w:type="dxa"/>
            <w:vAlign w:val="center"/>
          </w:tcPr>
          <w:p>
            <w:pPr>
              <w:spacing w:line="240" w:lineRule="auto"/>
              <w:ind w:left="-107" w:leftChars="-51" w:right="-160" w:rightChars="-76"/>
              <w:jc w:val="center"/>
              <w:rPr>
                <w:rFonts w:hint="eastAsia" w:ascii="黑体" w:hAnsi="黑体" w:eastAsia="黑体" w:cs="黑体"/>
                <w:sz w:val="21"/>
                <w:szCs w:val="21"/>
                <w:lang w:val="en-US"/>
              </w:rPr>
            </w:pPr>
            <w:r>
              <w:rPr>
                <w:rFonts w:hint="eastAsia" w:ascii="黑体" w:hAnsi="黑体" w:eastAsia="黑体" w:cs="黑体"/>
                <w:sz w:val="21"/>
                <w:szCs w:val="21"/>
                <w:lang w:val="en-US" w:eastAsia="zh-CN"/>
              </w:rPr>
              <w:t>8,043.00</w:t>
            </w:r>
          </w:p>
        </w:tc>
        <w:tc>
          <w:tcPr>
            <w:tcW w:w="1453" w:type="dxa"/>
            <w:vAlign w:val="center"/>
          </w:tcPr>
          <w:p>
            <w:pPr>
              <w:spacing w:line="240" w:lineRule="auto"/>
              <w:ind w:left="-107" w:leftChars="-51" w:right="-160" w:rightChars="-76"/>
              <w:jc w:val="center"/>
              <w:rPr>
                <w:rFonts w:hint="eastAsia" w:ascii="黑体" w:hAnsi="黑体" w:eastAsia="黑体" w:cs="黑体"/>
                <w:sz w:val="21"/>
                <w:szCs w:val="21"/>
                <w:lang w:val="en-US"/>
              </w:rPr>
            </w:pPr>
            <w:r>
              <w:rPr>
                <w:rFonts w:hint="eastAsia" w:ascii="黑体" w:hAnsi="黑体" w:eastAsia="黑体" w:cs="黑体"/>
                <w:sz w:val="21"/>
                <w:szCs w:val="21"/>
                <w:lang w:val="en-US" w:eastAsia="zh-CN"/>
              </w:rPr>
              <w:t>1,820,400.00</w:t>
            </w:r>
          </w:p>
        </w:tc>
        <w:tc>
          <w:tcPr>
            <w:tcW w:w="1426" w:type="dxa"/>
            <w:vAlign w:val="center"/>
          </w:tcPr>
          <w:p>
            <w:pPr>
              <w:spacing w:line="240" w:lineRule="auto"/>
              <w:jc w:val="center"/>
              <w:rPr>
                <w:rFonts w:hint="eastAsia" w:ascii="黑体" w:hAnsi="黑体" w:eastAsia="黑体" w:cs="黑体"/>
                <w:sz w:val="21"/>
                <w:szCs w:val="21"/>
              </w:rPr>
            </w:pPr>
            <w:r>
              <w:rPr>
                <w:rFonts w:hint="eastAsia" w:ascii="黑体" w:hAnsi="黑体" w:eastAsia="黑体" w:cs="黑体"/>
                <w:sz w:val="21"/>
                <w:szCs w:val="21"/>
                <w:lang w:eastAsia="zh-CN"/>
              </w:rPr>
              <w:t>含相应土地使用权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593" w:type="dxa"/>
            <w:vAlign w:val="center"/>
          </w:tcPr>
          <w:p>
            <w:pPr>
              <w:spacing w:line="240" w:lineRule="auto"/>
              <w:ind w:left="-107" w:leftChars="-51" w:right="-160" w:rightChars="-7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019" w:type="dxa"/>
            <w:vAlign w:val="center"/>
          </w:tcPr>
          <w:p>
            <w:pPr>
              <w:spacing w:line="240" w:lineRule="auto"/>
              <w:ind w:left="0" w:leftChars="0" w:right="0" w:rightChars="0"/>
              <w:jc w:val="center"/>
              <w:rPr>
                <w:rFonts w:hint="eastAsia" w:ascii="黑体" w:hAnsi="黑体" w:eastAsia="黑体" w:cs="黑体"/>
                <w:sz w:val="21"/>
                <w:szCs w:val="21"/>
                <w:lang w:val="en-US" w:eastAsia="zh-CN"/>
              </w:rPr>
            </w:pPr>
            <w:r>
              <w:rPr>
                <w:rFonts w:hint="eastAsia" w:ascii="黑体" w:hAnsi="黑体" w:eastAsia="黑体" w:cs="黑体"/>
                <w:color w:val="auto"/>
                <w:sz w:val="21"/>
                <w:szCs w:val="21"/>
                <w:lang w:val="en-US" w:eastAsia="zh-CN"/>
              </w:rPr>
              <w:t>高密市康成大街（东）3588号胶河花园6幢-6-6-03</w:t>
            </w:r>
            <w:r>
              <w:rPr>
                <w:rFonts w:hint="eastAsia" w:ascii="黑体" w:hAnsi="黑体" w:eastAsia="黑体" w:cs="黑体"/>
                <w:sz w:val="21"/>
                <w:szCs w:val="21"/>
                <w:lang w:val="en-US" w:eastAsia="zh-CN"/>
              </w:rPr>
              <w:t>住宅房地产</w:t>
            </w:r>
          </w:p>
        </w:tc>
        <w:tc>
          <w:tcPr>
            <w:tcW w:w="615" w:type="dxa"/>
            <w:vAlign w:val="center"/>
          </w:tcPr>
          <w:p>
            <w:pPr>
              <w:spacing w:line="240" w:lineRule="auto"/>
              <w:ind w:left="-107" w:leftChars="-51" w:right="-160" w:rightChars="-76"/>
              <w:jc w:val="center"/>
              <w:rPr>
                <w:rFonts w:hint="eastAsia" w:ascii="黑体" w:hAnsi="黑体" w:eastAsia="黑体" w:cs="黑体"/>
                <w:sz w:val="21"/>
                <w:szCs w:val="21"/>
              </w:rPr>
            </w:pPr>
            <w:r>
              <w:rPr>
                <w:rFonts w:hint="eastAsia" w:ascii="黑体" w:hAnsi="黑体" w:eastAsia="黑体" w:cs="黑体"/>
                <w:sz w:val="21"/>
                <w:szCs w:val="21"/>
              </w:rPr>
              <w:t>㎡</w:t>
            </w:r>
          </w:p>
        </w:tc>
        <w:tc>
          <w:tcPr>
            <w:tcW w:w="930" w:type="dxa"/>
            <w:vAlign w:val="center"/>
          </w:tcPr>
          <w:p>
            <w:pPr>
              <w:spacing w:line="240" w:lineRule="auto"/>
              <w:ind w:left="-107" w:leftChars="-51" w:right="-160" w:rightChars="-7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254.09</w:t>
            </w:r>
          </w:p>
        </w:tc>
        <w:tc>
          <w:tcPr>
            <w:tcW w:w="1044" w:type="dxa"/>
            <w:vAlign w:val="center"/>
          </w:tcPr>
          <w:p>
            <w:pPr>
              <w:spacing w:line="240" w:lineRule="auto"/>
              <w:ind w:left="-107" w:leftChars="-51" w:right="-160" w:rightChars="-7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11,100.00</w:t>
            </w:r>
          </w:p>
        </w:tc>
        <w:tc>
          <w:tcPr>
            <w:tcW w:w="1453" w:type="dxa"/>
            <w:vAlign w:val="center"/>
          </w:tcPr>
          <w:p>
            <w:pPr>
              <w:spacing w:line="240" w:lineRule="auto"/>
              <w:ind w:left="-107" w:leftChars="-51" w:right="-160" w:rightChars="-7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2,820,399.00</w:t>
            </w:r>
          </w:p>
        </w:tc>
        <w:tc>
          <w:tcPr>
            <w:tcW w:w="1426" w:type="dxa"/>
            <w:vAlign w:val="center"/>
          </w:tcPr>
          <w:p>
            <w:pPr>
              <w:spacing w:line="24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含相应土地使用权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4227" w:type="dxa"/>
            <w:gridSpan w:val="3"/>
            <w:vAlign w:val="center"/>
          </w:tcPr>
          <w:p>
            <w:pPr>
              <w:spacing w:line="240" w:lineRule="auto"/>
              <w:jc w:val="center"/>
              <w:rPr>
                <w:rFonts w:hint="eastAsia" w:ascii="黑体" w:hAnsi="黑体" w:eastAsia="黑体" w:cs="黑体"/>
                <w:b/>
                <w:sz w:val="21"/>
                <w:szCs w:val="21"/>
              </w:rPr>
            </w:pPr>
            <w:r>
              <w:rPr>
                <w:rFonts w:hint="eastAsia" w:ascii="黑体" w:hAnsi="黑体" w:eastAsia="黑体" w:cs="黑体"/>
                <w:b/>
                <w:sz w:val="21"/>
                <w:szCs w:val="21"/>
              </w:rPr>
              <w:t>合计</w:t>
            </w:r>
          </w:p>
        </w:tc>
        <w:tc>
          <w:tcPr>
            <w:tcW w:w="930" w:type="dxa"/>
            <w:vAlign w:val="center"/>
          </w:tcPr>
          <w:p>
            <w:pPr>
              <w:spacing w:line="240" w:lineRule="auto"/>
              <w:jc w:val="center"/>
              <w:rPr>
                <w:rFonts w:hint="eastAsia" w:ascii="黑体" w:hAnsi="黑体" w:eastAsia="黑体" w:cs="黑体"/>
                <w:b/>
                <w:sz w:val="21"/>
                <w:szCs w:val="21"/>
              </w:rPr>
            </w:pPr>
          </w:p>
        </w:tc>
        <w:tc>
          <w:tcPr>
            <w:tcW w:w="1044" w:type="dxa"/>
            <w:vAlign w:val="center"/>
          </w:tcPr>
          <w:p>
            <w:pPr>
              <w:spacing w:line="240" w:lineRule="auto"/>
              <w:ind w:left="-107" w:leftChars="-51" w:right="-160" w:rightChars="-76"/>
              <w:jc w:val="center"/>
              <w:rPr>
                <w:rFonts w:hint="eastAsia" w:ascii="黑体" w:hAnsi="黑体" w:eastAsia="黑体" w:cs="黑体"/>
                <w:b/>
                <w:bCs/>
                <w:sz w:val="21"/>
                <w:szCs w:val="21"/>
              </w:rPr>
            </w:pPr>
            <w:r>
              <w:rPr>
                <w:rFonts w:hint="eastAsia" w:ascii="黑体" w:hAnsi="黑体" w:eastAsia="黑体" w:cs="黑体"/>
                <w:b/>
                <w:bCs/>
                <w:sz w:val="21"/>
                <w:szCs w:val="21"/>
              </w:rPr>
              <w:t>--</w:t>
            </w:r>
          </w:p>
        </w:tc>
        <w:tc>
          <w:tcPr>
            <w:tcW w:w="1453" w:type="dxa"/>
            <w:vAlign w:val="center"/>
          </w:tcPr>
          <w:p>
            <w:pPr>
              <w:spacing w:line="240" w:lineRule="auto"/>
              <w:ind w:left="-107" w:leftChars="-51" w:right="-160" w:rightChars="-76"/>
              <w:jc w:val="center"/>
              <w:rPr>
                <w:rFonts w:hint="eastAsia" w:ascii="黑体" w:hAnsi="黑体" w:eastAsia="黑体" w:cs="黑体"/>
                <w:b/>
                <w:bCs/>
                <w:sz w:val="21"/>
                <w:szCs w:val="21"/>
                <w:lang w:val="en-US"/>
              </w:rPr>
            </w:pPr>
            <w:r>
              <w:rPr>
                <w:rFonts w:hint="eastAsia" w:ascii="黑体" w:hAnsi="黑体" w:eastAsia="黑体" w:cs="黑体"/>
                <w:b/>
                <w:bCs/>
                <w:sz w:val="21"/>
                <w:szCs w:val="21"/>
                <w:lang w:val="en-US" w:eastAsia="zh-CN"/>
              </w:rPr>
              <w:t>4,640,799.00</w:t>
            </w:r>
          </w:p>
        </w:tc>
        <w:tc>
          <w:tcPr>
            <w:tcW w:w="1426" w:type="dxa"/>
            <w:vAlign w:val="center"/>
          </w:tcPr>
          <w:p>
            <w:pPr>
              <w:spacing w:line="240" w:lineRule="auto"/>
              <w:jc w:val="center"/>
              <w:rPr>
                <w:rFonts w:hint="eastAsia" w:ascii="黑体" w:hAnsi="黑体" w:eastAsia="黑体" w:cs="黑体"/>
                <w:b/>
                <w:bCs/>
                <w:sz w:val="21"/>
                <w:szCs w:val="21"/>
              </w:rPr>
            </w:pPr>
          </w:p>
        </w:tc>
      </w:tr>
    </w:tbl>
    <w:p>
      <w:pPr>
        <w:spacing w:line="312" w:lineRule="auto"/>
        <w:ind w:firstLine="0" w:firstLineChars="0"/>
        <w:contextualSpacing/>
        <w:outlineLvl w:val="1"/>
        <w:rPr>
          <w:rFonts w:hint="eastAsia" w:ascii="仿宋_GB2312" w:hAnsi="宋体" w:eastAsia="仿宋_GB2312" w:cs="宋体"/>
          <w:b/>
          <w:bCs/>
          <w:sz w:val="28"/>
          <w:szCs w:val="28"/>
          <w:lang w:val="en-US" w:eastAsia="zh-CN"/>
        </w:rPr>
      </w:pPr>
      <w:r>
        <w:rPr>
          <w:rFonts w:hint="eastAsia" w:ascii="仿宋_GB2312" w:hAnsi="宋体" w:eastAsia="仿宋_GB2312" w:cs="宋体"/>
          <w:b/>
          <w:bCs/>
          <w:sz w:val="28"/>
          <w:szCs w:val="28"/>
          <w:lang w:val="en-US" w:eastAsia="zh-CN"/>
        </w:rPr>
        <w:t xml:space="preserve"> </w:t>
      </w:r>
    </w:p>
    <w:p>
      <w:pPr>
        <w:spacing w:line="312" w:lineRule="auto"/>
        <w:ind w:firstLine="0" w:firstLineChars="0"/>
        <w:contextualSpacing/>
        <w:outlineLvl w:val="1"/>
        <w:rPr>
          <w:rFonts w:ascii="仿宋_GB2312" w:hAnsi="宋体" w:eastAsia="仿宋_GB2312" w:cs="宋体"/>
          <w:b/>
          <w:bCs/>
          <w:sz w:val="28"/>
          <w:szCs w:val="28"/>
        </w:rPr>
      </w:pPr>
      <w:r>
        <w:rPr>
          <w:rFonts w:hint="eastAsia" w:ascii="仿宋_GB2312" w:hAnsi="宋体" w:eastAsia="仿宋_GB2312" w:cs="宋体"/>
          <w:b/>
          <w:bCs/>
          <w:sz w:val="28"/>
          <w:szCs w:val="28"/>
          <w:lang w:val="en-US" w:eastAsia="zh-CN"/>
        </w:rPr>
        <w:t xml:space="preserve"> </w:t>
      </w:r>
      <w:bookmarkStart w:id="62" w:name="_Toc4615"/>
      <w:bookmarkStart w:id="63" w:name="_Toc1123"/>
      <w:r>
        <w:rPr>
          <w:rFonts w:hint="eastAsia" w:ascii="仿宋_GB2312" w:hAnsi="宋体" w:eastAsia="仿宋_GB2312" w:cs="宋体"/>
          <w:b/>
          <w:bCs/>
          <w:sz w:val="28"/>
          <w:szCs w:val="28"/>
        </w:rPr>
        <w:t>十一、估价人员</w:t>
      </w:r>
      <w:bookmarkEnd w:id="61"/>
      <w:bookmarkEnd w:id="62"/>
      <w:bookmarkEnd w:id="63"/>
    </w:p>
    <w:p>
      <w:pPr>
        <w:spacing w:line="500" w:lineRule="exact"/>
        <w:rPr>
          <w:rFonts w:ascii="仿宋_GB2312" w:hAnsi="宋体" w:eastAsia="仿宋_GB2312" w:cs="宋体"/>
          <w:sz w:val="28"/>
          <w:szCs w:val="28"/>
        </w:rPr>
      </w:pPr>
      <w:r>
        <w:rPr>
          <w:rFonts w:ascii="仿宋_GB2312" w:hAnsi="宋体" w:eastAsia="仿宋_GB2312" w:cs="宋体"/>
          <w:sz w:val="28"/>
          <w:szCs w:val="28"/>
        </w:rPr>
        <w:t xml:space="preserve">                     </w:t>
      </w:r>
      <w:r>
        <w:rPr>
          <w:rFonts w:hint="eastAsia" w:ascii="仿宋_GB2312" w:hAnsi="宋体" w:eastAsia="仿宋_GB2312" w:cs="宋体"/>
          <w:sz w:val="28"/>
          <w:szCs w:val="28"/>
        </w:rPr>
        <w:t>注册房地产估价师</w:t>
      </w:r>
    </w:p>
    <w:tbl>
      <w:tblPr>
        <w:tblStyle w:val="1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095"/>
        <w:gridCol w:w="2788"/>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122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姓名</w:t>
            </w:r>
          </w:p>
        </w:tc>
        <w:tc>
          <w:tcPr>
            <w:tcW w:w="209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注册号</w:t>
            </w:r>
          </w:p>
        </w:tc>
        <w:tc>
          <w:tcPr>
            <w:tcW w:w="278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w:t>
            </w:r>
          </w:p>
        </w:tc>
        <w:tc>
          <w:tcPr>
            <w:tcW w:w="245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122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高守良</w:t>
            </w:r>
          </w:p>
        </w:tc>
        <w:tc>
          <w:tcPr>
            <w:tcW w:w="209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lang w:val="en-US" w:eastAsia="zh-CN"/>
              </w:rPr>
              <w:t>2320160055</w:t>
            </w:r>
          </w:p>
        </w:tc>
        <w:tc>
          <w:tcPr>
            <w:tcW w:w="2788" w:type="dxa"/>
            <w:vAlign w:val="center"/>
          </w:tcPr>
          <w:p>
            <w:pPr>
              <w:spacing w:line="500" w:lineRule="exact"/>
              <w:jc w:val="center"/>
              <w:rPr>
                <w:rFonts w:ascii="仿宋_GB2312" w:hAnsi="宋体" w:eastAsia="仿宋_GB2312" w:cs="宋体"/>
                <w:color w:val="000000"/>
                <w:sz w:val="28"/>
                <w:szCs w:val="28"/>
              </w:rPr>
            </w:pPr>
          </w:p>
        </w:tc>
        <w:tc>
          <w:tcPr>
            <w:tcW w:w="2455" w:type="dxa"/>
            <w:vAlign w:val="center"/>
          </w:tcPr>
          <w:p>
            <w:pPr>
              <w:spacing w:line="500" w:lineRule="exact"/>
              <w:jc w:val="left"/>
              <w:rPr>
                <w:rFonts w:ascii="仿宋_GB2312" w:hAnsi="宋体" w:eastAsia="仿宋_GB2312" w:cs="宋体"/>
                <w:sz w:val="28"/>
                <w:szCs w:val="28"/>
              </w:rPr>
            </w:pPr>
            <w:r>
              <w:rPr>
                <w:rFonts w:hint="eastAsia" w:ascii="仿宋_GB2312" w:hAnsi="宋体" w:eastAsia="仿宋_GB2312" w:cs="宋体"/>
                <w:sz w:val="28"/>
                <w:szCs w:val="28"/>
                <w:lang w:eastAsia="zh-CN"/>
              </w:rPr>
              <w:t>2018年10月30日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1222"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王连昌</w:t>
            </w:r>
          </w:p>
        </w:tc>
        <w:tc>
          <w:tcPr>
            <w:tcW w:w="2095" w:type="dxa"/>
            <w:vAlign w:val="center"/>
          </w:tcPr>
          <w:p>
            <w:pPr>
              <w:spacing w:line="50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rPr>
              <w:t>3720160065</w:t>
            </w:r>
          </w:p>
        </w:tc>
        <w:tc>
          <w:tcPr>
            <w:tcW w:w="2788" w:type="dxa"/>
            <w:vAlign w:val="center"/>
          </w:tcPr>
          <w:p>
            <w:pPr>
              <w:spacing w:line="500" w:lineRule="exact"/>
              <w:jc w:val="center"/>
              <w:rPr>
                <w:rFonts w:ascii="仿宋_GB2312" w:hAnsi="宋体" w:eastAsia="仿宋_GB2312" w:cs="宋体"/>
                <w:color w:val="000000"/>
                <w:sz w:val="28"/>
                <w:szCs w:val="28"/>
              </w:rPr>
            </w:pPr>
          </w:p>
        </w:tc>
        <w:tc>
          <w:tcPr>
            <w:tcW w:w="2455" w:type="dxa"/>
            <w:vAlign w:val="center"/>
          </w:tcPr>
          <w:p>
            <w:pPr>
              <w:spacing w:line="500" w:lineRule="exact"/>
              <w:jc w:val="right"/>
              <w:rPr>
                <w:rFonts w:ascii="仿宋_GB2312" w:hAnsi="宋体" w:eastAsia="仿宋_GB2312" w:cs="宋体"/>
                <w:sz w:val="28"/>
                <w:szCs w:val="28"/>
              </w:rPr>
            </w:pPr>
            <w:r>
              <w:rPr>
                <w:rFonts w:hint="eastAsia" w:ascii="仿宋_GB2312" w:hAnsi="宋体" w:eastAsia="仿宋_GB2312" w:cs="宋体"/>
                <w:sz w:val="28"/>
                <w:szCs w:val="28"/>
                <w:lang w:eastAsia="zh-CN"/>
              </w:rPr>
              <w:t>2018年10月30日</w:t>
            </w:r>
          </w:p>
        </w:tc>
      </w:tr>
    </w:tbl>
    <w:p>
      <w:pPr>
        <w:spacing w:line="360" w:lineRule="auto"/>
        <w:ind w:firstLine="0" w:firstLineChars="0"/>
        <w:outlineLvl w:val="1"/>
        <w:rPr>
          <w:rFonts w:hint="eastAsia" w:ascii="仿宋_GB2312" w:hAnsi="宋体" w:eastAsia="仿宋_GB2312" w:cs="宋体"/>
          <w:b/>
          <w:sz w:val="28"/>
          <w:szCs w:val="28"/>
          <w:lang w:val="en-US" w:eastAsia="zh-CN"/>
        </w:rPr>
      </w:pPr>
      <w:bookmarkStart w:id="64" w:name="_Toc24657"/>
    </w:p>
    <w:p>
      <w:pPr>
        <w:spacing w:line="360" w:lineRule="auto"/>
        <w:ind w:firstLine="0" w:firstLineChars="0"/>
        <w:outlineLvl w:val="1"/>
        <w:rPr>
          <w:rFonts w:hint="eastAsia" w:ascii="仿宋_GB2312" w:hAnsi="宋体" w:eastAsia="仿宋_GB2312" w:cs="宋体"/>
          <w:b/>
          <w:sz w:val="28"/>
          <w:szCs w:val="28"/>
          <w:lang w:val="en-US" w:eastAsia="zh-CN"/>
        </w:rPr>
      </w:pPr>
    </w:p>
    <w:p>
      <w:pPr>
        <w:spacing w:line="360" w:lineRule="auto"/>
        <w:ind w:firstLine="562" w:firstLineChars="200"/>
        <w:outlineLvl w:val="1"/>
        <w:rPr>
          <w:rFonts w:ascii="仿宋_GB2312" w:hAnsi="宋体" w:eastAsia="仿宋_GB2312" w:cs="宋体"/>
          <w:b/>
          <w:bCs/>
          <w:sz w:val="28"/>
          <w:szCs w:val="28"/>
        </w:rPr>
      </w:pPr>
      <w:bookmarkStart w:id="65" w:name="_Toc15046"/>
      <w:bookmarkStart w:id="66" w:name="_Toc24876"/>
      <w:r>
        <w:rPr>
          <w:rFonts w:hint="eastAsia" w:ascii="仿宋_GB2312" w:hAnsi="宋体" w:eastAsia="仿宋_GB2312" w:cs="宋体"/>
          <w:b/>
          <w:sz w:val="28"/>
          <w:szCs w:val="28"/>
        </w:rPr>
        <w:t>十二、</w:t>
      </w:r>
      <w:r>
        <w:rPr>
          <w:rFonts w:hint="eastAsia" w:ascii="仿宋_GB2312" w:hAnsi="宋体" w:eastAsia="仿宋_GB2312" w:cs="宋体"/>
          <w:b/>
          <w:bCs/>
          <w:sz w:val="28"/>
          <w:szCs w:val="28"/>
        </w:rPr>
        <w:t>实地查勘期</w:t>
      </w:r>
      <w:bookmarkEnd w:id="64"/>
      <w:bookmarkEnd w:id="65"/>
      <w:bookmarkEnd w:id="66"/>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2018年10月24日</w:t>
      </w:r>
    </w:p>
    <w:p>
      <w:pPr>
        <w:spacing w:line="360" w:lineRule="auto"/>
        <w:ind w:firstLine="562" w:firstLineChars="200"/>
        <w:outlineLvl w:val="1"/>
        <w:rPr>
          <w:rFonts w:ascii="仿宋_GB2312" w:hAnsi="宋体" w:eastAsia="仿宋_GB2312" w:cs="宋体"/>
          <w:b/>
          <w:sz w:val="28"/>
          <w:szCs w:val="28"/>
        </w:rPr>
      </w:pPr>
      <w:bookmarkStart w:id="67" w:name="_Toc24403"/>
      <w:bookmarkStart w:id="68" w:name="_Toc2302"/>
      <w:bookmarkStart w:id="69" w:name="_Toc12073"/>
      <w:r>
        <w:rPr>
          <w:rFonts w:hint="eastAsia" w:ascii="仿宋_GB2312" w:hAnsi="宋体" w:eastAsia="仿宋_GB2312" w:cs="宋体"/>
          <w:b/>
          <w:sz w:val="28"/>
          <w:szCs w:val="28"/>
        </w:rPr>
        <w:t>十三、估价作业日期</w:t>
      </w:r>
      <w:bookmarkEnd w:id="67"/>
      <w:bookmarkEnd w:id="68"/>
      <w:bookmarkEnd w:id="69"/>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lang w:eastAsia="zh-CN"/>
        </w:rPr>
        <w:t>2018年10月</w:t>
      </w:r>
      <w:r>
        <w:rPr>
          <w:rFonts w:hint="eastAsia" w:ascii="仿宋_GB2312" w:hAnsi="宋体" w:eastAsia="仿宋_GB2312" w:cs="宋体"/>
          <w:sz w:val="28"/>
          <w:szCs w:val="28"/>
          <w:lang w:val="en-US" w:eastAsia="zh-CN"/>
        </w:rPr>
        <w:t>11</w:t>
      </w:r>
      <w:r>
        <w:rPr>
          <w:rFonts w:hint="eastAsia" w:ascii="仿宋_GB2312" w:hAnsi="宋体" w:eastAsia="仿宋_GB2312" w:cs="宋体"/>
          <w:sz w:val="28"/>
          <w:szCs w:val="28"/>
          <w:lang w:eastAsia="zh-CN"/>
        </w:rPr>
        <w:t>日</w:t>
      </w:r>
      <w:r>
        <w:rPr>
          <w:rFonts w:ascii="仿宋_GB2312" w:hAnsi="宋体" w:eastAsia="仿宋_GB2312" w:cs="宋体"/>
          <w:sz w:val="28"/>
          <w:szCs w:val="28"/>
        </w:rPr>
        <w:t>—</w:t>
      </w:r>
      <w:r>
        <w:rPr>
          <w:rFonts w:hint="eastAsia" w:ascii="仿宋_GB2312" w:hAnsi="宋体" w:eastAsia="仿宋_GB2312" w:cs="宋体"/>
          <w:sz w:val="28"/>
          <w:szCs w:val="28"/>
          <w:lang w:eastAsia="zh-CN"/>
        </w:rPr>
        <w:t>2018年10月30日</w:t>
      </w:r>
    </w:p>
    <w:p>
      <w:pPr>
        <w:spacing w:line="360" w:lineRule="auto"/>
        <w:ind w:firstLine="560" w:firstLineChars="200"/>
        <w:rPr>
          <w:rFonts w:ascii="仿宋_GB2312" w:hAnsi="宋体" w:eastAsia="仿宋_GB2312" w:cs="宋体"/>
          <w:sz w:val="28"/>
          <w:szCs w:val="28"/>
        </w:rPr>
      </w:pPr>
    </w:p>
    <w:p>
      <w:pPr>
        <w:spacing w:line="360" w:lineRule="auto"/>
        <w:ind w:firstLine="0" w:firstLineChars="0"/>
        <w:rPr>
          <w:rFonts w:ascii="仿宋_GB2312" w:hAnsi="宋体" w:eastAsia="仿宋_GB2312" w:cs="宋体"/>
          <w:sz w:val="28"/>
          <w:szCs w:val="28"/>
        </w:rPr>
      </w:pPr>
    </w:p>
    <w:p>
      <w:pPr>
        <w:spacing w:line="360" w:lineRule="auto"/>
        <w:ind w:firstLine="0" w:firstLineChars="0"/>
        <w:rPr>
          <w:rFonts w:ascii="仿宋_GB2312" w:hAnsi="宋体" w:eastAsia="仿宋_GB2312" w:cs="宋体"/>
          <w:sz w:val="28"/>
          <w:szCs w:val="28"/>
        </w:rPr>
      </w:pPr>
    </w:p>
    <w:p>
      <w:pPr>
        <w:spacing w:line="360" w:lineRule="auto"/>
        <w:ind w:firstLine="3500" w:firstLineChars="1250"/>
        <w:rPr>
          <w:rFonts w:ascii="仿宋_GB2312" w:hAnsi="宋体" w:eastAsia="仿宋_GB2312" w:cs="宋体"/>
          <w:sz w:val="28"/>
          <w:szCs w:val="28"/>
        </w:rPr>
      </w:pPr>
      <w:r>
        <w:rPr>
          <w:rFonts w:hint="eastAsia" w:ascii="仿宋_GB2312" w:hAnsi="宋体" w:eastAsia="仿宋_GB2312" w:cs="宋体"/>
          <w:sz w:val="28"/>
          <w:szCs w:val="28"/>
        </w:rPr>
        <w:t>山东富润土地房地产资产评估有限公司</w:t>
      </w:r>
    </w:p>
    <w:p>
      <w:pPr>
        <w:spacing w:line="360" w:lineRule="auto"/>
        <w:ind w:firstLine="560" w:firstLineChars="200"/>
        <w:jc w:val="both"/>
        <w:rPr>
          <w:rFonts w:hint="eastAsia" w:ascii="仿宋_GB2312" w:hAnsi="宋体" w:eastAsia="仿宋_GB2312" w:cs="宋体"/>
          <w:sz w:val="28"/>
          <w:szCs w:val="28"/>
          <w:lang w:eastAsia="zh-CN"/>
        </w:rPr>
      </w:pPr>
      <w:r>
        <w:rPr>
          <w:rFonts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lang w:eastAsia="zh-CN"/>
        </w:rPr>
        <w:t>二○一八年十月三十日</w:t>
      </w: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spacing w:line="500" w:lineRule="exact"/>
        <w:ind w:firstLine="560" w:firstLineChars="200"/>
        <w:rPr>
          <w:rFonts w:ascii="仿宋_GB2312" w:hAnsi="宋体" w:eastAsia="仿宋_GB2312" w:cs="宋体"/>
          <w:sz w:val="28"/>
          <w:szCs w:val="28"/>
        </w:rPr>
      </w:pPr>
    </w:p>
    <w:p>
      <w:pPr>
        <w:jc w:val="both"/>
        <w:outlineLvl w:val="0"/>
        <w:rPr>
          <w:rFonts w:hint="eastAsia" w:ascii="黑体" w:hAnsi="宋体" w:eastAsia="黑体" w:cs="宋体"/>
          <w:b/>
          <w:bCs/>
          <w:sz w:val="44"/>
          <w:szCs w:val="44"/>
        </w:rPr>
      </w:pPr>
      <w:bookmarkStart w:id="70" w:name="_Toc1614"/>
    </w:p>
    <w:p>
      <w:pPr>
        <w:jc w:val="center"/>
        <w:outlineLvl w:val="0"/>
        <w:rPr>
          <w:rFonts w:ascii="黑体" w:hAnsi="宋体" w:eastAsia="黑体" w:cs="宋体"/>
          <w:b/>
          <w:bCs/>
          <w:sz w:val="44"/>
          <w:szCs w:val="44"/>
        </w:rPr>
      </w:pPr>
      <w:bookmarkStart w:id="71" w:name="_Toc12994"/>
      <w:bookmarkStart w:id="72" w:name="_Toc2009"/>
      <w:r>
        <w:rPr>
          <w:rFonts w:hint="eastAsia" w:ascii="黑体" w:hAnsi="宋体" w:eastAsia="黑体" w:cs="宋体"/>
          <w:b/>
          <w:bCs/>
          <w:sz w:val="44"/>
          <w:szCs w:val="44"/>
        </w:rPr>
        <w:t>附</w:t>
      </w:r>
      <w:r>
        <w:rPr>
          <w:rFonts w:ascii="黑体" w:hAnsi="宋体" w:eastAsia="黑体" w:cs="宋体"/>
          <w:b/>
          <w:bCs/>
          <w:sz w:val="44"/>
          <w:szCs w:val="44"/>
        </w:rPr>
        <w:t xml:space="preserve">  </w:t>
      </w:r>
      <w:r>
        <w:rPr>
          <w:rFonts w:hint="eastAsia" w:ascii="黑体" w:hAnsi="宋体" w:eastAsia="黑体" w:cs="宋体"/>
          <w:b/>
          <w:bCs/>
          <w:sz w:val="44"/>
          <w:szCs w:val="44"/>
        </w:rPr>
        <w:t>件</w:t>
      </w:r>
      <w:bookmarkEnd w:id="70"/>
      <w:bookmarkEnd w:id="71"/>
      <w:bookmarkEnd w:id="72"/>
    </w:p>
    <w:p>
      <w:pPr>
        <w:spacing w:line="240" w:lineRule="exact"/>
        <w:ind w:firstLine="480" w:firstLineChars="150"/>
        <w:outlineLvl w:val="1"/>
        <w:rPr>
          <w:rFonts w:ascii="仿宋_GB2312" w:hAnsi="宋体" w:eastAsia="仿宋_GB2312" w:cs="宋体"/>
          <w:sz w:val="32"/>
          <w:szCs w:val="32"/>
        </w:rPr>
      </w:pPr>
      <w:r>
        <w:rPr>
          <w:rFonts w:ascii="仿宋_GB2312" w:hAnsi="宋体" w:eastAsia="仿宋_GB2312" w:cs="宋体"/>
          <w:sz w:val="32"/>
          <w:szCs w:val="32"/>
        </w:rPr>
        <w:fldChar w:fldCharType="begin"/>
      </w:r>
      <w:r>
        <w:rPr>
          <w:rFonts w:ascii="仿宋_GB2312" w:hAnsi="宋体" w:eastAsia="仿宋_GB2312" w:cs="宋体"/>
          <w:sz w:val="32"/>
          <w:szCs w:val="32"/>
        </w:rPr>
        <w:instrText xml:space="preserve"> TOC \o "1-3" \h \z \u </w:instrText>
      </w:r>
      <w:r>
        <w:rPr>
          <w:rFonts w:ascii="仿宋_GB2312" w:hAnsi="宋体" w:eastAsia="仿宋_GB2312" w:cs="宋体"/>
          <w:sz w:val="32"/>
          <w:szCs w:val="32"/>
        </w:rPr>
        <w:fldChar w:fldCharType="separate"/>
      </w:r>
    </w:p>
    <w:p>
      <w:pPr>
        <w:pStyle w:val="13"/>
        <w:tabs>
          <w:tab w:val="right" w:leader="dot" w:pos="8296"/>
        </w:tabs>
        <w:spacing w:line="240" w:lineRule="exact"/>
        <w:ind w:left="0" w:leftChars="0" w:firstLine="560" w:firstLineChars="200"/>
        <w:outlineLvl w:val="1"/>
        <w:rPr>
          <w:rFonts w:ascii="仿宋_GB2312" w:hAnsi="宋体" w:eastAsia="仿宋_GB2312" w:cs="宋体"/>
          <w:sz w:val="28"/>
          <w:szCs w:val="28"/>
        </w:rPr>
      </w:pPr>
    </w:p>
    <w:p>
      <w:pPr>
        <w:pStyle w:val="13"/>
        <w:tabs>
          <w:tab w:val="right" w:leader="dot" w:pos="8296"/>
        </w:tabs>
        <w:spacing w:line="360" w:lineRule="auto"/>
        <w:ind w:left="1119" w:leftChars="266" w:hanging="560" w:hangingChars="200"/>
        <w:jc w:val="left"/>
        <w:outlineLvl w:val="1"/>
        <w:rPr>
          <w:rFonts w:ascii="仿宋_GB2312" w:hAnsi="宋体" w:eastAsia="仿宋_GB2312" w:cs="宋体"/>
          <w:sz w:val="28"/>
          <w:szCs w:val="28"/>
        </w:rPr>
      </w:pPr>
      <w:bookmarkStart w:id="73" w:name="_Toc19040"/>
      <w:bookmarkStart w:id="74" w:name="_Toc15433"/>
      <w:bookmarkStart w:id="75" w:name="_Toc31272"/>
      <w:r>
        <w:rPr>
          <w:rFonts w:hint="eastAsia" w:ascii="仿宋_GB2312" w:hAnsi="宋体" w:eastAsia="仿宋_GB2312" w:cs="宋体"/>
          <w:sz w:val="28"/>
          <w:szCs w:val="28"/>
        </w:rPr>
        <w:t>一、</w:t>
      </w:r>
      <w:r>
        <w:rPr>
          <w:rFonts w:hint="eastAsia" w:ascii="仿宋_GB2312" w:hAnsi="宋体" w:eastAsia="仿宋_GB2312" w:cs="宋体"/>
          <w:sz w:val="28"/>
          <w:szCs w:val="28"/>
          <w:lang w:eastAsia="zh-CN"/>
        </w:rPr>
        <w:t>潍坊高新技术产业开发区人民法院</w:t>
      </w:r>
      <w:r>
        <w:rPr>
          <w:rFonts w:hint="eastAsia" w:ascii="仿宋_GB2312" w:hAnsi="宋体" w:eastAsia="仿宋_GB2312" w:cs="宋体"/>
          <w:color w:val="000000"/>
          <w:sz w:val="28"/>
          <w:szCs w:val="28"/>
          <w:lang w:eastAsia="zh-CN"/>
        </w:rPr>
        <w:t>（2018）鲁</w:t>
      </w:r>
      <w:r>
        <w:rPr>
          <w:rFonts w:hint="eastAsia" w:ascii="仿宋_GB2312" w:hAnsi="宋体" w:eastAsia="仿宋_GB2312" w:cs="宋体"/>
          <w:color w:val="000000"/>
          <w:sz w:val="28"/>
          <w:szCs w:val="28"/>
          <w:lang w:val="en-US" w:eastAsia="zh-CN"/>
        </w:rPr>
        <w:t>0791执491号</w:t>
      </w:r>
      <w:r>
        <w:rPr>
          <w:rFonts w:hint="eastAsia" w:ascii="仿宋_GB2312" w:hAnsi="宋体" w:eastAsia="仿宋_GB2312" w:cs="宋体"/>
          <w:sz w:val="28"/>
          <w:szCs w:val="28"/>
        </w:rPr>
        <w:t>鉴定委托函</w:t>
      </w:r>
      <w:r>
        <w:rPr>
          <w:rFonts w:hint="eastAsia" w:ascii="仿宋_GB2312" w:hAnsi="宋体" w:eastAsia="仿宋_GB2312" w:cs="宋体"/>
          <w:sz w:val="28"/>
          <w:szCs w:val="28"/>
          <w:lang w:eastAsia="zh-CN"/>
        </w:rPr>
        <w:t>及鉴定委托书</w:t>
      </w:r>
      <w:r>
        <w:rPr>
          <w:rFonts w:hint="eastAsia" w:ascii="仿宋_GB2312" w:hAnsi="宋体" w:eastAsia="仿宋_GB2312" w:cs="宋体"/>
          <w:sz w:val="28"/>
          <w:szCs w:val="28"/>
        </w:rPr>
        <w:t>复印件</w:t>
      </w:r>
      <w:bookmarkEnd w:id="73"/>
      <w:bookmarkEnd w:id="74"/>
      <w:bookmarkEnd w:id="75"/>
    </w:p>
    <w:p>
      <w:pPr>
        <w:ind w:firstLine="560" w:firstLineChars="200"/>
      </w:pPr>
      <w:r>
        <w:rPr>
          <w:rFonts w:hint="eastAsia" w:ascii="仿宋_GB2312" w:hAnsi="宋体" w:eastAsia="仿宋_GB2312" w:cs="宋体"/>
          <w:sz w:val="28"/>
          <w:szCs w:val="28"/>
        </w:rPr>
        <w:t>二、委托方</w:t>
      </w:r>
      <w:r>
        <w:rPr>
          <w:rFonts w:hint="eastAsia" w:ascii="仿宋_GB2312" w:hAnsi="宋体" w:eastAsia="仿宋_GB2312" w:cs="宋体"/>
          <w:sz w:val="28"/>
          <w:szCs w:val="28"/>
          <w:lang w:eastAsia="zh-CN"/>
        </w:rPr>
        <w:t>提供的有关《查档证明》</w:t>
      </w:r>
      <w:r>
        <w:rPr>
          <w:rFonts w:hint="eastAsia" w:ascii="仿宋_GB2312" w:hAnsi="宋体" w:eastAsia="仿宋_GB2312" w:cs="宋体"/>
          <w:color w:val="000000"/>
          <w:sz w:val="28"/>
          <w:szCs w:val="28"/>
        </w:rPr>
        <w:t>等</w:t>
      </w:r>
      <w:r>
        <w:rPr>
          <w:rFonts w:hint="eastAsia" w:ascii="仿宋_GB2312" w:hAnsi="宋体" w:eastAsia="仿宋_GB2312" w:cs="宋体"/>
          <w:color w:val="000000"/>
          <w:sz w:val="28"/>
          <w:szCs w:val="28"/>
          <w:lang w:eastAsia="zh-CN"/>
        </w:rPr>
        <w:t>产权证明材料</w:t>
      </w:r>
      <w:r>
        <w:rPr>
          <w:rFonts w:hint="eastAsia" w:ascii="仿宋_GB2312" w:hAnsi="宋体" w:eastAsia="仿宋_GB2312" w:cs="宋体"/>
          <w:sz w:val="28"/>
          <w:szCs w:val="28"/>
        </w:rPr>
        <w:t>复印件</w:t>
      </w:r>
    </w:p>
    <w:p>
      <w:pPr>
        <w:pStyle w:val="13"/>
        <w:tabs>
          <w:tab w:val="right" w:leader="dot" w:pos="8296"/>
        </w:tabs>
        <w:spacing w:line="360" w:lineRule="auto"/>
        <w:ind w:left="0" w:leftChars="0" w:firstLine="560" w:firstLineChars="200"/>
        <w:outlineLvl w:val="1"/>
        <w:rPr>
          <w:rFonts w:ascii="仿宋_GB2312" w:hAnsi="宋体" w:eastAsia="仿宋_GB2312" w:cs="宋体"/>
          <w:sz w:val="28"/>
          <w:szCs w:val="28"/>
        </w:rPr>
      </w:pPr>
      <w:bookmarkStart w:id="76" w:name="_Toc29842"/>
      <w:bookmarkStart w:id="77" w:name="_Toc7515"/>
      <w:bookmarkStart w:id="78" w:name="_Toc4527"/>
      <w:r>
        <w:rPr>
          <w:rFonts w:hint="eastAsia" w:ascii="仿宋_GB2312" w:hAnsi="宋体" w:eastAsia="仿宋_GB2312" w:cs="宋体"/>
          <w:sz w:val="28"/>
          <w:szCs w:val="28"/>
        </w:rPr>
        <w:t>三、</w:t>
      </w:r>
      <w:r>
        <w:fldChar w:fldCharType="begin"/>
      </w:r>
      <w:r>
        <w:instrText xml:space="preserve"> HYPERLINK \l "_Toc279155576" </w:instrText>
      </w:r>
      <w:r>
        <w:fldChar w:fldCharType="separate"/>
      </w:r>
      <w:r>
        <w:rPr>
          <w:rFonts w:hint="eastAsia" w:ascii="仿宋_GB2312" w:hAnsi="宋体" w:eastAsia="仿宋_GB2312" w:cs="宋体"/>
          <w:sz w:val="28"/>
          <w:szCs w:val="28"/>
        </w:rPr>
        <w:t>估价对象地理位置示意图</w:t>
      </w:r>
      <w:r>
        <w:rPr>
          <w:rFonts w:hint="eastAsia" w:ascii="仿宋_GB2312" w:hAnsi="宋体" w:eastAsia="仿宋_GB2312" w:cs="宋体"/>
          <w:sz w:val="28"/>
          <w:szCs w:val="28"/>
        </w:rPr>
        <w:fldChar w:fldCharType="end"/>
      </w:r>
      <w:bookmarkEnd w:id="76"/>
      <w:bookmarkEnd w:id="77"/>
      <w:bookmarkEnd w:id="78"/>
    </w:p>
    <w:p>
      <w:pPr>
        <w:pStyle w:val="13"/>
        <w:tabs>
          <w:tab w:val="right" w:leader="dot" w:pos="8296"/>
        </w:tabs>
        <w:spacing w:line="360" w:lineRule="auto"/>
        <w:ind w:left="0" w:leftChars="0" w:firstLine="560" w:firstLineChars="200"/>
        <w:outlineLvl w:val="1"/>
        <w:rPr>
          <w:rFonts w:ascii="仿宋_GB2312" w:hAnsi="宋体" w:eastAsia="仿宋_GB2312" w:cs="宋体"/>
          <w:sz w:val="28"/>
          <w:szCs w:val="28"/>
        </w:rPr>
      </w:pPr>
      <w:bookmarkStart w:id="79" w:name="_Toc26290"/>
      <w:bookmarkStart w:id="80" w:name="_Toc27618"/>
      <w:bookmarkStart w:id="81" w:name="_Toc24344"/>
      <w:r>
        <w:rPr>
          <w:rFonts w:hint="eastAsia" w:ascii="仿宋_GB2312" w:hAnsi="宋体" w:eastAsia="仿宋_GB2312" w:cs="宋体"/>
          <w:sz w:val="28"/>
          <w:szCs w:val="28"/>
        </w:rPr>
        <w:t>四、估价对象相关照片</w:t>
      </w:r>
      <w:bookmarkEnd w:id="79"/>
      <w:bookmarkEnd w:id="80"/>
      <w:bookmarkEnd w:id="81"/>
    </w:p>
    <w:p>
      <w:pPr>
        <w:spacing w:line="360" w:lineRule="auto"/>
        <w:ind w:firstLine="566" w:firstLineChars="177"/>
        <w:outlineLvl w:val="1"/>
        <w:rPr>
          <w:rFonts w:ascii="仿宋_GB2312" w:hAnsi="宋体" w:eastAsia="仿宋_GB2312" w:cs="宋体"/>
          <w:sz w:val="28"/>
          <w:szCs w:val="28"/>
        </w:rPr>
      </w:pPr>
      <w:bookmarkStart w:id="82" w:name="_Toc20800"/>
      <w:bookmarkStart w:id="83" w:name="_Toc26371"/>
      <w:bookmarkStart w:id="84" w:name="_Toc24809"/>
      <w:r>
        <w:rPr>
          <w:rFonts w:ascii="仿宋_GB2312" w:hAnsi="宋体" w:eastAsia="仿宋_GB2312" w:cs="宋体"/>
          <w:sz w:val="32"/>
          <w:szCs w:val="32"/>
        </w:rPr>
        <w:fldChar w:fldCharType="end"/>
      </w:r>
      <w:r>
        <w:rPr>
          <w:rFonts w:hint="eastAsia" w:ascii="仿宋_GB2312" w:hAnsi="宋体" w:eastAsia="仿宋_GB2312" w:cs="宋体"/>
          <w:sz w:val="32"/>
          <w:szCs w:val="32"/>
        </w:rPr>
        <w:t>五</w:t>
      </w:r>
      <w:r>
        <w:rPr>
          <w:rFonts w:hint="eastAsia" w:ascii="仿宋_GB2312" w:hAnsi="宋体" w:eastAsia="仿宋_GB2312" w:cs="宋体"/>
          <w:color w:val="000000"/>
          <w:sz w:val="28"/>
          <w:szCs w:val="28"/>
        </w:rPr>
        <w:t>、</w:t>
      </w:r>
      <w:bookmarkEnd w:id="82"/>
      <w:bookmarkStart w:id="85" w:name="_Toc24331"/>
      <w:r>
        <w:rPr>
          <w:rFonts w:hint="eastAsia" w:ascii="仿宋_GB2312" w:hAnsi="宋体" w:eastAsia="仿宋_GB2312" w:cs="宋体"/>
          <w:sz w:val="28"/>
          <w:szCs w:val="28"/>
        </w:rPr>
        <w:t>估价机构营业执照复印件</w:t>
      </w:r>
      <w:bookmarkEnd w:id="83"/>
      <w:bookmarkEnd w:id="84"/>
      <w:bookmarkEnd w:id="85"/>
    </w:p>
    <w:p>
      <w:pPr>
        <w:spacing w:line="360" w:lineRule="auto"/>
        <w:ind w:firstLine="560" w:firstLineChars="200"/>
        <w:outlineLvl w:val="1"/>
        <w:rPr>
          <w:rFonts w:ascii="仿宋_GB2312" w:hAnsi="宋体" w:eastAsia="仿宋_GB2312" w:cs="宋体"/>
          <w:sz w:val="28"/>
          <w:szCs w:val="28"/>
        </w:rPr>
      </w:pPr>
      <w:bookmarkStart w:id="86" w:name="_Toc15258"/>
      <w:bookmarkStart w:id="87" w:name="_Toc19888"/>
      <w:bookmarkStart w:id="88" w:name="_Toc27448"/>
      <w:r>
        <w:rPr>
          <w:rFonts w:hint="eastAsia" w:ascii="仿宋_GB2312" w:hAnsi="宋体" w:eastAsia="仿宋_GB2312" w:cs="宋体"/>
          <w:sz w:val="28"/>
          <w:szCs w:val="28"/>
        </w:rPr>
        <w:t>六、估价机构资质证书复印件</w:t>
      </w:r>
      <w:bookmarkEnd w:id="86"/>
      <w:bookmarkEnd w:id="87"/>
      <w:bookmarkEnd w:id="88"/>
    </w:p>
    <w:p>
      <w:pPr>
        <w:pStyle w:val="13"/>
        <w:tabs>
          <w:tab w:val="right" w:leader="dot" w:pos="8296"/>
        </w:tabs>
        <w:spacing w:line="360" w:lineRule="auto"/>
        <w:ind w:left="0" w:leftChars="0" w:firstLine="560" w:firstLineChars="200"/>
        <w:outlineLvl w:val="1"/>
        <w:rPr>
          <w:rFonts w:ascii="仿宋_GB2312" w:eastAsia="仿宋_GB2312"/>
        </w:rPr>
      </w:pPr>
      <w:bookmarkStart w:id="89" w:name="_Toc30221"/>
      <w:bookmarkStart w:id="90" w:name="_Toc11498"/>
      <w:bookmarkStart w:id="91" w:name="_Toc24883"/>
      <w:r>
        <w:rPr>
          <w:rFonts w:hint="eastAsia" w:ascii="仿宋_GB2312" w:hAnsi="宋体" w:eastAsia="仿宋_GB2312" w:cs="宋体"/>
          <w:sz w:val="28"/>
          <w:szCs w:val="28"/>
        </w:rPr>
        <w:t>七、房地产估价师注册证书复印件</w:t>
      </w:r>
      <w:bookmarkEnd w:id="89"/>
      <w:bookmarkEnd w:id="90"/>
      <w:bookmarkEnd w:id="91"/>
    </w:p>
    <w:p>
      <w:pPr>
        <w:pStyle w:val="13"/>
        <w:tabs>
          <w:tab w:val="right" w:leader="dot" w:pos="8296"/>
        </w:tabs>
        <w:spacing w:line="360" w:lineRule="auto"/>
        <w:ind w:left="0" w:leftChars="0" w:firstLine="420" w:firstLineChars="200"/>
        <w:outlineLvl w:val="1"/>
        <w:rPr>
          <w:rFonts w:ascii="仿宋_GB2312" w:eastAsia="仿宋_GB2312"/>
        </w:rPr>
      </w:pP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山东富润土地房地产资产评估有限公司</w:t>
    </w:r>
    <w:r>
      <w:rPr>
        <w:rFonts w:ascii="黑体" w:hAnsi="黑体" w:eastAsia="黑体"/>
        <w:sz w:val="18"/>
      </w:rPr>
      <w:t xml:space="preserve">     </w:t>
    </w:r>
    <w:r>
      <w:rPr>
        <w:rFonts w:hint="eastAsia" w:ascii="黑体" w:hAnsi="黑体" w:eastAsia="黑体"/>
        <w:sz w:val="18"/>
      </w:rPr>
      <w:t>通信地址：潍坊高新区玉泉路</w:t>
    </w:r>
    <w:r>
      <w:rPr>
        <w:rFonts w:ascii="黑体" w:hAnsi="黑体" w:eastAsia="黑体"/>
        <w:sz w:val="18"/>
      </w:rPr>
      <w:t>518</w:t>
    </w:r>
    <w:r>
      <w:rPr>
        <w:rFonts w:hint="eastAsia" w:ascii="黑体" w:hAnsi="黑体" w:eastAsia="黑体"/>
        <w:sz w:val="18"/>
      </w:rPr>
      <w:t>号玉清大厦</w:t>
    </w:r>
    <w:r>
      <w:rPr>
        <w:rFonts w:ascii="黑体" w:hAnsi="黑体" w:eastAsia="黑体"/>
        <w:sz w:val="18"/>
      </w:rPr>
      <w:t>15</w:t>
    </w:r>
    <w:r>
      <w:rPr>
        <w:rFonts w:hint="eastAsia" w:ascii="黑体" w:hAnsi="黑体" w:eastAsia="黑体"/>
        <w:sz w:val="18"/>
      </w:rPr>
      <w:t>层</w:t>
    </w:r>
    <w:r>
      <w:rPr>
        <w:rFonts w:ascii="黑体" w:hAnsi="黑体" w:eastAsia="黑体"/>
        <w:sz w:val="18"/>
      </w:rPr>
      <w:t xml:space="preserve"> </w:t>
    </w:r>
  </w:p>
  <w:p>
    <w:pPr>
      <w:pBdr>
        <w:top w:val="single" w:color="auto" w:sz="4" w:space="1"/>
        <w:left w:val="none" w:color="auto" w:sz="0" w:space="4"/>
        <w:bottom w:val="none" w:color="auto" w:sz="0" w:space="1"/>
        <w:right w:val="none" w:color="auto" w:sz="0" w:space="4"/>
      </w:pBdr>
      <w:tabs>
        <w:tab w:val="center" w:pos="4153"/>
        <w:tab w:val="right" w:pos="8306"/>
      </w:tabs>
      <w:snapToGrid w:val="0"/>
      <w:rPr>
        <w:rFonts w:ascii="黑体" w:hAnsi="黑体" w:eastAsia="黑体"/>
        <w:sz w:val="18"/>
      </w:rPr>
    </w:pPr>
    <w:r>
      <w:rPr>
        <w:rFonts w:hint="eastAsia" w:ascii="黑体" w:hAnsi="黑体" w:eastAsia="黑体"/>
        <w:sz w:val="18"/>
      </w:rPr>
      <w:t>邮政编码：</w:t>
    </w:r>
    <w:r>
      <w:rPr>
        <w:rFonts w:ascii="黑体" w:hAnsi="黑体" w:eastAsia="黑体"/>
        <w:sz w:val="18"/>
      </w:rPr>
      <w:t xml:space="preserve">261061    </w:t>
    </w:r>
    <w:r>
      <w:rPr>
        <w:rFonts w:hint="eastAsia" w:ascii="黑体" w:hAnsi="黑体" w:eastAsia="黑体"/>
        <w:sz w:val="18"/>
      </w:rPr>
      <w:t>电话：</w:t>
    </w:r>
    <w:r>
      <w:rPr>
        <w:rFonts w:ascii="黑体" w:hAnsi="黑体" w:eastAsia="黑体"/>
        <w:sz w:val="18"/>
      </w:rPr>
      <w:t xml:space="preserve">(0536) 8820288    </w:t>
    </w:r>
    <w:r>
      <w:rPr>
        <w:rFonts w:hint="eastAsia" w:ascii="黑体" w:hAnsi="黑体" w:eastAsia="黑体"/>
        <w:sz w:val="18"/>
      </w:rPr>
      <w:t>传真：</w:t>
    </w:r>
    <w:r>
      <w:rPr>
        <w:rFonts w:ascii="黑体" w:hAnsi="黑体" w:eastAsia="黑体"/>
        <w:sz w:val="18"/>
      </w:rPr>
      <w:t xml:space="preserve">(0536) 8293877    </w:t>
    </w:r>
    <w:r>
      <w:rPr>
        <w:rFonts w:hint="eastAsia" w:ascii="黑体" w:hAnsi="黑体" w:eastAsia="黑体"/>
        <w:sz w:val="18"/>
      </w:rPr>
      <w:t>邮箱：</w:t>
    </w:r>
    <w:r>
      <w:rPr>
        <w:rFonts w:ascii="黑体" w:hAnsi="黑体" w:eastAsia="黑体"/>
        <w:sz w:val="18"/>
      </w:rPr>
      <w:t>furun@sdfrpg.com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仿宋" w:hAnsi="仿宋" w:eastAsia="仿宋" w:cs="仿宋"/>
        <w:spacing w:val="-4"/>
        <w:sz w:val="16"/>
        <w:szCs w:val="16"/>
      </w:rPr>
    </w:pPr>
    <w:r>
      <w:rPr>
        <w:rFonts w:hint="eastAsia" w:ascii="黑体" w:hAnsi="黑体" w:eastAsia="黑体"/>
        <w:spacing w:val="-11"/>
        <w:szCs w:val="18"/>
        <w:lang w:eastAsia="zh-CN"/>
      </w:rPr>
      <w:t>潍坊高新技术产业开发区人民法院</w:t>
    </w:r>
    <w:r>
      <w:rPr>
        <w:rFonts w:hint="eastAsia" w:ascii="黑体" w:hAnsi="黑体" w:eastAsia="黑体"/>
        <w:spacing w:val="-11"/>
        <w:szCs w:val="18"/>
      </w:rPr>
      <w:t>执行案件涉及的</w:t>
    </w:r>
    <w:r>
      <w:rPr>
        <w:rFonts w:hint="eastAsia" w:ascii="黑体" w:hAnsi="黑体" w:eastAsia="黑体"/>
        <w:spacing w:val="-11"/>
        <w:szCs w:val="18"/>
        <w:lang w:eastAsia="zh-CN"/>
      </w:rPr>
      <w:t>臧云飞所属的二处</w:t>
    </w:r>
    <w:r>
      <w:rPr>
        <w:rFonts w:hint="eastAsia" w:ascii="黑体" w:hAnsi="黑体" w:eastAsia="黑体"/>
        <w:spacing w:val="-11"/>
        <w:szCs w:val="18"/>
        <w:lang w:val="en-US" w:eastAsia="zh-CN"/>
      </w:rPr>
      <w:t>住宅房地产司法鉴定评估</w:t>
    </w:r>
    <w:r>
      <w:rPr>
        <w:rFonts w:hint="eastAsia" w:ascii="黑体" w:hAnsi="黑体" w:eastAsia="黑体"/>
        <w:sz w:val="16"/>
        <w:szCs w:val="16"/>
        <w:lang w:val="en-US" w:eastAsia="zh-CN"/>
      </w:rPr>
      <w:t xml:space="preserve">     </w:t>
    </w:r>
    <w:r>
      <w:rPr>
        <w:rFonts w:hint="eastAsia" w:ascii="黑体" w:hAnsi="黑体" w:eastAsia="黑体" w:cs="黑体"/>
        <w:spacing w:val="-4"/>
        <w:sz w:val="16"/>
        <w:szCs w:val="16"/>
      </w:rPr>
      <w:t>第</w:t>
    </w:r>
    <w:r>
      <w:rPr>
        <w:rFonts w:hint="eastAsia" w:ascii="黑体" w:hAnsi="黑体" w:eastAsia="黑体" w:cs="黑体"/>
        <w:spacing w:val="-4"/>
        <w:sz w:val="16"/>
        <w:szCs w:val="16"/>
      </w:rPr>
      <w:fldChar w:fldCharType="begin"/>
    </w:r>
    <w:r>
      <w:rPr>
        <w:rFonts w:hint="eastAsia" w:ascii="黑体" w:hAnsi="黑体" w:eastAsia="黑体" w:cs="黑体"/>
        <w:spacing w:val="-4"/>
        <w:sz w:val="16"/>
        <w:szCs w:val="16"/>
      </w:rPr>
      <w:instrText xml:space="preserve"> PAGE   \* MERGEFORMAT </w:instrText>
    </w:r>
    <w:r>
      <w:rPr>
        <w:rFonts w:hint="eastAsia" w:ascii="黑体" w:hAnsi="黑体" w:eastAsia="黑体" w:cs="黑体"/>
        <w:spacing w:val="-4"/>
        <w:sz w:val="16"/>
        <w:szCs w:val="16"/>
      </w:rPr>
      <w:fldChar w:fldCharType="separate"/>
    </w:r>
    <w:r>
      <w:rPr>
        <w:rFonts w:ascii="黑体" w:hAnsi="黑体" w:eastAsia="黑体" w:cs="黑体"/>
        <w:spacing w:val="-4"/>
        <w:sz w:val="16"/>
        <w:szCs w:val="16"/>
        <w:lang w:val="zh-CN"/>
      </w:rPr>
      <w:t>7</w:t>
    </w:r>
    <w:r>
      <w:rPr>
        <w:rFonts w:hint="eastAsia" w:ascii="黑体" w:hAnsi="黑体" w:eastAsia="黑体" w:cs="黑体"/>
        <w:spacing w:val="-4"/>
        <w:sz w:val="16"/>
        <w:szCs w:val="16"/>
      </w:rPr>
      <w:fldChar w:fldCharType="end"/>
    </w:r>
    <w:r>
      <w:rPr>
        <w:rFonts w:hint="eastAsia" w:ascii="黑体" w:hAnsi="黑体" w:eastAsia="黑体" w:cs="黑体"/>
        <w:spacing w:val="-4"/>
        <w:sz w:val="16"/>
        <w:szCs w:val="16"/>
      </w:rPr>
      <w:t>页共</w:t>
    </w:r>
    <w:r>
      <w:rPr>
        <w:rFonts w:hint="eastAsia" w:ascii="黑体" w:hAnsi="黑体" w:eastAsia="黑体" w:cs="黑体"/>
        <w:spacing w:val="-4"/>
        <w:sz w:val="16"/>
        <w:szCs w:val="16"/>
        <w:lang w:val="en-US" w:eastAsia="zh-CN"/>
      </w:rPr>
      <w:t>19</w:t>
    </w:r>
    <w:r>
      <w:rPr>
        <w:rFonts w:hint="eastAsia" w:ascii="黑体" w:hAnsi="黑体" w:eastAsia="黑体" w:cs="黑体"/>
        <w:spacing w:val="-4"/>
        <w:sz w:val="16"/>
        <w:szCs w:val="16"/>
      </w:rPr>
      <w:t>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72A27"/>
    <w:rsid w:val="00000810"/>
    <w:rsid w:val="00005BD5"/>
    <w:rsid w:val="000116C9"/>
    <w:rsid w:val="0001462A"/>
    <w:rsid w:val="000147A3"/>
    <w:rsid w:val="00015687"/>
    <w:rsid w:val="00021858"/>
    <w:rsid w:val="000278B9"/>
    <w:rsid w:val="0003159E"/>
    <w:rsid w:val="00037CA0"/>
    <w:rsid w:val="00042BC4"/>
    <w:rsid w:val="000455BE"/>
    <w:rsid w:val="00053198"/>
    <w:rsid w:val="00053D09"/>
    <w:rsid w:val="00062136"/>
    <w:rsid w:val="00062D53"/>
    <w:rsid w:val="00065AD7"/>
    <w:rsid w:val="00073E0B"/>
    <w:rsid w:val="00077948"/>
    <w:rsid w:val="00077A8D"/>
    <w:rsid w:val="00081DD7"/>
    <w:rsid w:val="00092316"/>
    <w:rsid w:val="0009454E"/>
    <w:rsid w:val="00097064"/>
    <w:rsid w:val="000A6389"/>
    <w:rsid w:val="000B115F"/>
    <w:rsid w:val="000C0BEA"/>
    <w:rsid w:val="000C10A9"/>
    <w:rsid w:val="000C12CE"/>
    <w:rsid w:val="000D36E4"/>
    <w:rsid w:val="000D3B21"/>
    <w:rsid w:val="000E2AAF"/>
    <w:rsid w:val="000E479B"/>
    <w:rsid w:val="000F2C61"/>
    <w:rsid w:val="0010234F"/>
    <w:rsid w:val="00107590"/>
    <w:rsid w:val="0011367D"/>
    <w:rsid w:val="001138E3"/>
    <w:rsid w:val="00121CF0"/>
    <w:rsid w:val="001221AF"/>
    <w:rsid w:val="0012559F"/>
    <w:rsid w:val="0013073A"/>
    <w:rsid w:val="00131D92"/>
    <w:rsid w:val="00134C0C"/>
    <w:rsid w:val="00141955"/>
    <w:rsid w:val="00142A61"/>
    <w:rsid w:val="00144B09"/>
    <w:rsid w:val="00151D9B"/>
    <w:rsid w:val="0015477E"/>
    <w:rsid w:val="0016458A"/>
    <w:rsid w:val="001662A5"/>
    <w:rsid w:val="00167679"/>
    <w:rsid w:val="00171673"/>
    <w:rsid w:val="00172A27"/>
    <w:rsid w:val="00177AA4"/>
    <w:rsid w:val="00186894"/>
    <w:rsid w:val="001877D2"/>
    <w:rsid w:val="00191DF0"/>
    <w:rsid w:val="00192095"/>
    <w:rsid w:val="00197E27"/>
    <w:rsid w:val="001A1D68"/>
    <w:rsid w:val="001A4852"/>
    <w:rsid w:val="001B3BB9"/>
    <w:rsid w:val="001C178E"/>
    <w:rsid w:val="001C31C8"/>
    <w:rsid w:val="001E10EA"/>
    <w:rsid w:val="001E5A98"/>
    <w:rsid w:val="001E61C4"/>
    <w:rsid w:val="001E68D8"/>
    <w:rsid w:val="001F62F6"/>
    <w:rsid w:val="001F74E9"/>
    <w:rsid w:val="001F7D8A"/>
    <w:rsid w:val="00200A0F"/>
    <w:rsid w:val="00200B45"/>
    <w:rsid w:val="0020200C"/>
    <w:rsid w:val="0020399C"/>
    <w:rsid w:val="00206ECC"/>
    <w:rsid w:val="00220B20"/>
    <w:rsid w:val="002225CD"/>
    <w:rsid w:val="00224EBC"/>
    <w:rsid w:val="0022640A"/>
    <w:rsid w:val="00226C25"/>
    <w:rsid w:val="00231D21"/>
    <w:rsid w:val="0023277C"/>
    <w:rsid w:val="00240B08"/>
    <w:rsid w:val="00240D52"/>
    <w:rsid w:val="00241D29"/>
    <w:rsid w:val="00242673"/>
    <w:rsid w:val="002436DE"/>
    <w:rsid w:val="00246B7B"/>
    <w:rsid w:val="002471E9"/>
    <w:rsid w:val="00247927"/>
    <w:rsid w:val="00251737"/>
    <w:rsid w:val="0025743E"/>
    <w:rsid w:val="00257444"/>
    <w:rsid w:val="0026164F"/>
    <w:rsid w:val="00267A00"/>
    <w:rsid w:val="00267EB6"/>
    <w:rsid w:val="0027371B"/>
    <w:rsid w:val="00276CA7"/>
    <w:rsid w:val="00277940"/>
    <w:rsid w:val="00280916"/>
    <w:rsid w:val="00290DD3"/>
    <w:rsid w:val="002936B1"/>
    <w:rsid w:val="002949B0"/>
    <w:rsid w:val="002965EC"/>
    <w:rsid w:val="00296CE0"/>
    <w:rsid w:val="00296D56"/>
    <w:rsid w:val="002A2491"/>
    <w:rsid w:val="002A25BB"/>
    <w:rsid w:val="002A353F"/>
    <w:rsid w:val="002A5424"/>
    <w:rsid w:val="002B2016"/>
    <w:rsid w:val="002B4D42"/>
    <w:rsid w:val="002B56C1"/>
    <w:rsid w:val="002C2B0A"/>
    <w:rsid w:val="002C46A3"/>
    <w:rsid w:val="002C7957"/>
    <w:rsid w:val="002D054E"/>
    <w:rsid w:val="002D0757"/>
    <w:rsid w:val="002D0F85"/>
    <w:rsid w:val="002D5BBE"/>
    <w:rsid w:val="002E15AD"/>
    <w:rsid w:val="002F27C0"/>
    <w:rsid w:val="002F519A"/>
    <w:rsid w:val="002F5BF0"/>
    <w:rsid w:val="002F60A6"/>
    <w:rsid w:val="003003D9"/>
    <w:rsid w:val="00302D39"/>
    <w:rsid w:val="00303A08"/>
    <w:rsid w:val="00303A51"/>
    <w:rsid w:val="0031296D"/>
    <w:rsid w:val="0032003E"/>
    <w:rsid w:val="00321306"/>
    <w:rsid w:val="00327BEA"/>
    <w:rsid w:val="003314C5"/>
    <w:rsid w:val="0033267C"/>
    <w:rsid w:val="00336246"/>
    <w:rsid w:val="0034521A"/>
    <w:rsid w:val="00356116"/>
    <w:rsid w:val="00362D6A"/>
    <w:rsid w:val="00365A7A"/>
    <w:rsid w:val="00366F8C"/>
    <w:rsid w:val="0037300F"/>
    <w:rsid w:val="00374B81"/>
    <w:rsid w:val="0037653A"/>
    <w:rsid w:val="0038038B"/>
    <w:rsid w:val="003833BA"/>
    <w:rsid w:val="003A081B"/>
    <w:rsid w:val="003A5BD5"/>
    <w:rsid w:val="003A6005"/>
    <w:rsid w:val="003A69A7"/>
    <w:rsid w:val="003B00BE"/>
    <w:rsid w:val="003B0A6D"/>
    <w:rsid w:val="003B2E98"/>
    <w:rsid w:val="003B3648"/>
    <w:rsid w:val="003B5019"/>
    <w:rsid w:val="003C0449"/>
    <w:rsid w:val="003C1F07"/>
    <w:rsid w:val="003D0EB0"/>
    <w:rsid w:val="003D22B2"/>
    <w:rsid w:val="003D3344"/>
    <w:rsid w:val="003E0957"/>
    <w:rsid w:val="003E0B5B"/>
    <w:rsid w:val="003E2138"/>
    <w:rsid w:val="003F278C"/>
    <w:rsid w:val="003F6200"/>
    <w:rsid w:val="00412694"/>
    <w:rsid w:val="00413CF2"/>
    <w:rsid w:val="00416742"/>
    <w:rsid w:val="004215D5"/>
    <w:rsid w:val="00430EC5"/>
    <w:rsid w:val="00435BC9"/>
    <w:rsid w:val="00443750"/>
    <w:rsid w:val="00456B5A"/>
    <w:rsid w:val="0046363A"/>
    <w:rsid w:val="00483D78"/>
    <w:rsid w:val="004842B2"/>
    <w:rsid w:val="00486502"/>
    <w:rsid w:val="00492170"/>
    <w:rsid w:val="00492DEC"/>
    <w:rsid w:val="004A0A77"/>
    <w:rsid w:val="004A4E65"/>
    <w:rsid w:val="004B2F7F"/>
    <w:rsid w:val="004B554D"/>
    <w:rsid w:val="004C1C19"/>
    <w:rsid w:val="004C1FC6"/>
    <w:rsid w:val="004C497A"/>
    <w:rsid w:val="004C4AD0"/>
    <w:rsid w:val="004C5AFA"/>
    <w:rsid w:val="004D177B"/>
    <w:rsid w:val="004D3871"/>
    <w:rsid w:val="004D40B0"/>
    <w:rsid w:val="004D7514"/>
    <w:rsid w:val="004E4D57"/>
    <w:rsid w:val="004E7E66"/>
    <w:rsid w:val="004E7F2B"/>
    <w:rsid w:val="004F1C64"/>
    <w:rsid w:val="004F325E"/>
    <w:rsid w:val="004F4715"/>
    <w:rsid w:val="004F5F4F"/>
    <w:rsid w:val="004F7A7F"/>
    <w:rsid w:val="00502604"/>
    <w:rsid w:val="00502F7C"/>
    <w:rsid w:val="0050413D"/>
    <w:rsid w:val="0050529F"/>
    <w:rsid w:val="00505E2F"/>
    <w:rsid w:val="005123A5"/>
    <w:rsid w:val="00522713"/>
    <w:rsid w:val="00524DB3"/>
    <w:rsid w:val="00537F98"/>
    <w:rsid w:val="00542428"/>
    <w:rsid w:val="00542FCE"/>
    <w:rsid w:val="00545A02"/>
    <w:rsid w:val="005469D3"/>
    <w:rsid w:val="00551934"/>
    <w:rsid w:val="0055717B"/>
    <w:rsid w:val="00560377"/>
    <w:rsid w:val="00564B4F"/>
    <w:rsid w:val="00570B81"/>
    <w:rsid w:val="00577012"/>
    <w:rsid w:val="0058046A"/>
    <w:rsid w:val="0058282E"/>
    <w:rsid w:val="00585CF9"/>
    <w:rsid w:val="005869F6"/>
    <w:rsid w:val="005974CE"/>
    <w:rsid w:val="0059783C"/>
    <w:rsid w:val="005A094D"/>
    <w:rsid w:val="005A28A0"/>
    <w:rsid w:val="005C2991"/>
    <w:rsid w:val="005D0E56"/>
    <w:rsid w:val="005E21F7"/>
    <w:rsid w:val="005E2AD4"/>
    <w:rsid w:val="005E5F45"/>
    <w:rsid w:val="005F1F1A"/>
    <w:rsid w:val="005F2CB1"/>
    <w:rsid w:val="00600437"/>
    <w:rsid w:val="00601A31"/>
    <w:rsid w:val="006051F2"/>
    <w:rsid w:val="0060544F"/>
    <w:rsid w:val="00606C52"/>
    <w:rsid w:val="00613F5A"/>
    <w:rsid w:val="00615F07"/>
    <w:rsid w:val="00617BD3"/>
    <w:rsid w:val="00625750"/>
    <w:rsid w:val="006347E7"/>
    <w:rsid w:val="00634D78"/>
    <w:rsid w:val="0063681E"/>
    <w:rsid w:val="00637C43"/>
    <w:rsid w:val="00640FED"/>
    <w:rsid w:val="006435D9"/>
    <w:rsid w:val="00644B5A"/>
    <w:rsid w:val="006528EB"/>
    <w:rsid w:val="00653BD5"/>
    <w:rsid w:val="00653FB6"/>
    <w:rsid w:val="0066084A"/>
    <w:rsid w:val="00662929"/>
    <w:rsid w:val="00664C8A"/>
    <w:rsid w:val="0066548A"/>
    <w:rsid w:val="0067145F"/>
    <w:rsid w:val="0067173F"/>
    <w:rsid w:val="00680AAE"/>
    <w:rsid w:val="006852AE"/>
    <w:rsid w:val="006862A9"/>
    <w:rsid w:val="006951D5"/>
    <w:rsid w:val="0069569D"/>
    <w:rsid w:val="00696BA5"/>
    <w:rsid w:val="00697D10"/>
    <w:rsid w:val="006A77ED"/>
    <w:rsid w:val="006B15C5"/>
    <w:rsid w:val="006B2CC5"/>
    <w:rsid w:val="006B300E"/>
    <w:rsid w:val="006B494F"/>
    <w:rsid w:val="006B6A80"/>
    <w:rsid w:val="006C01FC"/>
    <w:rsid w:val="006C4865"/>
    <w:rsid w:val="006D247E"/>
    <w:rsid w:val="006D6CC2"/>
    <w:rsid w:val="006E0D13"/>
    <w:rsid w:val="006E68CA"/>
    <w:rsid w:val="006F0F75"/>
    <w:rsid w:val="006F1D8A"/>
    <w:rsid w:val="006F2408"/>
    <w:rsid w:val="006F2E0F"/>
    <w:rsid w:val="006F2F55"/>
    <w:rsid w:val="006F43BF"/>
    <w:rsid w:val="006F43F1"/>
    <w:rsid w:val="006F4A26"/>
    <w:rsid w:val="006F60EF"/>
    <w:rsid w:val="006F7B66"/>
    <w:rsid w:val="00700F5B"/>
    <w:rsid w:val="0070204D"/>
    <w:rsid w:val="00706161"/>
    <w:rsid w:val="0070757B"/>
    <w:rsid w:val="00710A49"/>
    <w:rsid w:val="00712D71"/>
    <w:rsid w:val="007169DC"/>
    <w:rsid w:val="00722F57"/>
    <w:rsid w:val="0073731E"/>
    <w:rsid w:val="0074348C"/>
    <w:rsid w:val="0074360C"/>
    <w:rsid w:val="00745DFB"/>
    <w:rsid w:val="00747AF9"/>
    <w:rsid w:val="0075081F"/>
    <w:rsid w:val="00753D9B"/>
    <w:rsid w:val="00755BB8"/>
    <w:rsid w:val="007566AB"/>
    <w:rsid w:val="007608B4"/>
    <w:rsid w:val="00763CAD"/>
    <w:rsid w:val="007673C0"/>
    <w:rsid w:val="0077166A"/>
    <w:rsid w:val="0077464E"/>
    <w:rsid w:val="00776B42"/>
    <w:rsid w:val="0079207C"/>
    <w:rsid w:val="007930F2"/>
    <w:rsid w:val="0079637C"/>
    <w:rsid w:val="00797E8C"/>
    <w:rsid w:val="007A1C1A"/>
    <w:rsid w:val="007A2B67"/>
    <w:rsid w:val="007A5023"/>
    <w:rsid w:val="007C20F8"/>
    <w:rsid w:val="007C28EC"/>
    <w:rsid w:val="007C79A2"/>
    <w:rsid w:val="007F4DAC"/>
    <w:rsid w:val="00801BB3"/>
    <w:rsid w:val="00804931"/>
    <w:rsid w:val="00806F0E"/>
    <w:rsid w:val="008164B6"/>
    <w:rsid w:val="008177BC"/>
    <w:rsid w:val="008268AA"/>
    <w:rsid w:val="008268EE"/>
    <w:rsid w:val="00826E80"/>
    <w:rsid w:val="008317A6"/>
    <w:rsid w:val="008376ED"/>
    <w:rsid w:val="00841BB1"/>
    <w:rsid w:val="00841CA9"/>
    <w:rsid w:val="0084376D"/>
    <w:rsid w:val="00847390"/>
    <w:rsid w:val="008506BB"/>
    <w:rsid w:val="00855616"/>
    <w:rsid w:val="00856957"/>
    <w:rsid w:val="00864C39"/>
    <w:rsid w:val="00864F3D"/>
    <w:rsid w:val="00865D9B"/>
    <w:rsid w:val="00866E8A"/>
    <w:rsid w:val="00867B27"/>
    <w:rsid w:val="00873259"/>
    <w:rsid w:val="00874A28"/>
    <w:rsid w:val="00880052"/>
    <w:rsid w:val="0088192D"/>
    <w:rsid w:val="008822B1"/>
    <w:rsid w:val="00883702"/>
    <w:rsid w:val="008930A5"/>
    <w:rsid w:val="00897095"/>
    <w:rsid w:val="0089753D"/>
    <w:rsid w:val="008B240C"/>
    <w:rsid w:val="008B4EE6"/>
    <w:rsid w:val="008B5ED7"/>
    <w:rsid w:val="008B7B3F"/>
    <w:rsid w:val="008C32FA"/>
    <w:rsid w:val="008C70AF"/>
    <w:rsid w:val="008C7D04"/>
    <w:rsid w:val="008D0A27"/>
    <w:rsid w:val="008D1227"/>
    <w:rsid w:val="008E1873"/>
    <w:rsid w:val="008E2AEE"/>
    <w:rsid w:val="008E6217"/>
    <w:rsid w:val="008E7C0E"/>
    <w:rsid w:val="008F2259"/>
    <w:rsid w:val="008F5391"/>
    <w:rsid w:val="00904028"/>
    <w:rsid w:val="009048D4"/>
    <w:rsid w:val="00905801"/>
    <w:rsid w:val="00910C90"/>
    <w:rsid w:val="0091134C"/>
    <w:rsid w:val="009122DF"/>
    <w:rsid w:val="0091466A"/>
    <w:rsid w:val="00915E49"/>
    <w:rsid w:val="009166E8"/>
    <w:rsid w:val="00924090"/>
    <w:rsid w:val="009246E1"/>
    <w:rsid w:val="009274CA"/>
    <w:rsid w:val="00930923"/>
    <w:rsid w:val="0093305C"/>
    <w:rsid w:val="00934151"/>
    <w:rsid w:val="00935C65"/>
    <w:rsid w:val="009403F0"/>
    <w:rsid w:val="00940DFB"/>
    <w:rsid w:val="009427C1"/>
    <w:rsid w:val="00960396"/>
    <w:rsid w:val="009625A7"/>
    <w:rsid w:val="009632BE"/>
    <w:rsid w:val="00972158"/>
    <w:rsid w:val="0097366A"/>
    <w:rsid w:val="009741C5"/>
    <w:rsid w:val="00982014"/>
    <w:rsid w:val="00987065"/>
    <w:rsid w:val="00991D9A"/>
    <w:rsid w:val="00993F61"/>
    <w:rsid w:val="00995E3B"/>
    <w:rsid w:val="009A200B"/>
    <w:rsid w:val="009A21F3"/>
    <w:rsid w:val="009A2AAB"/>
    <w:rsid w:val="009A4860"/>
    <w:rsid w:val="009B2CCD"/>
    <w:rsid w:val="009B7B28"/>
    <w:rsid w:val="009C0CB9"/>
    <w:rsid w:val="009C11D8"/>
    <w:rsid w:val="009C162B"/>
    <w:rsid w:val="009C3A96"/>
    <w:rsid w:val="009C450D"/>
    <w:rsid w:val="009C793E"/>
    <w:rsid w:val="009D0EF4"/>
    <w:rsid w:val="009D5167"/>
    <w:rsid w:val="009D5DC4"/>
    <w:rsid w:val="009D6D25"/>
    <w:rsid w:val="009D75AC"/>
    <w:rsid w:val="009E1D42"/>
    <w:rsid w:val="009E322A"/>
    <w:rsid w:val="009E37E4"/>
    <w:rsid w:val="009E59AF"/>
    <w:rsid w:val="009F0167"/>
    <w:rsid w:val="009F017E"/>
    <w:rsid w:val="009F0D91"/>
    <w:rsid w:val="009F1502"/>
    <w:rsid w:val="009F2CB2"/>
    <w:rsid w:val="009F69AB"/>
    <w:rsid w:val="00A01D0B"/>
    <w:rsid w:val="00A05A42"/>
    <w:rsid w:val="00A12391"/>
    <w:rsid w:val="00A124C7"/>
    <w:rsid w:val="00A239E5"/>
    <w:rsid w:val="00A24A8E"/>
    <w:rsid w:val="00A250D7"/>
    <w:rsid w:val="00A25895"/>
    <w:rsid w:val="00A25BDF"/>
    <w:rsid w:val="00A35C93"/>
    <w:rsid w:val="00A41E22"/>
    <w:rsid w:val="00A4207B"/>
    <w:rsid w:val="00A43A24"/>
    <w:rsid w:val="00A4772F"/>
    <w:rsid w:val="00A52749"/>
    <w:rsid w:val="00A57538"/>
    <w:rsid w:val="00A62189"/>
    <w:rsid w:val="00A655FA"/>
    <w:rsid w:val="00A66813"/>
    <w:rsid w:val="00A722E5"/>
    <w:rsid w:val="00A74524"/>
    <w:rsid w:val="00A7688C"/>
    <w:rsid w:val="00A807C8"/>
    <w:rsid w:val="00A83719"/>
    <w:rsid w:val="00A871F7"/>
    <w:rsid w:val="00A87CA5"/>
    <w:rsid w:val="00A946C7"/>
    <w:rsid w:val="00A962A2"/>
    <w:rsid w:val="00A96BFE"/>
    <w:rsid w:val="00A97283"/>
    <w:rsid w:val="00A979DC"/>
    <w:rsid w:val="00AA179B"/>
    <w:rsid w:val="00AA2838"/>
    <w:rsid w:val="00AA28D6"/>
    <w:rsid w:val="00AA50DE"/>
    <w:rsid w:val="00AA7153"/>
    <w:rsid w:val="00AA7ABD"/>
    <w:rsid w:val="00AB52CD"/>
    <w:rsid w:val="00AC1CEC"/>
    <w:rsid w:val="00AC21CB"/>
    <w:rsid w:val="00AC589D"/>
    <w:rsid w:val="00AD0B96"/>
    <w:rsid w:val="00AD34BA"/>
    <w:rsid w:val="00AD3FA6"/>
    <w:rsid w:val="00AD443D"/>
    <w:rsid w:val="00AD4928"/>
    <w:rsid w:val="00AD4988"/>
    <w:rsid w:val="00AD6A6C"/>
    <w:rsid w:val="00AD720C"/>
    <w:rsid w:val="00AE1B2D"/>
    <w:rsid w:val="00AE3938"/>
    <w:rsid w:val="00AE4D65"/>
    <w:rsid w:val="00AE5AD5"/>
    <w:rsid w:val="00AE5AD8"/>
    <w:rsid w:val="00AE5E0E"/>
    <w:rsid w:val="00AE6B16"/>
    <w:rsid w:val="00AE73A9"/>
    <w:rsid w:val="00AE77A2"/>
    <w:rsid w:val="00AF2B8C"/>
    <w:rsid w:val="00AF4880"/>
    <w:rsid w:val="00AF53C4"/>
    <w:rsid w:val="00AF7E86"/>
    <w:rsid w:val="00B0159D"/>
    <w:rsid w:val="00B03272"/>
    <w:rsid w:val="00B14300"/>
    <w:rsid w:val="00B23FBB"/>
    <w:rsid w:val="00B32694"/>
    <w:rsid w:val="00B36152"/>
    <w:rsid w:val="00B42CB9"/>
    <w:rsid w:val="00B42F00"/>
    <w:rsid w:val="00B52DEB"/>
    <w:rsid w:val="00B53EE7"/>
    <w:rsid w:val="00B54F2A"/>
    <w:rsid w:val="00B60599"/>
    <w:rsid w:val="00B65D9A"/>
    <w:rsid w:val="00B71A0A"/>
    <w:rsid w:val="00B72C29"/>
    <w:rsid w:val="00B73316"/>
    <w:rsid w:val="00B73CC4"/>
    <w:rsid w:val="00B74BD4"/>
    <w:rsid w:val="00B74BF7"/>
    <w:rsid w:val="00B76DAA"/>
    <w:rsid w:val="00B76FC0"/>
    <w:rsid w:val="00B80687"/>
    <w:rsid w:val="00B8163F"/>
    <w:rsid w:val="00B82C6F"/>
    <w:rsid w:val="00B84580"/>
    <w:rsid w:val="00B86DDD"/>
    <w:rsid w:val="00B93945"/>
    <w:rsid w:val="00B95A61"/>
    <w:rsid w:val="00BA00E6"/>
    <w:rsid w:val="00BA3FBE"/>
    <w:rsid w:val="00BA7D48"/>
    <w:rsid w:val="00BB10FE"/>
    <w:rsid w:val="00BC08B8"/>
    <w:rsid w:val="00BC403C"/>
    <w:rsid w:val="00BC50C2"/>
    <w:rsid w:val="00BC648A"/>
    <w:rsid w:val="00BD6952"/>
    <w:rsid w:val="00BE1720"/>
    <w:rsid w:val="00BE431C"/>
    <w:rsid w:val="00BE4E9E"/>
    <w:rsid w:val="00BF0187"/>
    <w:rsid w:val="00BF06BE"/>
    <w:rsid w:val="00BF097F"/>
    <w:rsid w:val="00BF0B4A"/>
    <w:rsid w:val="00BF0E01"/>
    <w:rsid w:val="00BF0E16"/>
    <w:rsid w:val="00BF7240"/>
    <w:rsid w:val="00C0541A"/>
    <w:rsid w:val="00C0651C"/>
    <w:rsid w:val="00C073F6"/>
    <w:rsid w:val="00C11B6F"/>
    <w:rsid w:val="00C11CA0"/>
    <w:rsid w:val="00C14FE0"/>
    <w:rsid w:val="00C1599E"/>
    <w:rsid w:val="00C1772B"/>
    <w:rsid w:val="00C21033"/>
    <w:rsid w:val="00C237EE"/>
    <w:rsid w:val="00C242FA"/>
    <w:rsid w:val="00C34B94"/>
    <w:rsid w:val="00C36748"/>
    <w:rsid w:val="00C37337"/>
    <w:rsid w:val="00C45235"/>
    <w:rsid w:val="00C518BA"/>
    <w:rsid w:val="00C529E0"/>
    <w:rsid w:val="00C57598"/>
    <w:rsid w:val="00C61638"/>
    <w:rsid w:val="00C65862"/>
    <w:rsid w:val="00C65E05"/>
    <w:rsid w:val="00C67AB5"/>
    <w:rsid w:val="00C70B23"/>
    <w:rsid w:val="00C9310A"/>
    <w:rsid w:val="00C97740"/>
    <w:rsid w:val="00CA1029"/>
    <w:rsid w:val="00CA5224"/>
    <w:rsid w:val="00CA75DB"/>
    <w:rsid w:val="00CB0A3D"/>
    <w:rsid w:val="00CB2F6A"/>
    <w:rsid w:val="00CD0B17"/>
    <w:rsid w:val="00CD0DFC"/>
    <w:rsid w:val="00CD5222"/>
    <w:rsid w:val="00CD65D5"/>
    <w:rsid w:val="00CE4EB9"/>
    <w:rsid w:val="00CE74F7"/>
    <w:rsid w:val="00CF36EE"/>
    <w:rsid w:val="00CF3A16"/>
    <w:rsid w:val="00CF57CE"/>
    <w:rsid w:val="00CF7670"/>
    <w:rsid w:val="00D00F0E"/>
    <w:rsid w:val="00D03A0E"/>
    <w:rsid w:val="00D03E54"/>
    <w:rsid w:val="00D0704D"/>
    <w:rsid w:val="00D07A98"/>
    <w:rsid w:val="00D11C7E"/>
    <w:rsid w:val="00D12D62"/>
    <w:rsid w:val="00D17BA8"/>
    <w:rsid w:val="00D253F1"/>
    <w:rsid w:val="00D3125F"/>
    <w:rsid w:val="00D3218C"/>
    <w:rsid w:val="00D32C57"/>
    <w:rsid w:val="00D33604"/>
    <w:rsid w:val="00D43289"/>
    <w:rsid w:val="00D4707B"/>
    <w:rsid w:val="00D4797D"/>
    <w:rsid w:val="00D47ED2"/>
    <w:rsid w:val="00D60697"/>
    <w:rsid w:val="00D61ED0"/>
    <w:rsid w:val="00D6278A"/>
    <w:rsid w:val="00D72850"/>
    <w:rsid w:val="00D76DCB"/>
    <w:rsid w:val="00D805C9"/>
    <w:rsid w:val="00D82CD8"/>
    <w:rsid w:val="00D8587C"/>
    <w:rsid w:val="00D8641F"/>
    <w:rsid w:val="00D86E51"/>
    <w:rsid w:val="00D878F9"/>
    <w:rsid w:val="00D914F8"/>
    <w:rsid w:val="00D958A0"/>
    <w:rsid w:val="00D9613A"/>
    <w:rsid w:val="00D9705B"/>
    <w:rsid w:val="00D976AE"/>
    <w:rsid w:val="00D97C36"/>
    <w:rsid w:val="00DC2CDF"/>
    <w:rsid w:val="00DC3DAE"/>
    <w:rsid w:val="00DC4EA4"/>
    <w:rsid w:val="00DC5D3E"/>
    <w:rsid w:val="00DC6443"/>
    <w:rsid w:val="00DD0587"/>
    <w:rsid w:val="00DD50FD"/>
    <w:rsid w:val="00DD63D5"/>
    <w:rsid w:val="00DD7DD3"/>
    <w:rsid w:val="00DE2D13"/>
    <w:rsid w:val="00DE4D0A"/>
    <w:rsid w:val="00DF065A"/>
    <w:rsid w:val="00E0113B"/>
    <w:rsid w:val="00E01ABE"/>
    <w:rsid w:val="00E01B4C"/>
    <w:rsid w:val="00E0285B"/>
    <w:rsid w:val="00E040D7"/>
    <w:rsid w:val="00E04218"/>
    <w:rsid w:val="00E06679"/>
    <w:rsid w:val="00E10F68"/>
    <w:rsid w:val="00E14E9F"/>
    <w:rsid w:val="00E20F2D"/>
    <w:rsid w:val="00E26868"/>
    <w:rsid w:val="00E26E76"/>
    <w:rsid w:val="00E3150A"/>
    <w:rsid w:val="00E35E19"/>
    <w:rsid w:val="00E36027"/>
    <w:rsid w:val="00E40B09"/>
    <w:rsid w:val="00E41DC0"/>
    <w:rsid w:val="00E431BD"/>
    <w:rsid w:val="00E44A81"/>
    <w:rsid w:val="00E46190"/>
    <w:rsid w:val="00E5556C"/>
    <w:rsid w:val="00E57E25"/>
    <w:rsid w:val="00E62361"/>
    <w:rsid w:val="00E672F0"/>
    <w:rsid w:val="00E76304"/>
    <w:rsid w:val="00E77D82"/>
    <w:rsid w:val="00E8331A"/>
    <w:rsid w:val="00E90055"/>
    <w:rsid w:val="00E9596E"/>
    <w:rsid w:val="00E95D1B"/>
    <w:rsid w:val="00E95FF5"/>
    <w:rsid w:val="00E96C77"/>
    <w:rsid w:val="00EA117E"/>
    <w:rsid w:val="00EA3356"/>
    <w:rsid w:val="00EA5894"/>
    <w:rsid w:val="00EB15B1"/>
    <w:rsid w:val="00EC0A78"/>
    <w:rsid w:val="00EC29C6"/>
    <w:rsid w:val="00ED28AF"/>
    <w:rsid w:val="00ED3E4E"/>
    <w:rsid w:val="00ED59D8"/>
    <w:rsid w:val="00ED6F6C"/>
    <w:rsid w:val="00EE076A"/>
    <w:rsid w:val="00EE11FD"/>
    <w:rsid w:val="00EE5B26"/>
    <w:rsid w:val="00EE74B1"/>
    <w:rsid w:val="00EF4A00"/>
    <w:rsid w:val="00EF762C"/>
    <w:rsid w:val="00F000BA"/>
    <w:rsid w:val="00F06400"/>
    <w:rsid w:val="00F1254C"/>
    <w:rsid w:val="00F1704B"/>
    <w:rsid w:val="00F246E1"/>
    <w:rsid w:val="00F3175C"/>
    <w:rsid w:val="00F32D07"/>
    <w:rsid w:val="00F35FB1"/>
    <w:rsid w:val="00F36B6C"/>
    <w:rsid w:val="00F4306B"/>
    <w:rsid w:val="00F44B9D"/>
    <w:rsid w:val="00F50BDB"/>
    <w:rsid w:val="00F541FE"/>
    <w:rsid w:val="00F54220"/>
    <w:rsid w:val="00F543AF"/>
    <w:rsid w:val="00F55CC0"/>
    <w:rsid w:val="00F63ABC"/>
    <w:rsid w:val="00F70B8D"/>
    <w:rsid w:val="00F72AE4"/>
    <w:rsid w:val="00F74AE6"/>
    <w:rsid w:val="00F77751"/>
    <w:rsid w:val="00F860BB"/>
    <w:rsid w:val="00F86B2F"/>
    <w:rsid w:val="00F90A41"/>
    <w:rsid w:val="00FA04ED"/>
    <w:rsid w:val="00FA59B0"/>
    <w:rsid w:val="00FA7891"/>
    <w:rsid w:val="00FA7DB6"/>
    <w:rsid w:val="00FA7FC8"/>
    <w:rsid w:val="00FB4215"/>
    <w:rsid w:val="00FC1642"/>
    <w:rsid w:val="00FC4F08"/>
    <w:rsid w:val="00FC53BB"/>
    <w:rsid w:val="00FC600C"/>
    <w:rsid w:val="00FD09C7"/>
    <w:rsid w:val="00FE4639"/>
    <w:rsid w:val="00FE75A5"/>
    <w:rsid w:val="00FF5D5A"/>
    <w:rsid w:val="00FF7416"/>
    <w:rsid w:val="01AD7BD3"/>
    <w:rsid w:val="01DA4225"/>
    <w:rsid w:val="023E741B"/>
    <w:rsid w:val="029849E3"/>
    <w:rsid w:val="03011423"/>
    <w:rsid w:val="034B6875"/>
    <w:rsid w:val="038D3960"/>
    <w:rsid w:val="04453520"/>
    <w:rsid w:val="04C1169A"/>
    <w:rsid w:val="05727E33"/>
    <w:rsid w:val="057E0623"/>
    <w:rsid w:val="05BE44CE"/>
    <w:rsid w:val="06273383"/>
    <w:rsid w:val="06395EDE"/>
    <w:rsid w:val="07106AF6"/>
    <w:rsid w:val="07AE338A"/>
    <w:rsid w:val="07D441B0"/>
    <w:rsid w:val="080E48C5"/>
    <w:rsid w:val="08C14368"/>
    <w:rsid w:val="08C35BD6"/>
    <w:rsid w:val="0937130C"/>
    <w:rsid w:val="096A67E0"/>
    <w:rsid w:val="098373AE"/>
    <w:rsid w:val="09F8131E"/>
    <w:rsid w:val="0A18019D"/>
    <w:rsid w:val="0A733993"/>
    <w:rsid w:val="0AAE2DCA"/>
    <w:rsid w:val="0ADD102A"/>
    <w:rsid w:val="0B075588"/>
    <w:rsid w:val="0C2621AC"/>
    <w:rsid w:val="0C26560C"/>
    <w:rsid w:val="0C80291D"/>
    <w:rsid w:val="0CB71D6A"/>
    <w:rsid w:val="0DB63E8C"/>
    <w:rsid w:val="0DD77C44"/>
    <w:rsid w:val="0EE75C0C"/>
    <w:rsid w:val="10781CD8"/>
    <w:rsid w:val="109C40AB"/>
    <w:rsid w:val="10B4288D"/>
    <w:rsid w:val="11887DE0"/>
    <w:rsid w:val="121D721F"/>
    <w:rsid w:val="128156F9"/>
    <w:rsid w:val="12E50FC2"/>
    <w:rsid w:val="13733B85"/>
    <w:rsid w:val="13A96E78"/>
    <w:rsid w:val="14246B24"/>
    <w:rsid w:val="1462076B"/>
    <w:rsid w:val="14C41AA0"/>
    <w:rsid w:val="1531556D"/>
    <w:rsid w:val="15525230"/>
    <w:rsid w:val="1554222F"/>
    <w:rsid w:val="15C0088F"/>
    <w:rsid w:val="163254FA"/>
    <w:rsid w:val="16AB47F5"/>
    <w:rsid w:val="17181479"/>
    <w:rsid w:val="175B4887"/>
    <w:rsid w:val="17A55A62"/>
    <w:rsid w:val="181A47CE"/>
    <w:rsid w:val="182576B8"/>
    <w:rsid w:val="18466DDD"/>
    <w:rsid w:val="18EC1CED"/>
    <w:rsid w:val="193718B8"/>
    <w:rsid w:val="1B7D2FED"/>
    <w:rsid w:val="1BA95E92"/>
    <w:rsid w:val="1BD72E6B"/>
    <w:rsid w:val="1BE35FA4"/>
    <w:rsid w:val="1C6646A5"/>
    <w:rsid w:val="1D3D02DE"/>
    <w:rsid w:val="1D843DCE"/>
    <w:rsid w:val="1ED0474E"/>
    <w:rsid w:val="205D3279"/>
    <w:rsid w:val="21D4767A"/>
    <w:rsid w:val="21E94D31"/>
    <w:rsid w:val="21EF2A32"/>
    <w:rsid w:val="225B2E57"/>
    <w:rsid w:val="22D738DB"/>
    <w:rsid w:val="238E2E63"/>
    <w:rsid w:val="23B8745C"/>
    <w:rsid w:val="23EF0782"/>
    <w:rsid w:val="25190621"/>
    <w:rsid w:val="263A6A08"/>
    <w:rsid w:val="265B63BC"/>
    <w:rsid w:val="265C51C0"/>
    <w:rsid w:val="26A036EA"/>
    <w:rsid w:val="27066912"/>
    <w:rsid w:val="27DB07F8"/>
    <w:rsid w:val="28B10D82"/>
    <w:rsid w:val="28C818DB"/>
    <w:rsid w:val="296F6B4E"/>
    <w:rsid w:val="29AB7904"/>
    <w:rsid w:val="2A572EB4"/>
    <w:rsid w:val="2A651620"/>
    <w:rsid w:val="2A6A6FA4"/>
    <w:rsid w:val="2B2406C7"/>
    <w:rsid w:val="2BC574CA"/>
    <w:rsid w:val="2C040A80"/>
    <w:rsid w:val="2C0C4E20"/>
    <w:rsid w:val="2C716529"/>
    <w:rsid w:val="2C96138D"/>
    <w:rsid w:val="2CEC1B94"/>
    <w:rsid w:val="2DC723C0"/>
    <w:rsid w:val="2DF45D26"/>
    <w:rsid w:val="2E114B08"/>
    <w:rsid w:val="2E6C13F6"/>
    <w:rsid w:val="2E90197E"/>
    <w:rsid w:val="2EB7304E"/>
    <w:rsid w:val="2F3B7ABC"/>
    <w:rsid w:val="2F6B36E8"/>
    <w:rsid w:val="2FD9510C"/>
    <w:rsid w:val="309B6237"/>
    <w:rsid w:val="30A13049"/>
    <w:rsid w:val="30DD4D3A"/>
    <w:rsid w:val="319C3BAC"/>
    <w:rsid w:val="329D3696"/>
    <w:rsid w:val="33090C0B"/>
    <w:rsid w:val="339104B6"/>
    <w:rsid w:val="33A666B2"/>
    <w:rsid w:val="3424001A"/>
    <w:rsid w:val="34DA64C3"/>
    <w:rsid w:val="353E6C2D"/>
    <w:rsid w:val="35653EA9"/>
    <w:rsid w:val="35D94090"/>
    <w:rsid w:val="36025D7D"/>
    <w:rsid w:val="36061DCE"/>
    <w:rsid w:val="369E4B5F"/>
    <w:rsid w:val="3784117F"/>
    <w:rsid w:val="37C14201"/>
    <w:rsid w:val="37E167BB"/>
    <w:rsid w:val="388D62EF"/>
    <w:rsid w:val="38FA5B13"/>
    <w:rsid w:val="38FD6346"/>
    <w:rsid w:val="394D2298"/>
    <w:rsid w:val="39F31BFD"/>
    <w:rsid w:val="39F623A3"/>
    <w:rsid w:val="3A315208"/>
    <w:rsid w:val="3A40313F"/>
    <w:rsid w:val="3A8B27FF"/>
    <w:rsid w:val="3AA472C4"/>
    <w:rsid w:val="3AC75889"/>
    <w:rsid w:val="3AFB4866"/>
    <w:rsid w:val="3B0A0904"/>
    <w:rsid w:val="3B8445DF"/>
    <w:rsid w:val="3CA005C8"/>
    <w:rsid w:val="3CF50A57"/>
    <w:rsid w:val="3CFB6349"/>
    <w:rsid w:val="3EC0494C"/>
    <w:rsid w:val="3F2030BB"/>
    <w:rsid w:val="3F5D5755"/>
    <w:rsid w:val="401024ED"/>
    <w:rsid w:val="402E64E1"/>
    <w:rsid w:val="407E51BA"/>
    <w:rsid w:val="412E58BC"/>
    <w:rsid w:val="41E81745"/>
    <w:rsid w:val="426B0703"/>
    <w:rsid w:val="427C16D1"/>
    <w:rsid w:val="43313EE2"/>
    <w:rsid w:val="440B55BD"/>
    <w:rsid w:val="44493E11"/>
    <w:rsid w:val="44C66A64"/>
    <w:rsid w:val="454113E6"/>
    <w:rsid w:val="45581E9E"/>
    <w:rsid w:val="45DA012D"/>
    <w:rsid w:val="46581ACB"/>
    <w:rsid w:val="46EB7C45"/>
    <w:rsid w:val="471778F8"/>
    <w:rsid w:val="47191761"/>
    <w:rsid w:val="4728162F"/>
    <w:rsid w:val="479C078C"/>
    <w:rsid w:val="47B944B8"/>
    <w:rsid w:val="4807745D"/>
    <w:rsid w:val="49272998"/>
    <w:rsid w:val="49947A50"/>
    <w:rsid w:val="4A1104A5"/>
    <w:rsid w:val="4A70213E"/>
    <w:rsid w:val="4B6A1E11"/>
    <w:rsid w:val="4BBF0B1F"/>
    <w:rsid w:val="4C835ADF"/>
    <w:rsid w:val="4CB05F2B"/>
    <w:rsid w:val="4D602B96"/>
    <w:rsid w:val="4D742A00"/>
    <w:rsid w:val="4DB44A86"/>
    <w:rsid w:val="4DF06992"/>
    <w:rsid w:val="4EA050EE"/>
    <w:rsid w:val="4ED142E8"/>
    <w:rsid w:val="4FE30CC1"/>
    <w:rsid w:val="50A60D08"/>
    <w:rsid w:val="51763659"/>
    <w:rsid w:val="51A96806"/>
    <w:rsid w:val="51B95053"/>
    <w:rsid w:val="51D2479E"/>
    <w:rsid w:val="528A779E"/>
    <w:rsid w:val="52D05702"/>
    <w:rsid w:val="52F066E7"/>
    <w:rsid w:val="533E38A0"/>
    <w:rsid w:val="534E295D"/>
    <w:rsid w:val="539B3E96"/>
    <w:rsid w:val="54400953"/>
    <w:rsid w:val="55146C62"/>
    <w:rsid w:val="5563264A"/>
    <w:rsid w:val="55A0308A"/>
    <w:rsid w:val="56BD09E7"/>
    <w:rsid w:val="57574A15"/>
    <w:rsid w:val="57EC2C4F"/>
    <w:rsid w:val="58603182"/>
    <w:rsid w:val="58686F30"/>
    <w:rsid w:val="58A4348F"/>
    <w:rsid w:val="58C8321D"/>
    <w:rsid w:val="58FD4E6A"/>
    <w:rsid w:val="5A6500DC"/>
    <w:rsid w:val="5B742790"/>
    <w:rsid w:val="5B7C7BDA"/>
    <w:rsid w:val="5C59248E"/>
    <w:rsid w:val="5CAA5454"/>
    <w:rsid w:val="5CBE74DB"/>
    <w:rsid w:val="5CE65575"/>
    <w:rsid w:val="5D7D2E9C"/>
    <w:rsid w:val="5DB55DDA"/>
    <w:rsid w:val="5E137882"/>
    <w:rsid w:val="5EB96059"/>
    <w:rsid w:val="5EEF3184"/>
    <w:rsid w:val="5F5C47B4"/>
    <w:rsid w:val="60D70C34"/>
    <w:rsid w:val="61356E1E"/>
    <w:rsid w:val="621630D1"/>
    <w:rsid w:val="625A11CB"/>
    <w:rsid w:val="62824521"/>
    <w:rsid w:val="62E04946"/>
    <w:rsid w:val="62EB5BC0"/>
    <w:rsid w:val="630E4191"/>
    <w:rsid w:val="633B5956"/>
    <w:rsid w:val="64172445"/>
    <w:rsid w:val="644A182E"/>
    <w:rsid w:val="64735938"/>
    <w:rsid w:val="64B7454D"/>
    <w:rsid w:val="6637243F"/>
    <w:rsid w:val="66470E30"/>
    <w:rsid w:val="66CA5AD3"/>
    <w:rsid w:val="66CC7698"/>
    <w:rsid w:val="67373176"/>
    <w:rsid w:val="67E3597E"/>
    <w:rsid w:val="685E23F7"/>
    <w:rsid w:val="69FF6959"/>
    <w:rsid w:val="6A2B1A1D"/>
    <w:rsid w:val="6B217229"/>
    <w:rsid w:val="6B551BF4"/>
    <w:rsid w:val="6BBA7643"/>
    <w:rsid w:val="6C0703EF"/>
    <w:rsid w:val="6C855C7D"/>
    <w:rsid w:val="6CDD3D72"/>
    <w:rsid w:val="6D9C388E"/>
    <w:rsid w:val="6E92150F"/>
    <w:rsid w:val="6F094148"/>
    <w:rsid w:val="6F2914EE"/>
    <w:rsid w:val="70030318"/>
    <w:rsid w:val="706B6B12"/>
    <w:rsid w:val="70C87C89"/>
    <w:rsid w:val="72B13A7D"/>
    <w:rsid w:val="730536D4"/>
    <w:rsid w:val="732E24E4"/>
    <w:rsid w:val="73760D88"/>
    <w:rsid w:val="738F587E"/>
    <w:rsid w:val="7493211A"/>
    <w:rsid w:val="74CF3D84"/>
    <w:rsid w:val="74D30EA5"/>
    <w:rsid w:val="75CD1E3D"/>
    <w:rsid w:val="76312372"/>
    <w:rsid w:val="775B0B42"/>
    <w:rsid w:val="776A4268"/>
    <w:rsid w:val="781A1B38"/>
    <w:rsid w:val="78B9139F"/>
    <w:rsid w:val="79B77FBE"/>
    <w:rsid w:val="7A0B621A"/>
    <w:rsid w:val="7A520548"/>
    <w:rsid w:val="7B592C5C"/>
    <w:rsid w:val="7BFC4821"/>
    <w:rsid w:val="7C2B7519"/>
    <w:rsid w:val="7CFB3EA8"/>
    <w:rsid w:val="7D054C7E"/>
    <w:rsid w:val="7DAF30C1"/>
    <w:rsid w:val="7DD60D82"/>
    <w:rsid w:val="7DE67E61"/>
    <w:rsid w:val="7E415A78"/>
    <w:rsid w:val="7E477D21"/>
    <w:rsid w:val="7F0D2397"/>
    <w:rsid w:val="7F675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qFormat/>
    <w:uiPriority w:val="99"/>
    <w:rPr>
      <w:b/>
      <w:bCs/>
    </w:rPr>
  </w:style>
  <w:style w:type="paragraph" w:styleId="5">
    <w:name w:val="annotation text"/>
    <w:basedOn w:val="1"/>
    <w:link w:val="21"/>
    <w:semiHidden/>
    <w:qFormat/>
    <w:uiPriority w:val="99"/>
    <w:pPr>
      <w:jc w:val="left"/>
    </w:pPr>
  </w:style>
  <w:style w:type="paragraph" w:styleId="6">
    <w:name w:val="Body Text"/>
    <w:basedOn w:val="1"/>
    <w:link w:val="23"/>
    <w:qFormat/>
    <w:uiPriority w:val="99"/>
    <w:rPr>
      <w:rFonts w:ascii="仿宋_GB2312" w:eastAsia="仿宋_GB2312"/>
      <w:sz w:val="32"/>
    </w:rPr>
  </w:style>
  <w:style w:type="paragraph" w:styleId="7">
    <w:name w:val="Date"/>
    <w:basedOn w:val="1"/>
    <w:next w:val="1"/>
    <w:link w:val="24"/>
    <w:qFormat/>
    <w:uiPriority w:val="99"/>
    <w:pPr>
      <w:ind w:left="100" w:leftChars="2500"/>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style>
  <w:style w:type="paragraph" w:styleId="12">
    <w:name w:val="Body Text Indent 3"/>
    <w:basedOn w:val="1"/>
    <w:link w:val="28"/>
    <w:qFormat/>
    <w:uiPriority w:val="99"/>
    <w:pPr>
      <w:spacing w:after="120"/>
      <w:ind w:left="420" w:leftChars="200"/>
    </w:pPr>
    <w:rPr>
      <w:sz w:val="16"/>
      <w:szCs w:val="16"/>
    </w:rPr>
  </w:style>
  <w:style w:type="paragraph" w:styleId="13">
    <w:name w:val="toc 2"/>
    <w:basedOn w:val="1"/>
    <w:next w:val="1"/>
    <w:qFormat/>
    <w:uiPriority w:val="99"/>
    <w:pPr>
      <w:ind w:left="420" w:leftChars="200"/>
    </w:p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styleId="17">
    <w:name w:val="annotation reference"/>
    <w:basedOn w:val="14"/>
    <w:semiHidden/>
    <w:qFormat/>
    <w:uiPriority w:val="99"/>
    <w:rPr>
      <w:rFonts w:cs="Times New Roman"/>
      <w:sz w:val="21"/>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locked/>
    <w:uiPriority w:val="99"/>
    <w:rPr>
      <w:rFonts w:ascii="Arial" w:hAnsi="Arial" w:eastAsia="黑体"/>
      <w:b/>
      <w:kern w:val="2"/>
      <w:sz w:val="32"/>
      <w:lang w:val="en-US" w:eastAsia="zh-CN"/>
    </w:rPr>
  </w:style>
  <w:style w:type="character" w:customStyle="1" w:styleId="21">
    <w:name w:val="批注文字 Char"/>
    <w:basedOn w:val="14"/>
    <w:link w:val="5"/>
    <w:semiHidden/>
    <w:qFormat/>
    <w:uiPriority w:val="99"/>
    <w:rPr>
      <w:szCs w:val="24"/>
    </w:rPr>
  </w:style>
  <w:style w:type="character" w:customStyle="1" w:styleId="22">
    <w:name w:val="批注主题 Char"/>
    <w:basedOn w:val="21"/>
    <w:link w:val="4"/>
    <w:semiHidden/>
    <w:qFormat/>
    <w:uiPriority w:val="99"/>
    <w:rPr>
      <w:b/>
      <w:bCs/>
    </w:rPr>
  </w:style>
  <w:style w:type="character" w:customStyle="1" w:styleId="23">
    <w:name w:val="正文文本 Char"/>
    <w:basedOn w:val="14"/>
    <w:link w:val="6"/>
    <w:semiHidden/>
    <w:qFormat/>
    <w:uiPriority w:val="99"/>
    <w:rPr>
      <w:szCs w:val="24"/>
    </w:rPr>
  </w:style>
  <w:style w:type="character" w:customStyle="1" w:styleId="24">
    <w:name w:val="日期 Char"/>
    <w:basedOn w:val="14"/>
    <w:link w:val="7"/>
    <w:semiHidden/>
    <w:qFormat/>
    <w:uiPriority w:val="99"/>
    <w:rPr>
      <w:szCs w:val="24"/>
    </w:rPr>
  </w:style>
  <w:style w:type="character" w:customStyle="1" w:styleId="25">
    <w:name w:val="批注框文本 Char"/>
    <w:basedOn w:val="14"/>
    <w:link w:val="8"/>
    <w:semiHidden/>
    <w:qFormat/>
    <w:uiPriority w:val="99"/>
    <w:rPr>
      <w:sz w:val="0"/>
      <w:szCs w:val="0"/>
    </w:rPr>
  </w:style>
  <w:style w:type="character" w:customStyle="1" w:styleId="26">
    <w:name w:val="页脚 Char"/>
    <w:basedOn w:val="14"/>
    <w:link w:val="9"/>
    <w:semiHidden/>
    <w:qFormat/>
    <w:uiPriority w:val="99"/>
    <w:rPr>
      <w:sz w:val="18"/>
      <w:szCs w:val="18"/>
    </w:rPr>
  </w:style>
  <w:style w:type="character" w:customStyle="1" w:styleId="27">
    <w:name w:val="页眉 Char"/>
    <w:basedOn w:val="14"/>
    <w:link w:val="10"/>
    <w:semiHidden/>
    <w:qFormat/>
    <w:uiPriority w:val="99"/>
    <w:rPr>
      <w:sz w:val="18"/>
      <w:szCs w:val="18"/>
    </w:rPr>
  </w:style>
  <w:style w:type="character" w:customStyle="1" w:styleId="28">
    <w:name w:val="正文文本缩进 3 Char"/>
    <w:basedOn w:val="14"/>
    <w:link w:val="12"/>
    <w:semiHidden/>
    <w:qFormat/>
    <w:uiPriority w:val="99"/>
    <w:rPr>
      <w:sz w:val="16"/>
      <w:szCs w:val="16"/>
    </w:rPr>
  </w:style>
  <w:style w:type="paragraph" w:customStyle="1" w:styleId="29">
    <w:name w:val="p0"/>
    <w:basedOn w:val="1"/>
    <w:qFormat/>
    <w:uiPriority w:val="99"/>
    <w:pPr>
      <w:widowControl/>
      <w:spacing w:line="365" w:lineRule="atLeast"/>
      <w:ind w:left="1"/>
      <w:textAlignment w:val="bottom"/>
    </w:pPr>
    <w:rPr>
      <w:kern w:val="0"/>
      <w:sz w:val="20"/>
      <w:szCs w:val="20"/>
    </w:rPr>
  </w:style>
  <w:style w:type="paragraph" w:customStyle="1" w:styleId="30">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1284</Words>
  <Characters>7320</Characters>
  <Lines>61</Lines>
  <Paragraphs>17</Paragraphs>
  <TotalTime>0</TotalTime>
  <ScaleCrop>false</ScaleCrop>
  <LinksUpToDate>false</LinksUpToDate>
  <CharactersWithSpaces>8587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2015-12-09T07:48:00Z</dcterms:created>
  <dc:creator>推荐书</dc:creator>
  <cp:lastModifiedBy>高守良</cp:lastModifiedBy>
  <cp:lastPrinted>2018-01-31T01:10:00Z</cp:lastPrinted>
  <dcterms:modified xsi:type="dcterms:W3CDTF">2018-11-02T09:09:36Z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