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rPr>
          <w:rFonts w:ascii="Times New Roman" w:cs="Times New Roman"/>
          <w:sz w:val="44"/>
          <w:szCs w:val="44"/>
        </w:rPr>
      </w:pPr>
      <w:r>
        <w:rPr>
          <w:rFonts w:ascii="Times New Roman" w:hAnsi="Times New Roman" w:cs="Times New Roman"/>
          <w:sz w:val="32"/>
          <w:szCs w:val="32"/>
        </w:rPr>
        <w:t xml:space="preserve">  </w:t>
      </w:r>
      <w:r>
        <w:rPr>
          <w:rFonts w:ascii="Times New Roman" w:hAnsi="Times New Roman" w:cs="Times New Roman"/>
          <w:sz w:val="44"/>
          <w:szCs w:val="44"/>
        </w:rPr>
        <w:t xml:space="preserve">             </w:t>
      </w:r>
    </w:p>
    <w:p>
      <w:pPr>
        <w:rPr>
          <w:rFonts w:ascii="Times New Roman" w:cs="Times New Roman"/>
          <w:sz w:val="44"/>
          <w:szCs w:val="44"/>
        </w:rPr>
      </w:pPr>
      <w:r>
        <w:rPr>
          <w:rFonts w:ascii="Times New Roman" w:hAnsi="Times New Roman" w:cs="Times New Roman"/>
          <w:sz w:val="44"/>
          <w:szCs w:val="44"/>
        </w:rPr>
        <w:t xml:space="preserve">     </w:t>
      </w:r>
    </w:p>
    <w:p>
      <w:pPr>
        <w:rPr>
          <w:rFonts w:ascii="Times New Roman" w:cs="Times New Roman"/>
          <w:sz w:val="28"/>
          <w:szCs w:val="28"/>
        </w:rPr>
      </w:pPr>
    </w:p>
    <w:p>
      <w:pPr>
        <w:rPr>
          <w:rFonts w:ascii="Times New Roman" w:cs="Times New Roman"/>
          <w:sz w:val="13"/>
          <w:szCs w:val="13"/>
        </w:rPr>
      </w:pPr>
    </w:p>
    <w:p>
      <w:pPr>
        <w:pStyle w:val="29"/>
        <w:spacing w:line="1000" w:lineRule="exact"/>
        <w:ind w:left="0"/>
        <w:jc w:val="center"/>
        <w:rPr>
          <w:rFonts w:ascii="Times New Roman" w:hAnsi="Times New Roman" w:eastAsia="仿宋_GB2312" w:cs="Times New Roman"/>
          <w:b/>
          <w:bCs/>
          <w:spacing w:val="40"/>
          <w:sz w:val="84"/>
          <w:szCs w:val="84"/>
        </w:rPr>
      </w:pPr>
      <w:r>
        <w:rPr>
          <w:rFonts w:hint="default" w:ascii="Times New Roman" w:hAnsi="Times New Roman" w:eastAsia="宋体" w:cs="Times New Roman"/>
          <w:b/>
          <w:bCs/>
          <w:spacing w:val="0"/>
          <w:sz w:val="72"/>
          <w:szCs w:val="72"/>
        </w:rPr>
        <w:t>房地产估价</w:t>
      </w:r>
      <w:r>
        <w:rPr>
          <w:rFonts w:hint="default" w:ascii="Times New Roman" w:hAnsi="Times New Roman" w:eastAsia="宋体" w:cs="Times New Roman"/>
          <w:b/>
          <w:bCs/>
          <w:spacing w:val="0"/>
          <w:sz w:val="72"/>
          <w:szCs w:val="72"/>
          <w:lang w:eastAsia="zh-CN"/>
        </w:rPr>
        <w:t>结果</w:t>
      </w:r>
      <w:r>
        <w:rPr>
          <w:rFonts w:hint="default" w:ascii="Times New Roman" w:hAnsi="Times New Roman" w:eastAsia="宋体" w:cs="Times New Roman"/>
          <w:b/>
          <w:bCs/>
          <w:spacing w:val="0"/>
          <w:sz w:val="72"/>
          <w:szCs w:val="72"/>
        </w:rPr>
        <w:t>报告</w:t>
      </w:r>
    </w:p>
    <w:p>
      <w:pPr>
        <w:pStyle w:val="29"/>
        <w:spacing w:beforeLines="0" w:afterLines="0" w:line="360" w:lineRule="auto"/>
        <w:ind w:left="0"/>
        <w:jc w:val="center"/>
        <w:rPr>
          <w:rFonts w:hint="default" w:ascii="Times New Roman" w:eastAsia="仿宋_GB2312" w:cs="Times New Roman"/>
          <w:b/>
          <w:sz w:val="28"/>
          <w:szCs w:val="28"/>
          <w:highlight w:val="none"/>
          <w:lang w:eastAsia="zh-CN"/>
        </w:rPr>
      </w:pPr>
      <w:r>
        <w:rPr>
          <w:rFonts w:hint="default" w:ascii="Times New Roman" w:hAnsi="Times New Roman" w:eastAsia="仿宋_GB2312" w:cs="Times New Roman"/>
          <w:b/>
          <w:bCs w:val="0"/>
          <w:sz w:val="24"/>
          <w:szCs w:val="24"/>
          <w:highlight w:val="none"/>
          <w:lang w:eastAsia="zh-CN"/>
        </w:rPr>
        <w:t>鲁富房估字【2019】第FFY01003-2号</w:t>
      </w:r>
    </w:p>
    <w:p>
      <w:pPr>
        <w:spacing w:beforeLines="0" w:afterLines="0" w:line="460" w:lineRule="exact"/>
        <w:jc w:val="center"/>
        <w:rPr>
          <w:rFonts w:hint="default" w:ascii="Times New Roman" w:hAnsi="Times New Roman" w:eastAsia="仿宋_GB2312" w:cs="Times New Roman"/>
          <w:bCs/>
          <w:spacing w:val="-20"/>
          <w:sz w:val="30"/>
          <w:szCs w:val="30"/>
        </w:rPr>
      </w:pPr>
      <w:r>
        <w:rPr>
          <w:rFonts w:hint="default" w:ascii="Times New Roman" w:hAnsi="Times New Roman" w:eastAsia="仿宋_GB2312" w:cs="Times New Roman"/>
          <w:bCs/>
          <w:spacing w:val="-20"/>
          <w:sz w:val="30"/>
          <w:szCs w:val="30"/>
        </w:rPr>
        <w:t>潍坊</w:t>
      </w:r>
      <w:r>
        <w:rPr>
          <w:rFonts w:hint="default" w:ascii="Times New Roman" w:hAnsi="Times New Roman" w:eastAsia="仿宋_GB2312" w:cs="Times New Roman"/>
          <w:bCs/>
          <w:spacing w:val="-20"/>
          <w:sz w:val="30"/>
          <w:szCs w:val="30"/>
          <w:lang w:eastAsia="zh-CN"/>
        </w:rPr>
        <w:t>高新技术产业开发区人民法院</w:t>
      </w:r>
      <w:r>
        <w:rPr>
          <w:rFonts w:hint="default" w:ascii="Times New Roman" w:hAnsi="Times New Roman" w:eastAsia="仿宋_GB2312" w:cs="Times New Roman"/>
          <w:bCs/>
          <w:spacing w:val="-20"/>
          <w:sz w:val="30"/>
          <w:szCs w:val="30"/>
        </w:rPr>
        <w:t>执行案件涉及的</w:t>
      </w:r>
    </w:p>
    <w:p>
      <w:pPr>
        <w:spacing w:beforeLines="0" w:afterLines="0" w:line="460" w:lineRule="exact"/>
        <w:jc w:val="center"/>
        <w:rPr>
          <w:rFonts w:hint="default" w:ascii="Times New Roman" w:hAnsi="Times New Roman" w:eastAsia="仿宋_GB2312" w:cs="Times New Roman"/>
          <w:bCs/>
          <w:spacing w:val="-20"/>
          <w:sz w:val="30"/>
          <w:szCs w:val="30"/>
          <w:lang w:eastAsia="zh-CN"/>
        </w:rPr>
      </w:pPr>
      <w:r>
        <w:rPr>
          <w:rFonts w:hint="default" w:ascii="Times New Roman" w:hAnsi="Times New Roman" w:eastAsia="仿宋_GB2312" w:cs="Times New Roman"/>
          <w:bCs/>
          <w:spacing w:val="-20"/>
          <w:sz w:val="30"/>
          <w:szCs w:val="30"/>
          <w:lang w:eastAsia="zh-CN"/>
        </w:rPr>
        <w:t>潍坊逸飞工程配套有限公司名下位于潍坊市</w:t>
      </w:r>
    </w:p>
    <w:p>
      <w:pPr>
        <w:pStyle w:val="29"/>
        <w:spacing w:line="240" w:lineRule="auto"/>
        <w:jc w:val="center"/>
        <w:rPr>
          <w:rFonts w:ascii="Times New Roman" w:cs="Times New Roman"/>
          <w:b/>
          <w:bCs/>
          <w:spacing w:val="-20"/>
          <w:sz w:val="32"/>
          <w:szCs w:val="32"/>
        </w:rPr>
      </w:pPr>
      <w:r>
        <w:rPr>
          <w:rFonts w:hint="default" w:ascii="Times New Roman" w:hAnsi="Times New Roman" w:eastAsia="仿宋_GB2312" w:cs="Times New Roman"/>
          <w:bCs/>
          <w:spacing w:val="-20"/>
          <w:sz w:val="30"/>
          <w:szCs w:val="30"/>
          <w:lang w:eastAsia="zh-CN"/>
        </w:rPr>
        <w:t>奎文区宝通花园</w:t>
      </w:r>
      <w:r>
        <w:rPr>
          <w:rFonts w:hint="default" w:ascii="Times New Roman" w:hAnsi="Times New Roman" w:eastAsia="仿宋_GB2312" w:cs="Times New Roman"/>
          <w:bCs/>
          <w:spacing w:val="-20"/>
          <w:sz w:val="30"/>
          <w:szCs w:val="30"/>
          <w:lang w:val="en-US" w:eastAsia="zh-CN"/>
        </w:rPr>
        <w:t>2号楼05室</w:t>
      </w:r>
      <w:r>
        <w:rPr>
          <w:rFonts w:hint="eastAsia" w:eastAsia="仿宋_GB2312" w:cs="Times New Roman"/>
          <w:bCs/>
          <w:spacing w:val="-20"/>
          <w:sz w:val="30"/>
          <w:szCs w:val="30"/>
          <w:lang w:val="en-US" w:eastAsia="zh-CN"/>
        </w:rPr>
        <w:t>商铺</w:t>
      </w:r>
      <w:r>
        <w:rPr>
          <w:rFonts w:hint="default" w:ascii="Times New Roman" w:hAnsi="Times New Roman" w:eastAsia="仿宋_GB2312" w:cs="Times New Roman"/>
          <w:bCs/>
          <w:spacing w:val="-20"/>
          <w:sz w:val="30"/>
          <w:szCs w:val="30"/>
          <w:lang w:val="en-US" w:eastAsia="zh-CN"/>
        </w:rPr>
        <w:t>司法鉴定评估</w:t>
      </w:r>
    </w:p>
    <w:p>
      <w:pPr>
        <w:spacing w:beforeLines="0" w:afterLines="0" w:line="460" w:lineRule="exact"/>
        <w:jc w:val="center"/>
        <w:rPr>
          <w:rFonts w:hint="default" w:ascii="Times New Roman" w:eastAsia="宋体" w:cs="Times New Roman"/>
          <w:b/>
          <w:bCs/>
          <w:sz w:val="30"/>
          <w:szCs w:val="30"/>
          <w:lang w:eastAsia="zh-CN"/>
        </w:rPr>
      </w:pPr>
    </w:p>
    <w:p>
      <w:pPr>
        <w:pStyle w:val="29"/>
        <w:spacing w:line="240" w:lineRule="auto"/>
        <w:jc w:val="center"/>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ind w:left="0" w:firstLine="0" w:firstLineChars="0"/>
        <w:rPr>
          <w:rFonts w:ascii="Times New Roman" w:eastAsia="仿宋_GB2312"/>
        </w:rPr>
      </w:pPr>
      <w:r>
        <w:rPr>
          <w:rFonts w:hint="default" w:ascii="Times New Roman" w:cs="Times New Roman"/>
          <w:b/>
          <w:bCs/>
          <w:sz w:val="32"/>
          <w:szCs w:val="32"/>
          <w:lang w:val="en-US" w:eastAsia="zh-CN"/>
        </w:rPr>
        <w:t xml:space="preserve"> </w:t>
      </w:r>
      <w:r>
        <w:rPr>
          <w:rFonts w:hint="default" w:ascii="Times New Roman" w:hAnsi="Times New Roman" w:eastAsia="仿宋_GB2312" w:cs="Times New Roman"/>
          <w:bCs/>
          <w:sz w:val="32"/>
          <w:szCs w:val="32"/>
        </w:rPr>
        <w:t>估价委托人：</w:t>
      </w:r>
      <w:r>
        <w:rPr>
          <w:rFonts w:hint="default" w:ascii="Times New Roman" w:hAnsi="Times New Roman" w:eastAsia="仿宋_GB2312" w:cs="Times New Roman"/>
          <w:bCs/>
          <w:sz w:val="32"/>
          <w:szCs w:val="32"/>
          <w:lang w:eastAsia="zh-CN"/>
        </w:rPr>
        <w:t>潍坊高新技术产业开发区人民法院</w:t>
      </w:r>
    </w:p>
    <w:p>
      <w:pPr>
        <w:pStyle w:val="29"/>
        <w:ind w:firstLine="160" w:firstLineChars="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估价机构：山东富润土地房地产资产评估有限公司</w:t>
      </w:r>
    </w:p>
    <w:p>
      <w:pPr>
        <w:pStyle w:val="29"/>
        <w:ind w:firstLine="160" w:firstLineChars="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注册房地产估价师：</w:t>
      </w:r>
      <w:r>
        <w:rPr>
          <w:rFonts w:hint="default" w:ascii="Times New Roman" w:hAnsi="Times New Roman" w:eastAsia="仿宋_GB2312" w:cs="Times New Roman"/>
          <w:bCs/>
          <w:sz w:val="32"/>
          <w:szCs w:val="32"/>
          <w:lang w:eastAsia="zh-CN"/>
        </w:rPr>
        <w:t>高守良</w:t>
      </w:r>
      <w:r>
        <w:rPr>
          <w:rFonts w:hint="default" w:ascii="Times New Roman" w:hAnsi="Times New Roman" w:eastAsia="仿宋_GB2312" w:cs="Times New Roman"/>
          <w:bCs/>
          <w:sz w:val="32"/>
          <w:szCs w:val="32"/>
        </w:rPr>
        <w:t>（注册号：</w:t>
      </w:r>
      <w:r>
        <w:rPr>
          <w:rFonts w:hint="default" w:ascii="Times New Roman" w:hAnsi="Times New Roman" w:eastAsia="仿宋_GB2312" w:cs="Times New Roman"/>
          <w:bCs/>
          <w:sz w:val="32"/>
          <w:szCs w:val="32"/>
          <w:lang w:val="en-US" w:eastAsia="zh-CN"/>
        </w:rPr>
        <w:t>2320160055</w:t>
      </w:r>
      <w:r>
        <w:rPr>
          <w:rFonts w:hint="default" w:ascii="Times New Roman" w:hAnsi="Times New Roman" w:eastAsia="仿宋_GB2312" w:cs="Times New Roman"/>
          <w:bCs/>
          <w:sz w:val="32"/>
          <w:szCs w:val="32"/>
        </w:rPr>
        <w:t>）</w:t>
      </w:r>
    </w:p>
    <w:p>
      <w:pPr>
        <w:pStyle w:val="29"/>
        <w:ind w:firstLine="3040" w:firstLineChars="9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李  丽</w:t>
      </w:r>
      <w:r>
        <w:rPr>
          <w:rFonts w:hint="default" w:ascii="Times New Roman" w:hAnsi="Times New Roman" w:eastAsia="仿宋_GB2312" w:cs="Times New Roman"/>
          <w:bCs/>
          <w:sz w:val="32"/>
          <w:szCs w:val="32"/>
        </w:rPr>
        <w:t>（注册号：</w:t>
      </w:r>
      <w:r>
        <w:rPr>
          <w:rFonts w:hint="default" w:ascii="Times New Roman" w:hAnsi="Times New Roman" w:eastAsia="仿宋_GB2312" w:cs="Times New Roman"/>
          <w:bCs/>
          <w:sz w:val="32"/>
          <w:szCs w:val="32"/>
          <w:lang w:eastAsia="zh-CN"/>
        </w:rPr>
        <w:t>3720110150</w:t>
      </w:r>
      <w:r>
        <w:rPr>
          <w:rFonts w:hint="default" w:ascii="Times New Roman" w:hAnsi="Times New Roman" w:eastAsia="仿宋_GB2312" w:cs="Times New Roman"/>
          <w:bCs/>
          <w:sz w:val="32"/>
          <w:szCs w:val="32"/>
        </w:rPr>
        <w:t>）</w:t>
      </w:r>
    </w:p>
    <w:p>
      <w:pPr>
        <w:pStyle w:val="29"/>
        <w:ind w:firstLine="160" w:firstLineChars="50"/>
        <w:rPr>
          <w:rFonts w:ascii="Times New Roman" w:hAnsi="Times New Roman" w:eastAsia="仿宋_GB2312" w:cs="Times New Roman"/>
          <w:bCs/>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bCs/>
          <w:sz w:val="32"/>
          <w:szCs w:val="32"/>
        </w:rPr>
        <w:t>估价报告出具日期：</w:t>
      </w:r>
      <w:r>
        <w:rPr>
          <w:rFonts w:hint="default" w:ascii="Times New Roman" w:hAnsi="Times New Roman" w:eastAsia="仿宋_GB2312" w:cs="Times New Roman"/>
          <w:bCs/>
          <w:sz w:val="32"/>
          <w:szCs w:val="32"/>
          <w:lang w:eastAsia="zh-CN"/>
        </w:rPr>
        <w:t>2019年01月14日</w:t>
      </w:r>
    </w:p>
    <w:p>
      <w:pPr>
        <w:spacing w:beforeLines="150" w:line="700" w:lineRule="exact"/>
        <w:jc w:val="center"/>
        <w:rPr>
          <w:rFonts w:ascii="Times New Roman" w:hAnsi="Times New Roman" w:eastAsia="黑体"/>
          <w:b/>
          <w:bCs/>
          <w:sz w:val="44"/>
        </w:rPr>
      </w:pPr>
      <w:r>
        <w:rPr>
          <w:rFonts w:hint="default" w:ascii="Times New Roman" w:hAnsi="Times New Roman" w:eastAsia="黑体"/>
          <w:b/>
          <w:bCs/>
          <w:sz w:val="44"/>
        </w:rPr>
        <w:t>目　　</w:t>
      </w:r>
      <w:r>
        <w:rPr>
          <w:rFonts w:ascii="Times New Roman" w:hAnsi="Times New Roman" w:eastAsia="黑体"/>
          <w:b/>
          <w:bCs/>
          <w:sz w:val="44"/>
        </w:rPr>
        <w:t xml:space="preserve">  </w:t>
      </w:r>
      <w:r>
        <w:rPr>
          <w:rFonts w:hint="default" w:ascii="Times New Roman" w:hAnsi="Times New Roman" w:eastAsia="黑体"/>
          <w:b/>
          <w:bCs/>
          <w:sz w:val="44"/>
        </w:rPr>
        <w:t>录</w:t>
      </w:r>
    </w:p>
    <w:p>
      <w:pPr>
        <w:pStyle w:val="11"/>
        <w:tabs>
          <w:tab w:val="right" w:leader="dot" w:pos="8306"/>
        </w:tabs>
        <w:spacing w:beforeLines="0" w:afterLines="0" w:line="500" w:lineRule="exact"/>
        <w:ind w:firstLine="562" w:firstLineChars="200"/>
        <w:rPr>
          <w:rFonts w:hint="default" w:ascii="Times New Roman" w:eastAsia="仿宋_GB2312"/>
          <w:b/>
          <w:sz w:val="28"/>
          <w:szCs w:val="28"/>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"_Toc9625" </w:instrText>
      </w:r>
      <w:r>
        <w:rPr>
          <w:rFonts w:hint="default" w:ascii="Times New Roman" w:eastAsia="仿宋_GB2312"/>
          <w:b/>
          <w:sz w:val="28"/>
          <w:szCs w:val="28"/>
        </w:rPr>
        <w:fldChar w:fldCharType="separate"/>
      </w:r>
      <w:r>
        <w:rPr>
          <w:rFonts w:hint="default" w:ascii="Times New Roman" w:eastAsia="仿宋_GB2312"/>
          <w:b/>
          <w:sz w:val="28"/>
          <w:szCs w:val="28"/>
        </w:rPr>
        <w:t>致估价委托人函</w:t>
      </w:r>
      <w:r>
        <w:rPr>
          <w:rFonts w:hint="default" w:ascii="Times New Roman" w:eastAsia="仿宋_GB2312"/>
          <w:b/>
          <w:sz w:val="28"/>
          <w:szCs w:val="28"/>
        </w:rPr>
        <w:tab/>
      </w:r>
      <w:r>
        <w:rPr>
          <w:rFonts w:hint="default" w:ascii="Times New Roman" w:eastAsia="仿宋_GB2312"/>
          <w:b/>
          <w:sz w:val="28"/>
          <w:szCs w:val="28"/>
        </w:rPr>
        <w:t>1</w:t>
      </w:r>
      <w:r>
        <w:rPr>
          <w:rFonts w:hint="default" w:ascii="Times New Roman" w:eastAsia="仿宋_GB2312"/>
          <w:b/>
          <w:sz w:val="28"/>
          <w:szCs w:val="28"/>
        </w:rPr>
        <w:fldChar w:fldCharType="end"/>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TOC \o "1-2" \h \u </w:instrText>
      </w:r>
      <w:r>
        <w:rPr>
          <w:rFonts w:hint="default" w:ascii="Times New Roman" w:eastAsia="仿宋_GB2312"/>
          <w:b/>
          <w:sz w:val="28"/>
          <w:szCs w:val="28"/>
        </w:rPr>
        <w:fldChar w:fldCharType="separate"/>
      </w: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_Toc17197 </w:instrText>
      </w:r>
      <w:r>
        <w:rPr>
          <w:rFonts w:hint="default" w:ascii="Times New Roman" w:eastAsia="仿宋_GB2312"/>
          <w:b/>
          <w:sz w:val="28"/>
          <w:szCs w:val="28"/>
        </w:rPr>
        <w:fldChar w:fldCharType="separate"/>
      </w:r>
      <w:r>
        <w:rPr>
          <w:rFonts w:hint="default" w:ascii="Times New Roman" w:hAnsi="Times New Roman" w:eastAsia="仿宋_GB2312" w:cs="Times New Roman"/>
          <w:b/>
          <w:bCs w:val="0"/>
          <w:sz w:val="28"/>
          <w:szCs w:val="28"/>
        </w:rPr>
        <w:t>估价师声明</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2</w:t>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_Toc23425 </w:instrText>
      </w:r>
      <w:r>
        <w:rPr>
          <w:rFonts w:hint="default" w:ascii="Times New Roman" w:eastAsia="仿宋_GB2312"/>
          <w:b/>
          <w:sz w:val="28"/>
          <w:szCs w:val="28"/>
        </w:rPr>
        <w:fldChar w:fldCharType="separate"/>
      </w:r>
      <w:r>
        <w:rPr>
          <w:rFonts w:hint="default" w:ascii="Times New Roman" w:eastAsia="仿宋_GB2312"/>
          <w:b/>
          <w:sz w:val="28"/>
          <w:szCs w:val="28"/>
        </w:rPr>
        <w:t>估价假设和限制条件</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4</w:t>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_Toc23647 </w:instrText>
      </w:r>
      <w:r>
        <w:rPr>
          <w:rFonts w:hint="default" w:ascii="Times New Roman" w:eastAsia="仿宋_GB2312"/>
          <w:b/>
          <w:sz w:val="28"/>
          <w:szCs w:val="28"/>
        </w:rPr>
        <w:fldChar w:fldCharType="separate"/>
      </w:r>
      <w:r>
        <w:rPr>
          <w:rFonts w:hint="default" w:ascii="Times New Roman" w:eastAsia="仿宋_GB2312"/>
          <w:b/>
          <w:sz w:val="28"/>
          <w:szCs w:val="28"/>
        </w:rPr>
        <w:t>估价结果报告</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_Toc10921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一、估价委托人</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_Toc22619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二、房地产估价机构</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_Toc6916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三、估价目的</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_Toc12639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_Toc26852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五、价值时点</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_Toc23962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六、价值类型</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_Toc9749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七、估价原则</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_Toc24642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八、估价依据</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11</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_Toc8334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九、估价方法</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13</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_Toc18755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十、估价结果</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w:t>
      </w:r>
      <w:r>
        <w:rPr>
          <w:rFonts w:hint="eastAsia" w:eastAsia="仿宋_GB2312"/>
          <w:b w:val="0"/>
          <w:bCs/>
          <w:sz w:val="28"/>
          <w:szCs w:val="28"/>
          <w:lang w:val="en-US" w:eastAsia="zh-CN"/>
        </w:rPr>
        <w:t>3</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_Toc4615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十一、估价人员</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w:t>
      </w:r>
      <w:r>
        <w:rPr>
          <w:rFonts w:hint="eastAsia" w:eastAsia="仿宋_GB2312"/>
          <w:b w:val="0"/>
          <w:bCs/>
          <w:sz w:val="28"/>
          <w:szCs w:val="28"/>
          <w:lang w:val="en-US" w:eastAsia="zh-CN"/>
        </w:rPr>
        <w:t>4</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_Toc15046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十二、实地查勘期</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w:t>
      </w:r>
      <w:r>
        <w:rPr>
          <w:rFonts w:hint="eastAsia" w:eastAsia="仿宋_GB2312"/>
          <w:b w:val="0"/>
          <w:bCs/>
          <w:sz w:val="28"/>
          <w:szCs w:val="28"/>
          <w:lang w:val="en-US" w:eastAsia="zh-CN"/>
        </w:rPr>
        <w:t>4</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_Toc24403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十三、估价作业日期</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w:t>
      </w:r>
      <w:r>
        <w:rPr>
          <w:rFonts w:hint="eastAsia" w:eastAsia="仿宋_GB2312"/>
          <w:b w:val="0"/>
          <w:bCs/>
          <w:sz w:val="28"/>
          <w:szCs w:val="28"/>
          <w:lang w:val="en-US" w:eastAsia="zh-CN"/>
        </w:rPr>
        <w:t>4</w:t>
      </w:r>
    </w:p>
    <w:p>
      <w:pPr>
        <w:pStyle w:val="11"/>
        <w:tabs>
          <w:tab w:val="right" w:leader="dot" w:pos="8306"/>
        </w:tabs>
        <w:spacing w:beforeLines="0" w:afterLines="0" w:line="500" w:lineRule="exact"/>
        <w:ind w:firstLine="562" w:firstLineChars="20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rPr>
        <w:fldChar w:fldCharType="begin"/>
      </w:r>
      <w:r>
        <w:rPr>
          <w:rFonts w:hint="default" w:ascii="Times New Roman" w:eastAsia="仿宋_GB2312"/>
          <w:b/>
          <w:sz w:val="28"/>
          <w:szCs w:val="28"/>
          <w:highlight w:val="none"/>
        </w:rPr>
        <w:instrText xml:space="preserve"> HYPERLINK \l _Toc12994 </w:instrText>
      </w:r>
      <w:r>
        <w:rPr>
          <w:rFonts w:hint="default" w:ascii="Times New Roman" w:eastAsia="仿宋_GB2312"/>
          <w:b/>
          <w:sz w:val="28"/>
          <w:szCs w:val="28"/>
          <w:highlight w:val="none"/>
        </w:rPr>
        <w:fldChar w:fldCharType="separate"/>
      </w:r>
      <w:r>
        <w:rPr>
          <w:rFonts w:hint="default" w:ascii="Times New Roman" w:hAnsi="Times New Roman" w:eastAsia="仿宋_GB2312" w:cs="Times New Roman"/>
          <w:b/>
          <w:bCs w:val="0"/>
          <w:sz w:val="28"/>
          <w:szCs w:val="28"/>
          <w:highlight w:val="none"/>
        </w:rPr>
        <w:t>附  件</w:t>
      </w:r>
      <w:r>
        <w:rPr>
          <w:rFonts w:hint="default" w:ascii="Times New Roman" w:eastAsia="仿宋_GB2312"/>
          <w:b/>
          <w:sz w:val="28"/>
          <w:szCs w:val="28"/>
          <w:highlight w:val="none"/>
        </w:rPr>
        <w:tab/>
      </w:r>
      <w:r>
        <w:rPr>
          <w:rFonts w:hint="default" w:ascii="Times New Roman" w:eastAsia="仿宋_GB2312"/>
          <w:b/>
          <w:sz w:val="28"/>
          <w:szCs w:val="28"/>
          <w:highlight w:val="none"/>
        </w:rPr>
        <w:fldChar w:fldCharType="end"/>
      </w:r>
      <w:r>
        <w:rPr>
          <w:rFonts w:hint="default" w:ascii="Times New Roman" w:eastAsia="仿宋_GB2312"/>
          <w:b/>
          <w:sz w:val="28"/>
          <w:szCs w:val="28"/>
          <w:highlight w:val="none"/>
          <w:lang w:val="en-US" w:eastAsia="zh-CN"/>
        </w:rPr>
        <w:t>1</w:t>
      </w:r>
      <w:r>
        <w:rPr>
          <w:rFonts w:hint="eastAsia" w:eastAsia="仿宋_GB2312"/>
          <w:b/>
          <w:sz w:val="28"/>
          <w:szCs w:val="28"/>
          <w:highlight w:val="none"/>
          <w:lang w:val="en-US" w:eastAsia="zh-CN"/>
        </w:rPr>
        <w:t>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_Toc31272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w:t>
      </w:r>
      <w:r>
        <w:rPr>
          <w:rFonts w:hint="default" w:ascii="Times New Roman" w:eastAsia="仿宋_GB2312" w:cs="Times New Roman"/>
          <w:b w:val="0"/>
          <w:bCs/>
          <w:sz w:val="28"/>
          <w:szCs w:val="28"/>
          <w:lang w:eastAsia="zh-CN"/>
        </w:rPr>
        <w:t>委托人</w:t>
      </w:r>
      <w:r>
        <w:rPr>
          <w:rFonts w:hint="default" w:ascii="Times New Roman" w:hAnsi="Times New Roman" w:eastAsia="仿宋_GB2312" w:cs="Times New Roman"/>
          <w:b w:val="0"/>
          <w:bCs/>
          <w:sz w:val="28"/>
          <w:szCs w:val="28"/>
        </w:rPr>
        <w:t>鉴定委托</w:t>
      </w:r>
      <w:r>
        <w:rPr>
          <w:rFonts w:hint="default" w:ascii="Times New Roman" w:eastAsia="仿宋_GB2312" w:cs="Times New Roman"/>
          <w:b w:val="0"/>
          <w:bCs/>
          <w:sz w:val="28"/>
          <w:szCs w:val="28"/>
          <w:lang w:eastAsia="zh-CN"/>
        </w:rPr>
        <w:t>书及</w:t>
      </w:r>
      <w:r>
        <w:rPr>
          <w:rFonts w:hint="default" w:ascii="Times New Roman" w:hAnsi="Times New Roman" w:eastAsia="仿宋_GB2312" w:cs="Times New Roman"/>
          <w:b w:val="0"/>
          <w:bCs/>
          <w:sz w:val="28"/>
          <w:szCs w:val="28"/>
        </w:rPr>
        <w:t>鉴定委托函复印件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eastAsia" w:eastAsia="仿宋_GB2312" w:cs="Times New Roman"/>
          <w:b w:val="0"/>
          <w:bCs/>
          <w:sz w:val="28"/>
          <w:szCs w:val="28"/>
          <w:lang w:eastAsia="zh-CN"/>
        </w:rPr>
        <w:t>二</w:t>
      </w:r>
      <w:r>
        <w:rPr>
          <w:rFonts w:hint="default" w:ascii="Times New Roman" w:hAnsi="Times New Roman" w:eastAsia="仿宋_GB2312" w:cs="Times New Roman"/>
          <w:b w:val="0"/>
          <w:bCs/>
          <w:sz w:val="28"/>
          <w:szCs w:val="28"/>
        </w:rPr>
        <w:t>、</w:t>
      </w:r>
      <w:r>
        <w:rPr>
          <w:rFonts w:hint="eastAsia" w:eastAsia="仿宋_GB2312" w:cs="Times New Roman"/>
          <w:b w:val="0"/>
          <w:bCs/>
          <w:sz w:val="28"/>
          <w:szCs w:val="28"/>
          <w:lang w:eastAsia="zh-CN"/>
        </w:rPr>
        <w:t>委托人提供的房屋权属证明复印件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三、估价对象地理位置示意图</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_Toc24344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四、估价对象相关照片</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_Toc24809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五、估价机构营业执照复印件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_Toc27448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六、估价机构资质证书复印件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_Toc24883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七、注册房地产估价师证书复印件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jc w:val="left"/>
        <w:rPr>
          <w:rFonts w:hint="default" w:ascii="Times New Roman" w:hAnsi="Times New Roman" w:eastAsia="黑体" w:cs="Times New Roman"/>
          <w:b/>
          <w:bCs/>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eastAsia="仿宋_GB2312"/>
          <w:b/>
          <w:sz w:val="28"/>
          <w:szCs w:val="28"/>
        </w:rPr>
        <w:fldChar w:fldCharType="end"/>
      </w:r>
    </w:p>
    <w:p>
      <w:pPr>
        <w:pStyle w:val="11"/>
        <w:tabs>
          <w:tab w:val="right" w:leader="dot" w:pos="8306"/>
        </w:tabs>
        <w:spacing w:beforeLines="0" w:afterLines="0" w:line="480" w:lineRule="exact"/>
        <w:jc w:val="center"/>
        <w:rPr>
          <w:rFonts w:ascii="Times New Roman" w:hAnsi="Times New Roman" w:eastAsia="黑体" w:cs="Times New Roman"/>
          <w:b/>
          <w:bCs/>
          <w:sz w:val="44"/>
          <w:szCs w:val="44"/>
        </w:rPr>
      </w:pPr>
      <w:r>
        <w:rPr>
          <w:rFonts w:hint="default" w:ascii="Times New Roman" w:hAnsi="Times New Roman" w:eastAsia="黑体" w:cs="Times New Roman"/>
          <w:b/>
          <w:bCs/>
          <w:sz w:val="44"/>
          <w:szCs w:val="44"/>
        </w:rPr>
        <w:t>致估价委托人函</w:t>
      </w:r>
    </w:p>
    <w:p>
      <w:pPr>
        <w:spacing w:beforeLines="100" w:line="48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潍坊高新技术产业开发区人民法院</w:t>
      </w:r>
      <w:r>
        <w:rPr>
          <w:rFonts w:hint="default" w:ascii="Times New Roman" w:hAnsi="Times New Roman" w:eastAsia="仿宋_GB2312" w:cs="Times New Roman"/>
          <w:b/>
          <w:sz w:val="28"/>
          <w:szCs w:val="28"/>
        </w:rPr>
        <w:t>：</w:t>
      </w:r>
    </w:p>
    <w:p>
      <w:pPr>
        <w:spacing w:line="480" w:lineRule="exact"/>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受贵院委托，我公司于</w:t>
      </w: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派出注册房地产估价师</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对</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2号楼05室</w:t>
      </w:r>
      <w:r>
        <w:rPr>
          <w:rFonts w:hint="default" w:ascii="Times New Roman" w:hAnsi="Times New Roman" w:eastAsia="仿宋_GB2312" w:cs="Times New Roman"/>
          <w:sz w:val="28"/>
          <w:szCs w:val="28"/>
          <w:lang w:eastAsia="zh-CN"/>
        </w:rPr>
        <w:t>房地产</w:t>
      </w:r>
      <w:r>
        <w:rPr>
          <w:rFonts w:hint="default" w:ascii="Times New Roman" w:hAnsi="Times New Roman" w:eastAsia="仿宋_GB2312" w:cs="Times New Roman"/>
          <w:sz w:val="28"/>
          <w:szCs w:val="28"/>
        </w:rPr>
        <w:t>进行了实地查勘、市场调查和测算，为贵院申请执行人</w:t>
      </w:r>
      <w:r>
        <w:rPr>
          <w:rFonts w:hint="default" w:ascii="Times New Roman" w:hAnsi="Times New Roman" w:eastAsia="仿宋_GB2312" w:cs="Times New Roman"/>
          <w:sz w:val="28"/>
          <w:szCs w:val="28"/>
          <w:lang w:eastAsia="zh-CN"/>
        </w:rPr>
        <w:t>潍坊农村商业银行股份有限公司高新支行</w:t>
      </w:r>
      <w:r>
        <w:rPr>
          <w:rFonts w:hint="default" w:ascii="Times New Roman" w:hAnsi="Times New Roman" w:eastAsia="仿宋_GB2312" w:cs="Times New Roman"/>
          <w:sz w:val="28"/>
          <w:szCs w:val="28"/>
        </w:rPr>
        <w:t>与被执行人</w:t>
      </w:r>
      <w:r>
        <w:rPr>
          <w:rFonts w:hint="default" w:ascii="Times New Roman" w:hAnsi="Times New Roman" w:eastAsia="仿宋_GB2312" w:cs="Times New Roman"/>
          <w:sz w:val="28"/>
          <w:szCs w:val="28"/>
          <w:lang w:eastAsia="zh-CN"/>
        </w:rPr>
        <w:t>潍坊逸飞工程配套有限公司、徐红兵金融借款合同纠纷一案</w:t>
      </w:r>
      <w:r>
        <w:rPr>
          <w:rFonts w:hint="default" w:ascii="Times New Roman" w:hAnsi="Times New Roman" w:eastAsia="仿宋_GB2312" w:cs="Times New Roman"/>
          <w:sz w:val="28"/>
          <w:szCs w:val="28"/>
        </w:rPr>
        <w:t>提供价值参考而评估估价对象市场价值。</w:t>
      </w:r>
    </w:p>
    <w:p>
      <w:pPr>
        <w:tabs>
          <w:tab w:val="left" w:pos="7114"/>
        </w:tabs>
        <w:spacing w:line="480" w:lineRule="exact"/>
        <w:ind w:left="57" w:firstLine="562" w:firstLineChars="200"/>
        <w:rPr>
          <w:rFonts w:ascii="Times New Roman" w:hAnsi="Times New Roman" w:eastAsia="仿宋_GB2312" w:cs="Times New Roman"/>
          <w:sz w:val="28"/>
          <w:szCs w:val="28"/>
        </w:rPr>
      </w:pPr>
      <w:r>
        <w:rPr>
          <w:rFonts w:hint="default" w:ascii="Times New Roman" w:hAnsi="Times New Roman" w:eastAsia="仿宋_GB2312" w:cs="Times New Roman"/>
          <w:b/>
          <w:bCs/>
          <w:sz w:val="28"/>
          <w:szCs w:val="28"/>
        </w:rPr>
        <w:t>估价目的</w:t>
      </w:r>
      <w:r>
        <w:rPr>
          <w:rFonts w:hint="default" w:ascii="Times New Roman" w:hAnsi="Times New Roman" w:eastAsia="仿宋_GB2312" w:cs="Times New Roman"/>
          <w:bCs/>
          <w:sz w:val="28"/>
          <w:szCs w:val="28"/>
        </w:rPr>
        <w:t>：</w:t>
      </w:r>
      <w:r>
        <w:rPr>
          <w:rFonts w:hint="default" w:ascii="Times New Roman" w:hAnsi="Times New Roman" w:eastAsia="仿宋_GB2312" w:cs="Times New Roman"/>
          <w:sz w:val="28"/>
          <w:szCs w:val="28"/>
        </w:rPr>
        <w:t>为司法拍卖（变卖）房地产提供市场价值参考依据。</w:t>
      </w:r>
    </w:p>
    <w:p>
      <w:pPr>
        <w:pStyle w:val="29"/>
        <w:spacing w:beforeLines="0" w:afterLines="0" w:line="460" w:lineRule="exact"/>
        <w:ind w:firstLine="57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sz w:val="28"/>
          <w:szCs w:val="28"/>
        </w:rPr>
        <w:t>估价对象</w:t>
      </w:r>
      <w:r>
        <w:rPr>
          <w:rFonts w:hint="default" w:ascii="Times New Roman" w:hAnsi="Times New Roman" w:eastAsia="仿宋_GB2312" w:cs="Times New Roman"/>
          <w:sz w:val="28"/>
          <w:szCs w:val="28"/>
        </w:rPr>
        <w:t>：委估对象为被执行人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2号楼05室房屋</w:t>
      </w:r>
      <w:r>
        <w:rPr>
          <w:rFonts w:hint="default" w:ascii="Times New Roman" w:hAnsi="Times New Roman" w:eastAsia="仿宋_GB2312" w:cs="Times New Roman"/>
          <w:sz w:val="28"/>
          <w:szCs w:val="28"/>
          <w:lang w:val="en-US" w:eastAsia="zh-CN"/>
        </w:rPr>
        <w:t>（不动产权证号为潍房权证市属字第00294635号，规划用途为商业用房，证载建筑面积为157.69平方米。</w:t>
      </w:r>
    </w:p>
    <w:p>
      <w:pPr>
        <w:spacing w:line="48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价值时点</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此日期为实地查勘开始日期。</w:t>
      </w:r>
    </w:p>
    <w:p>
      <w:pPr>
        <w:spacing w:line="48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价值类型</w:t>
      </w:r>
      <w:r>
        <w:rPr>
          <w:rFonts w:hint="default" w:ascii="Times New Roman" w:hAnsi="Times New Roman" w:eastAsia="仿宋_GB2312" w:cs="Times New Roman"/>
          <w:sz w:val="28"/>
          <w:szCs w:val="28"/>
        </w:rPr>
        <w:t>：市场价值，是指估价对象由熟悉情况的交易双方以公平交易方式在价值时点自愿进行交易的金额。</w:t>
      </w:r>
    </w:p>
    <w:p>
      <w:pPr>
        <w:spacing w:line="48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估价方法</w:t>
      </w:r>
      <w:r>
        <w:rPr>
          <w:rFonts w:hint="default" w:ascii="Times New Roman" w:hAnsi="Times New Roman" w:eastAsia="仿宋_GB2312" w:cs="Times New Roman"/>
          <w:sz w:val="28"/>
          <w:szCs w:val="28"/>
        </w:rPr>
        <w:t>：比较法。</w:t>
      </w:r>
    </w:p>
    <w:p>
      <w:pPr>
        <w:pStyle w:val="29"/>
        <w:spacing w:beforeLines="0" w:afterLines="0" w:line="460" w:lineRule="exact"/>
        <w:ind w:firstLine="562" w:firstLineChars="200"/>
        <w:jc w:val="left"/>
        <w:rPr>
          <w:rFonts w:ascii="Times New Roman" w:hAnsi="Times New Roman" w:eastAsia="仿宋_GB2312" w:cs="Times New Roman"/>
          <w:kern w:val="2"/>
          <w:sz w:val="28"/>
          <w:szCs w:val="28"/>
        </w:rPr>
      </w:pPr>
      <w:r>
        <w:rPr>
          <w:rFonts w:hint="default" w:ascii="Times New Roman" w:hAnsi="Times New Roman" w:eastAsia="仿宋_GB2312" w:cs="Times New Roman"/>
          <w:b/>
          <w:sz w:val="28"/>
          <w:szCs w:val="28"/>
        </w:rPr>
        <w:t>估价结果</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潍坊高新技术产业开发区人民法院委托</w:t>
      </w:r>
      <w:r>
        <w:rPr>
          <w:rFonts w:hint="default" w:ascii="Times New Roman" w:hAnsi="Times New Roman" w:eastAsia="仿宋_GB2312" w:cs="Times New Roman"/>
          <w:sz w:val="28"/>
          <w:szCs w:val="28"/>
        </w:rPr>
        <w:t>评估的</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2号楼05室</w:t>
      </w:r>
      <w:r>
        <w:rPr>
          <w:rFonts w:hint="default" w:ascii="Times New Roman" w:hAnsi="Times New Roman" w:eastAsia="仿宋_GB2312" w:cs="Times New Roman"/>
          <w:sz w:val="28"/>
          <w:szCs w:val="28"/>
          <w:lang w:eastAsia="zh-CN"/>
        </w:rPr>
        <w:t>房地产</w:t>
      </w:r>
      <w:r>
        <w:rPr>
          <w:rFonts w:hint="default" w:ascii="Times New Roman" w:hAnsi="Times New Roman" w:eastAsia="仿宋_GB2312" w:cs="Times New Roman"/>
          <w:sz w:val="28"/>
          <w:szCs w:val="28"/>
        </w:rPr>
        <w:t>在价值时点</w:t>
      </w:r>
      <w:r>
        <w:rPr>
          <w:rFonts w:hint="default" w:ascii="Times New Roman" w:eastAsia="仿宋_GB2312" w:cs="Times New Roman"/>
          <w:sz w:val="28"/>
          <w:szCs w:val="28"/>
          <w:lang w:eastAsia="zh-CN"/>
        </w:rPr>
        <w:t>201</w:t>
      </w:r>
      <w:r>
        <w:rPr>
          <w:rFonts w:hint="default" w:ascii="Times New Roman" w:eastAsia="仿宋_GB2312" w:cs="Times New Roman"/>
          <w:sz w:val="28"/>
          <w:szCs w:val="28"/>
          <w:lang w:val="en-US" w:eastAsia="zh-CN"/>
        </w:rPr>
        <w:t>9</w:t>
      </w:r>
      <w:r>
        <w:rPr>
          <w:rFonts w:hint="default" w:ascii="Times New Roman" w:eastAsia="仿宋_GB2312" w:cs="Times New Roman"/>
          <w:sz w:val="28"/>
          <w:szCs w:val="28"/>
          <w:lang w:eastAsia="zh-CN"/>
        </w:rPr>
        <w:t>年</w:t>
      </w:r>
      <w:r>
        <w:rPr>
          <w:rFonts w:hint="default" w:ascii="Times New Roman" w:eastAsia="仿宋_GB2312" w:cs="Times New Roman"/>
          <w:sz w:val="28"/>
          <w:szCs w:val="28"/>
          <w:lang w:val="en-US" w:eastAsia="zh-CN"/>
        </w:rPr>
        <w:t>01</w:t>
      </w:r>
      <w:r>
        <w:rPr>
          <w:rFonts w:hint="default" w:ascii="Times New Roman" w:eastAsia="仿宋_GB2312" w:cs="Times New Roman"/>
          <w:sz w:val="28"/>
          <w:szCs w:val="28"/>
          <w:lang w:eastAsia="zh-CN"/>
        </w:rPr>
        <w:t>月</w:t>
      </w:r>
      <w:r>
        <w:rPr>
          <w:rFonts w:hint="default" w:ascii="Times New Roman" w:eastAsia="仿宋_GB2312" w:cs="Times New Roman"/>
          <w:sz w:val="28"/>
          <w:szCs w:val="28"/>
          <w:lang w:val="en-US" w:eastAsia="zh-CN"/>
        </w:rPr>
        <w:t>02</w:t>
      </w:r>
      <w:r>
        <w:rPr>
          <w:rFonts w:hint="default" w:ascii="Times New Roman" w:eastAsia="仿宋_GB2312" w:cs="Times New Roman"/>
          <w:sz w:val="28"/>
          <w:szCs w:val="28"/>
          <w:lang w:eastAsia="zh-CN"/>
        </w:rPr>
        <w:t>日</w:t>
      </w:r>
      <w:r>
        <w:rPr>
          <w:rFonts w:hint="default" w:ascii="Times New Roman" w:hAnsi="Times New Roman" w:eastAsia="仿宋_GB2312" w:cs="Times New Roman"/>
          <w:sz w:val="28"/>
          <w:szCs w:val="28"/>
        </w:rPr>
        <w:t>的</w:t>
      </w:r>
      <w:r>
        <w:rPr>
          <w:rFonts w:hint="default" w:ascii="Times New Roman" w:eastAsia="仿宋_GB2312" w:cs="Times New Roman"/>
          <w:sz w:val="28"/>
          <w:szCs w:val="28"/>
          <w:lang w:eastAsia="zh-CN"/>
        </w:rPr>
        <w:t>评估</w:t>
      </w:r>
      <w:r>
        <w:rPr>
          <w:rFonts w:hint="default" w:ascii="Times New Roman" w:hAnsi="Times New Roman" w:eastAsia="仿宋_GB2312" w:cs="Times New Roman"/>
          <w:sz w:val="28"/>
          <w:szCs w:val="28"/>
        </w:rPr>
        <w:t>价值</w:t>
      </w:r>
      <w:r>
        <w:rPr>
          <w:rFonts w:hint="default" w:ascii="Times New Roman" w:eastAsia="仿宋_GB2312" w:cs="Times New Roman"/>
          <w:sz w:val="28"/>
          <w:szCs w:val="28"/>
          <w:lang w:eastAsia="zh-CN"/>
        </w:rPr>
        <w:t>共计</w:t>
      </w:r>
      <w:r>
        <w:rPr>
          <w:rFonts w:hint="default" w:ascii="Times New Roman" w:hAnsi="Times New Roman" w:eastAsia="仿宋_GB2312" w:cs="Times New Roman"/>
          <w:color w:val="000000"/>
          <w:sz w:val="28"/>
          <w:szCs w:val="28"/>
          <w:lang w:val="en-US" w:eastAsia="zh-CN"/>
        </w:rPr>
        <w:t>1,419,210.00</w:t>
      </w:r>
      <w:r>
        <w:rPr>
          <w:rFonts w:hint="default" w:ascii="Times New Roman" w:hAnsi="Times New Roman" w:eastAsia="仿宋_GB2312" w:cs="Times New Roman"/>
          <w:sz w:val="28"/>
          <w:szCs w:val="28"/>
        </w:rPr>
        <w:t>元，总价大写：人民币</w:t>
      </w:r>
      <w:r>
        <w:rPr>
          <w:rFonts w:hint="default" w:ascii="Times New Roman" w:hAnsi="Times New Roman" w:eastAsia="仿宋_GB2312" w:cs="Times New Roman"/>
          <w:sz w:val="28"/>
          <w:szCs w:val="28"/>
          <w:lang w:val="en-US" w:eastAsia="zh-CN"/>
        </w:rPr>
        <w:t>壹佰肆拾壹万玖仟贰佰壹拾元整</w:t>
      </w:r>
      <w:r>
        <w:rPr>
          <w:rFonts w:hint="default" w:ascii="Times New Roman" w:hAnsi="Times New Roman" w:eastAsia="仿宋_GB2312"/>
          <w:sz w:val="28"/>
          <w:szCs w:val="28"/>
        </w:rPr>
        <w:t>。</w:t>
      </w:r>
      <w:r>
        <w:rPr>
          <w:rFonts w:hint="default" w:ascii="Times New Roman" w:eastAsia="仿宋_GB2312"/>
          <w:sz w:val="28"/>
          <w:szCs w:val="28"/>
          <w:lang w:eastAsia="zh-CN"/>
        </w:rPr>
        <w:t>（本价值包含相应土地使用权价值）</w:t>
      </w:r>
    </w:p>
    <w:p>
      <w:pPr>
        <w:spacing w:before="0" w:beforeLines="-2147483648" w:after="0" w:afterLines="-2147483648" w:line="480" w:lineRule="exact"/>
        <w:ind w:firstLine="57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欲了解本次估价项目全面情况，请详见估价结果报告，报告使用时请特别关注估价假设和限制条件等内容。</w:t>
      </w:r>
      <w:r>
        <w:rPr>
          <w:rFonts w:ascii="Times New Roman" w:hAnsi="Times New Roman" w:eastAsia="仿宋_GB2312" w:cs="Times New Roman"/>
          <w:sz w:val="28"/>
          <w:szCs w:val="28"/>
        </w:rPr>
        <w:t xml:space="preserve"> </w:t>
      </w:r>
    </w:p>
    <w:p>
      <w:pPr>
        <w:spacing w:before="157" w:beforeLines="50" w:after="157" w:afterLines="50" w:line="480" w:lineRule="exact"/>
        <w:ind w:firstLine="5090" w:firstLineChars="1818"/>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p>
      <w:pPr>
        <w:spacing w:line="480" w:lineRule="exact"/>
        <w:ind w:firstLine="0" w:firstLineChars="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山东富润土地房地产资产评估有</w:t>
      </w:r>
      <w:r>
        <w:rPr>
          <w:rFonts w:hint="default" w:ascii="Times New Roman" w:hAnsi="Times New Roman" w:eastAsia="仿宋_GB2312" w:cs="Times New Roman"/>
          <w:sz w:val="28"/>
          <w:szCs w:val="28"/>
          <w:lang w:eastAsia="zh-CN"/>
        </w:rPr>
        <w:t>限公司</w:t>
      </w:r>
    </w:p>
    <w:p>
      <w:pPr>
        <w:spacing w:beforeLines="-2147483648" w:line="480" w:lineRule="exact"/>
        <w:ind w:firstLine="3259" w:firstLineChars="1164"/>
        <w:jc w:val="left"/>
        <w:outlineLvl w:val="9"/>
        <w:rPr>
          <w:rFonts w:hint="default" w:ascii="Times New Roman" w:hAnsi="Times New Roman" w:eastAsia="黑体" w:cs="Times New Roman"/>
          <w:b/>
          <w:bCs/>
          <w:sz w:val="44"/>
          <w:szCs w:val="44"/>
        </w:rPr>
      </w:pPr>
      <w:r>
        <w:rPr>
          <w:rFonts w:hint="default" w:ascii="Times New Roman" w:hAnsi="Times New Roman" w:eastAsia="仿宋_GB2312" w:cs="Times New Roman"/>
          <w:sz w:val="28"/>
          <w:szCs w:val="28"/>
          <w:highlight w:val="none"/>
          <w:lang w:eastAsia="zh-CN"/>
        </w:rPr>
        <w:t xml:space="preserve"> </w:t>
      </w:r>
      <w:r>
        <w:rPr>
          <w:rFonts w:hint="default" w:ascii="Times New Roman" w:hAnsi="Times New Roman" w:eastAsia="仿宋_GB2312" w:cs="Times New Roman"/>
          <w:sz w:val="28"/>
          <w:szCs w:val="28"/>
          <w:highlight w:val="none"/>
          <w:lang w:val="en-US" w:eastAsia="zh-CN"/>
        </w:rPr>
        <w:t xml:space="preserve">         </w:t>
      </w:r>
      <w:bookmarkStart w:id="0" w:name="_Toc9625"/>
      <w:r>
        <w:rPr>
          <w:rFonts w:hint="default" w:ascii="Times New Roman" w:hAnsi="Times New Roman" w:eastAsia="仿宋_GB2312" w:cs="Times New Roman"/>
          <w:sz w:val="28"/>
          <w:szCs w:val="28"/>
          <w:highlight w:val="none"/>
          <w:lang w:eastAsia="zh-CN"/>
        </w:rPr>
        <w:t>二〇一九年一月十四日</w:t>
      </w:r>
    </w:p>
    <w:p>
      <w:pPr>
        <w:spacing w:beforeLines="50" w:line="240" w:lineRule="atLeast"/>
        <w:jc w:val="center"/>
        <w:outlineLvl w:val="0"/>
        <w:rPr>
          <w:rFonts w:hint="default" w:ascii="Times New Roman" w:hAnsi="Times New Roman" w:eastAsia="黑体" w:cs="Times New Roman"/>
          <w:b/>
          <w:bCs/>
          <w:sz w:val="22"/>
          <w:szCs w:val="22"/>
        </w:rPr>
      </w:pPr>
    </w:p>
    <w:p>
      <w:pPr>
        <w:spacing w:beforeLines="50"/>
        <w:jc w:val="center"/>
        <w:outlineLvl w:val="0"/>
        <w:rPr>
          <w:rFonts w:ascii="Times New Roman" w:hAnsi="Times New Roman" w:eastAsia="黑体" w:cs="Times New Roman"/>
          <w:b/>
          <w:bCs/>
          <w:sz w:val="44"/>
          <w:szCs w:val="44"/>
        </w:rPr>
      </w:pPr>
      <w:bookmarkStart w:id="1" w:name="_Toc16881"/>
      <w:bookmarkStart w:id="2" w:name="_Toc17197"/>
      <w:r>
        <w:rPr>
          <w:rFonts w:hint="default" w:ascii="Times New Roman" w:hAnsi="Times New Roman" w:eastAsia="黑体" w:cs="Times New Roman"/>
          <w:b/>
          <w:bCs/>
          <w:sz w:val="44"/>
          <w:szCs w:val="44"/>
        </w:rPr>
        <w:t>估价师声明</w:t>
      </w:r>
      <w:bookmarkEnd w:id="0"/>
      <w:bookmarkEnd w:id="1"/>
      <w:bookmarkEnd w:id="2"/>
    </w:p>
    <w:p>
      <w:pPr>
        <w:spacing w:beforeLines="50" w:line="360" w:lineRule="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我们郑重声明：</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、我们已</w:t>
      </w:r>
      <w:r>
        <w:rPr>
          <w:rFonts w:hint="default" w:ascii="Times New Roman" w:hAnsi="Times New Roman" w:eastAsia="仿宋_GB2312" w:cs="Times New Roman"/>
          <w:sz w:val="28"/>
          <w:szCs w:val="28"/>
          <w:highlight w:val="none"/>
        </w:rPr>
        <w:t>于</w:t>
      </w:r>
      <w:r>
        <w:rPr>
          <w:rFonts w:hint="default" w:ascii="Times New Roman" w:hAnsi="Times New Roman" w:eastAsia="仿宋_GB2312" w:cs="Times New Roman"/>
          <w:sz w:val="28"/>
          <w:szCs w:val="28"/>
          <w:highlight w:val="none"/>
          <w:lang w:eastAsia="zh-CN"/>
        </w:rPr>
        <w:t>201</w:t>
      </w:r>
      <w:r>
        <w:rPr>
          <w:rFonts w:hint="default"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sz w:val="28"/>
          <w:szCs w:val="28"/>
          <w:highlight w:val="none"/>
          <w:lang w:val="en-US" w:eastAsia="zh-CN"/>
        </w:rPr>
        <w:t>01</w:t>
      </w:r>
      <w:r>
        <w:rPr>
          <w:rFonts w:hint="default" w:ascii="Times New Roman" w:hAnsi="Times New Roman" w:eastAsia="仿宋_GB2312" w:cs="Times New Roman"/>
          <w:sz w:val="28"/>
          <w:szCs w:val="28"/>
          <w:highlight w:val="none"/>
          <w:lang w:eastAsia="zh-CN"/>
        </w:rPr>
        <w:t>月</w:t>
      </w:r>
      <w:r>
        <w:rPr>
          <w:rFonts w:hint="default" w:ascii="Times New Roman" w:hAnsi="Times New Roman" w:eastAsia="仿宋_GB2312" w:cs="Times New Roman"/>
          <w:sz w:val="28"/>
          <w:szCs w:val="28"/>
          <w:highlight w:val="none"/>
          <w:lang w:val="en-US" w:eastAsia="zh-CN"/>
        </w:rPr>
        <w:t>02</w:t>
      </w:r>
      <w:r>
        <w:rPr>
          <w:rFonts w:hint="default" w:ascii="Times New Roman" w:hAnsi="Times New Roman" w:eastAsia="仿宋_GB2312" w:cs="Times New Roman"/>
          <w:sz w:val="28"/>
          <w:szCs w:val="28"/>
          <w:highlight w:val="none"/>
          <w:lang w:eastAsia="zh-CN"/>
        </w:rPr>
        <w:t>日</w:t>
      </w:r>
      <w:r>
        <w:rPr>
          <w:rFonts w:hint="default" w:ascii="Times New Roman" w:hAnsi="Times New Roman" w:eastAsia="仿宋_GB2312" w:cs="Times New Roman"/>
          <w:sz w:val="28"/>
          <w:szCs w:val="28"/>
        </w:rPr>
        <w:t>对本估价报告中的估价对象进行了实地查勘，查勘人员为注册房地产估价</w:t>
      </w:r>
      <w:r>
        <w:rPr>
          <w:rFonts w:hint="default" w:ascii="Times New Roman" w:hAnsi="Times New Roman" w:eastAsia="仿宋_GB2312" w:cs="Times New Roman"/>
          <w:sz w:val="28"/>
          <w:szCs w:val="28"/>
          <w:highlight w:val="none"/>
        </w:rPr>
        <w:t>师</w:t>
      </w:r>
      <w:r>
        <w:rPr>
          <w:rFonts w:hint="default" w:ascii="Times New Roman" w:hAnsi="Times New Roman" w:eastAsia="仿宋_GB2312" w:cs="Times New Roman"/>
          <w:sz w:val="28"/>
          <w:szCs w:val="28"/>
          <w:highlight w:val="none"/>
          <w:lang w:eastAsia="zh-CN"/>
        </w:rPr>
        <w:t>高守良</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李丽</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default" w:ascii="Times New Roman" w:hAnsi="Times New Roman" w:eastAsia="仿宋_GB2312" w:cs="Times New Roman"/>
          <w:sz w:val="28"/>
          <w:szCs w:val="28"/>
        </w:rPr>
        <w:t>、没有人对本估价报告提供重要专业帮助。</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、其他需要声明的事项</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000000"/>
          <w:sz w:val="28"/>
          <w:szCs w:val="28"/>
        </w:rPr>
        <w:t>本估价报告依据了估价委托人提供的相关资料，估价委托人对资料的真实性负责。因资料失实造成估价结果有误的，估价机构和估价人员不承担相应的责任</w:t>
      </w:r>
      <w:r>
        <w:rPr>
          <w:rFonts w:hint="default" w:ascii="Times New Roman" w:hAnsi="Times New Roman" w:eastAsia="仿宋_GB2312" w:cs="Times New Roman"/>
          <w:sz w:val="28"/>
          <w:szCs w:val="28"/>
        </w:rPr>
        <w:t>。</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）本报告估价结果仅作为</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参与本次估价的注册房地产估价师签名：</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5"/>
        <w:gridCol w:w="303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073"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姓名</w:t>
            </w:r>
          </w:p>
        </w:tc>
        <w:tc>
          <w:tcPr>
            <w:tcW w:w="1935"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注册号</w:t>
            </w:r>
          </w:p>
        </w:tc>
        <w:tc>
          <w:tcPr>
            <w:tcW w:w="3039"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w:t>
            </w:r>
          </w:p>
        </w:tc>
        <w:tc>
          <w:tcPr>
            <w:tcW w:w="2493"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073" w:type="dxa"/>
            <w:vAlign w:val="center"/>
          </w:tcPr>
          <w:p>
            <w:pPr>
              <w:spacing w:line="50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高守良</w:t>
            </w:r>
          </w:p>
        </w:tc>
        <w:tc>
          <w:tcPr>
            <w:tcW w:w="1935" w:type="dxa"/>
            <w:vAlign w:val="center"/>
          </w:tcPr>
          <w:p>
            <w:pPr>
              <w:spacing w:line="50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2</w:t>
            </w:r>
            <w:r>
              <w:rPr>
                <w:rFonts w:hint="default" w:ascii="Times New Roman" w:hAnsi="Times New Roman" w:eastAsia="仿宋_GB2312" w:cs="Times New Roman"/>
                <w:color w:val="000000"/>
                <w:sz w:val="28"/>
                <w:szCs w:val="28"/>
                <w:highlight w:val="none"/>
                <w:lang w:val="en-US" w:eastAsia="zh-CN"/>
              </w:rPr>
              <w:t>320160055</w:t>
            </w:r>
          </w:p>
        </w:tc>
        <w:tc>
          <w:tcPr>
            <w:tcW w:w="3039" w:type="dxa"/>
            <w:vAlign w:val="center"/>
          </w:tcPr>
          <w:p>
            <w:pPr>
              <w:spacing w:line="500" w:lineRule="exact"/>
              <w:jc w:val="center"/>
              <w:rPr>
                <w:rFonts w:ascii="Times New Roman" w:hAnsi="Times New Roman" w:eastAsia="仿宋_GB2312" w:cs="Times New Roman"/>
                <w:color w:val="000000"/>
                <w:sz w:val="28"/>
                <w:szCs w:val="28"/>
              </w:rPr>
            </w:pPr>
          </w:p>
        </w:tc>
        <w:tc>
          <w:tcPr>
            <w:tcW w:w="2493" w:type="dxa"/>
            <w:vAlign w:val="center"/>
          </w:tcPr>
          <w:p>
            <w:pPr>
              <w:spacing w:line="500" w:lineRule="exact"/>
              <w:jc w:val="left"/>
              <w:rPr>
                <w:rFonts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073"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李  丽</w:t>
            </w:r>
          </w:p>
        </w:tc>
        <w:tc>
          <w:tcPr>
            <w:tcW w:w="1935"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3720110150</w:t>
            </w:r>
          </w:p>
        </w:tc>
        <w:tc>
          <w:tcPr>
            <w:tcW w:w="3039" w:type="dxa"/>
            <w:vAlign w:val="center"/>
          </w:tcPr>
          <w:p>
            <w:pPr>
              <w:spacing w:line="500" w:lineRule="exact"/>
              <w:jc w:val="center"/>
              <w:rPr>
                <w:rFonts w:ascii="Times New Roman" w:hAnsi="Times New Roman" w:eastAsia="仿宋_GB2312" w:cs="Times New Roman"/>
                <w:color w:val="000000"/>
                <w:sz w:val="28"/>
                <w:szCs w:val="28"/>
              </w:rPr>
            </w:pPr>
          </w:p>
        </w:tc>
        <w:tc>
          <w:tcPr>
            <w:tcW w:w="2493" w:type="dxa"/>
            <w:vAlign w:val="center"/>
          </w:tcPr>
          <w:p>
            <w:pPr>
              <w:spacing w:line="500" w:lineRule="exact"/>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2019年01月14日</w:t>
            </w:r>
          </w:p>
        </w:tc>
      </w:tr>
    </w:tbl>
    <w:p>
      <w:pPr>
        <w:pStyle w:val="2"/>
        <w:spacing w:line="360" w:lineRule="auto"/>
        <w:jc w:val="center"/>
        <w:rPr>
          <w:rFonts w:ascii="Times New Roman" w:eastAsia="黑体"/>
        </w:rPr>
      </w:pPr>
      <w:r>
        <w:rPr>
          <w:rFonts w:ascii="Times New Roman" w:hAnsi="Times New Roman" w:eastAsia="仿宋_GB2312" w:cs="Times New Roman"/>
          <w:sz w:val="28"/>
          <w:szCs w:val="28"/>
        </w:rPr>
        <w:br w:type="page"/>
      </w:r>
      <w:bookmarkStart w:id="3" w:name="_Toc6640"/>
      <w:bookmarkStart w:id="4" w:name="_Toc10756"/>
      <w:bookmarkStart w:id="5" w:name="_Toc23425"/>
      <w:bookmarkStart w:id="6" w:name="_Toc278611916"/>
      <w:bookmarkStart w:id="7" w:name="_Toc278702603"/>
      <w:r>
        <w:rPr>
          <w:rFonts w:hint="default" w:ascii="Times New Roman" w:eastAsia="黑体"/>
        </w:rPr>
        <w:t>估价假设和限制条件</w:t>
      </w:r>
      <w:bookmarkEnd w:id="3"/>
      <w:bookmarkEnd w:id="4"/>
      <w:bookmarkEnd w:id="5"/>
    </w:p>
    <w:bookmarkEnd w:id="6"/>
    <w:bookmarkEnd w:id="7"/>
    <w:p>
      <w:pPr>
        <w:spacing w:line="360" w:lineRule="auto"/>
        <w:ind w:firstLine="562" w:firstLineChars="200"/>
        <w:rPr>
          <w:rFonts w:ascii="Times New Roman" w:hAnsi="Times New Roman" w:eastAsia="仿宋_GB2312" w:cs="Times New Roman"/>
          <w:b/>
          <w:bCs/>
          <w:sz w:val="28"/>
          <w:szCs w:val="28"/>
        </w:rPr>
      </w:pPr>
      <w:bookmarkStart w:id="8" w:name="_Toc278702604"/>
      <w:bookmarkStart w:id="9" w:name="_Toc389114768"/>
      <w:r>
        <w:rPr>
          <w:rFonts w:hint="default" w:ascii="Times New Roman" w:hAnsi="Times New Roman" w:eastAsia="仿宋_GB2312" w:cs="Times New Roman"/>
          <w:b/>
          <w:bCs/>
          <w:sz w:val="28"/>
          <w:szCs w:val="28"/>
        </w:rPr>
        <w:t>一、估价假设</w:t>
      </w:r>
      <w:bookmarkEnd w:id="8"/>
      <w:bookmarkEnd w:id="9"/>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、一般假设</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）除非报告进行了特别说明，不考虑非正常等特殊因素对房地产价值形成的影响。</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）假设估价对象按照目前用途持续使用。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、未定事项假设</w:t>
      </w:r>
    </w:p>
    <w:p>
      <w:pPr>
        <w:spacing w:line="360" w:lineRule="auto"/>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假设估价对象在法定存续期内不改变用途且能持续正常使用。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、背离事实假设</w:t>
      </w:r>
      <w:r>
        <w:rPr>
          <w:rFonts w:ascii="Times New Roman" w:hAnsi="Times New Roman" w:eastAsia="仿宋_GB2312" w:cs="Times New Roman"/>
          <w:sz w:val="28"/>
          <w:szCs w:val="28"/>
        </w:rPr>
        <w:t xml:space="preserve"> </w:t>
      </w:r>
    </w:p>
    <w:p>
      <w:pPr>
        <w:spacing w:line="360" w:lineRule="auto"/>
        <w:ind w:firstLine="573"/>
        <w:rPr>
          <w:rFonts w:ascii="Times New Roman" w:eastAsia="仿宋_GB2312"/>
          <w:sz w:val="28"/>
          <w:szCs w:val="28"/>
        </w:rPr>
      </w:pPr>
      <w:r>
        <w:rPr>
          <w:rFonts w:hint="default" w:ascii="Times New Roman" w:eastAsia="仿宋_GB2312"/>
          <w:sz w:val="28"/>
          <w:szCs w:val="28"/>
        </w:rPr>
        <w:t>在价值时点，估价对象已查封（或存在担保物权、其他优先受偿款）、已抵押，本次估价不考虑估价对象已查封（或存在担保物权、其他优先受偿款）、已抵押因素的影响。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、不相一致假设</w:t>
      </w:r>
      <w:r>
        <w:rPr>
          <w:rFonts w:ascii="Times New Roman" w:hAnsi="Times New Roman" w:eastAsia="仿宋_GB2312" w:cs="Times New Roman"/>
          <w:sz w:val="28"/>
          <w:szCs w:val="28"/>
        </w:rPr>
        <w:t xml:space="preserve"> </w:t>
      </w:r>
    </w:p>
    <w:p>
      <w:pPr>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估价对象用途、名称、权利人状况等均与权属证明一致，无不相一致假设</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、依据不足假设</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估价委托人提供了相应的估价资料，估价人员进行了尽职调查，估价对象状况的相关依据充分，无依据不足假设。</w:t>
      </w:r>
    </w:p>
    <w:p>
      <w:pPr>
        <w:spacing w:line="360" w:lineRule="auto"/>
        <w:ind w:firstLine="562" w:firstLineChars="200"/>
        <w:rPr>
          <w:rFonts w:ascii="Times New Roman" w:hAnsi="Times New Roman" w:eastAsia="仿宋_GB2312" w:cs="Times New Roman"/>
          <w:b/>
          <w:bCs/>
          <w:sz w:val="28"/>
          <w:szCs w:val="28"/>
        </w:rPr>
      </w:pPr>
      <w:bookmarkStart w:id="10" w:name="_Toc389114769"/>
      <w:r>
        <w:rPr>
          <w:rFonts w:hint="default" w:ascii="Times New Roman" w:hAnsi="Times New Roman" w:eastAsia="仿宋_GB2312" w:cs="Times New Roman"/>
          <w:b/>
          <w:bCs/>
          <w:sz w:val="28"/>
          <w:szCs w:val="28"/>
        </w:rPr>
        <w:t>二、限制条件</w:t>
      </w:r>
      <w:bookmarkEnd w:id="10"/>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、本估价报告有效期为自报告出具之日起一年内有效。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ascii="Times New Roman" w:hAnsi="Times New Roman" w:eastAsia="仿宋_GB2312" w:cs="Times New Roman"/>
          <w:b/>
          <w:bCs/>
          <w:sz w:val="28"/>
          <w:szCs w:val="28"/>
        </w:rPr>
      </w:pPr>
      <w:bookmarkStart w:id="11" w:name="_Toc389114770"/>
      <w:r>
        <w:rPr>
          <w:rFonts w:hint="default" w:ascii="Times New Roman" w:hAnsi="Times New Roman" w:eastAsia="仿宋_GB2312" w:cs="Times New Roman"/>
          <w:b/>
          <w:bCs/>
          <w:sz w:val="28"/>
          <w:szCs w:val="28"/>
        </w:rPr>
        <w:t>三、其他需要说明的事项</w:t>
      </w:r>
      <w:bookmarkEnd w:id="11"/>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、本估价结论为满足全部假设与限制条件下的价值。</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default" w:ascii="Times New Roman" w:hAnsi="Times New Roman" w:eastAsia="仿宋_GB2312" w:cs="Times New Roman"/>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、由于</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未出具书面的关于估价对象租赁权的处理意见，本次评估未考虑估价对象可能存在的租赁权对估价结果的影响。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、本次评估涉及房屋的坐落、用途、建筑面积、所有权人等以</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不动产登记信息表、房产证</w:t>
      </w:r>
      <w:r>
        <w:rPr>
          <w:rFonts w:hint="default" w:ascii="Times New Roman" w:hAnsi="Times New Roman" w:eastAsia="仿宋_GB2312" w:cs="Times New Roman"/>
          <w:sz w:val="28"/>
          <w:szCs w:val="28"/>
        </w:rPr>
        <w:t>等相关资料为依据并结合现场勘查情况确定。</w:t>
      </w:r>
    </w:p>
    <w:p>
      <w:pPr>
        <w:spacing w:line="360" w:lineRule="auto"/>
        <w:ind w:firstLine="573"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eastAsia="仿宋_GB2312"/>
          <w:sz w:val="28"/>
          <w:szCs w:val="28"/>
        </w:rPr>
        <w:t>本估价结果中房产为整体的房产市场价值，已综合考虑</w:t>
      </w:r>
      <w:r>
        <w:rPr>
          <w:rFonts w:hint="default" w:ascii="Times New Roman" w:eastAsia="仿宋_GB2312"/>
          <w:sz w:val="28"/>
          <w:szCs w:val="28"/>
          <w:lang w:eastAsia="zh-CN"/>
        </w:rPr>
        <w:t>相应</w:t>
      </w:r>
      <w:r>
        <w:rPr>
          <w:rFonts w:hint="default" w:ascii="Times New Roman" w:eastAsia="仿宋_GB2312"/>
          <w:sz w:val="28"/>
          <w:szCs w:val="28"/>
        </w:rPr>
        <w:t>配套的基础设施等。（设备等动产除外）</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、山东富润土地房地产资产评估有限公司接到</w:t>
      </w:r>
      <w:r>
        <w:rPr>
          <w:rFonts w:hint="default" w:ascii="Times New Roman" w:hAnsi="Times New Roman" w:eastAsia="仿宋_GB2312" w:cs="Times New Roman"/>
          <w:sz w:val="28"/>
          <w:szCs w:val="28"/>
          <w:highlight w:val="none"/>
          <w:lang w:eastAsia="zh-CN"/>
        </w:rPr>
        <w:t>潍坊高新技术产业开发区人民法院</w:t>
      </w:r>
      <w:r>
        <w:rPr>
          <w:rFonts w:hint="default" w:ascii="Times New Roman" w:hAnsi="Times New Roman" w:eastAsia="仿宋_GB2312" w:cs="Times New Roman"/>
          <w:sz w:val="28"/>
          <w:szCs w:val="28"/>
          <w:highlight w:val="none"/>
        </w:rPr>
        <w:t>委托后，于</w:t>
      </w:r>
      <w:r>
        <w:rPr>
          <w:rFonts w:hint="default" w:ascii="Times New Roman" w:hAnsi="Times New Roman" w:eastAsia="仿宋_GB2312" w:cs="Times New Roman"/>
          <w:sz w:val="28"/>
          <w:szCs w:val="28"/>
          <w:highlight w:val="none"/>
          <w:lang w:eastAsia="zh-CN"/>
        </w:rPr>
        <w:t>201</w:t>
      </w:r>
      <w:r>
        <w:rPr>
          <w:rFonts w:hint="default"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sz w:val="28"/>
          <w:szCs w:val="28"/>
          <w:highlight w:val="none"/>
          <w:lang w:val="en-US" w:eastAsia="zh-CN"/>
        </w:rPr>
        <w:t>01</w:t>
      </w:r>
      <w:r>
        <w:rPr>
          <w:rFonts w:hint="default" w:ascii="Times New Roman" w:hAnsi="Times New Roman" w:eastAsia="仿宋_GB2312" w:cs="Times New Roman"/>
          <w:sz w:val="28"/>
          <w:szCs w:val="28"/>
          <w:highlight w:val="none"/>
          <w:lang w:eastAsia="zh-CN"/>
        </w:rPr>
        <w:t>月</w:t>
      </w:r>
      <w:r>
        <w:rPr>
          <w:rFonts w:hint="default" w:ascii="Times New Roman" w:hAnsi="Times New Roman" w:eastAsia="仿宋_GB2312" w:cs="Times New Roman"/>
          <w:sz w:val="28"/>
          <w:szCs w:val="28"/>
          <w:highlight w:val="none"/>
          <w:lang w:val="en-US" w:eastAsia="zh-CN"/>
        </w:rPr>
        <w:t>02</w:t>
      </w:r>
      <w:r>
        <w:rPr>
          <w:rFonts w:hint="default" w:ascii="Times New Roman" w:hAnsi="Times New Roman" w:eastAsia="仿宋_GB2312" w:cs="Times New Roman"/>
          <w:sz w:val="28"/>
          <w:szCs w:val="28"/>
          <w:highlight w:val="none"/>
          <w:lang w:eastAsia="zh-CN"/>
        </w:rPr>
        <w:t>日</w:t>
      </w:r>
      <w:r>
        <w:rPr>
          <w:rFonts w:hint="default" w:ascii="Times New Roman" w:hAnsi="Times New Roman" w:eastAsia="仿宋_GB2312" w:cs="Times New Roman"/>
          <w:sz w:val="28"/>
          <w:szCs w:val="28"/>
          <w:highlight w:val="none"/>
        </w:rPr>
        <w:t>派出</w:t>
      </w:r>
      <w:r>
        <w:rPr>
          <w:rFonts w:hint="default" w:ascii="Times New Roman" w:hAnsi="Times New Roman" w:eastAsia="仿宋_GB2312" w:cs="Times New Roman"/>
          <w:sz w:val="28"/>
          <w:szCs w:val="28"/>
          <w:highlight w:val="none"/>
          <w:lang w:eastAsia="zh-CN"/>
        </w:rPr>
        <w:t>高守良</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李丽</w:t>
      </w:r>
      <w:r>
        <w:rPr>
          <w:rFonts w:hint="default" w:ascii="Times New Roman" w:hAnsi="Times New Roman" w:eastAsia="仿宋_GB2312" w:cs="Times New Roman"/>
          <w:sz w:val="28"/>
          <w:szCs w:val="28"/>
          <w:highlight w:val="none"/>
        </w:rPr>
        <w:t>等工作人员，与</w:t>
      </w:r>
      <w:r>
        <w:rPr>
          <w:rFonts w:hint="default" w:ascii="Times New Roman" w:hAnsi="Times New Roman" w:eastAsia="仿宋_GB2312" w:cs="Times New Roman"/>
          <w:sz w:val="28"/>
          <w:szCs w:val="28"/>
          <w:highlight w:val="none"/>
          <w:lang w:eastAsia="zh-CN"/>
        </w:rPr>
        <w:t>申请执行人代表及被执行人代表（到场未签字）</w:t>
      </w:r>
      <w:r>
        <w:rPr>
          <w:rFonts w:hint="default" w:ascii="Times New Roman" w:hAnsi="Times New Roman" w:eastAsia="仿宋_GB2312" w:cs="Times New Roman"/>
          <w:sz w:val="28"/>
          <w:szCs w:val="28"/>
          <w:highlight w:val="none"/>
        </w:rPr>
        <w:t>共同对估价对象进行了现场勘查，并核实了有关文件资料，形成现场勘查记录，并经相关人员签字确认，完成了当时条件下必要的评估程序。</w:t>
      </w:r>
    </w:p>
    <w:p>
      <w:pPr>
        <w:spacing w:line="360" w:lineRule="auto"/>
        <w:ind w:firstLine="560" w:firstLineChars="200"/>
        <w:rPr>
          <w:rFonts w:ascii="Times New Roman" w:hAnsi="Times New Roman" w:eastAsia="仿宋_GB2312" w:cs="Times New Roman"/>
          <w:sz w:val="28"/>
          <w:szCs w:val="28"/>
        </w:rPr>
      </w:pPr>
    </w:p>
    <w:p>
      <w:pPr>
        <w:pStyle w:val="2"/>
        <w:spacing w:line="600" w:lineRule="exact"/>
        <w:jc w:val="center"/>
        <w:rPr>
          <w:rFonts w:ascii="Times New Roman" w:eastAsia="黑体"/>
        </w:rPr>
      </w:pPr>
      <w:bookmarkStart w:id="12" w:name="_Toc278702608"/>
      <w:r>
        <w:rPr>
          <w:rStyle w:val="20"/>
          <w:rFonts w:ascii="Times New Roman" w:hAnsi="Times New Roman" w:eastAsia="仿宋_GB2312" w:cs="Times New Roman"/>
          <w:b w:val="0"/>
          <w:bCs w:val="0"/>
          <w:sz w:val="28"/>
          <w:szCs w:val="28"/>
        </w:rPr>
        <w:br w:type="page"/>
      </w:r>
      <w:bookmarkStart w:id="13" w:name="_Toc13002"/>
      <w:bookmarkStart w:id="14" w:name="_Toc31956"/>
      <w:bookmarkStart w:id="15" w:name="_Toc23647"/>
      <w:r>
        <w:rPr>
          <w:rFonts w:hint="default" w:ascii="Times New Roman" w:eastAsia="黑体"/>
        </w:rPr>
        <w:t>估价结果报告</w:t>
      </w:r>
      <w:bookmarkEnd w:id="13"/>
      <w:bookmarkEnd w:id="14"/>
      <w:bookmarkEnd w:id="15"/>
    </w:p>
    <w:p>
      <w:pPr>
        <w:spacing w:beforeLines="0" w:afterLines="0" w:line="600" w:lineRule="exact"/>
        <w:ind w:firstLine="562" w:firstLineChars="200"/>
        <w:contextualSpacing/>
        <w:outlineLvl w:val="1"/>
        <w:rPr>
          <w:rFonts w:ascii="Times New Roman" w:hAnsi="Times New Roman" w:eastAsia="仿宋_GB2312" w:cs="Times New Roman"/>
          <w:sz w:val="28"/>
          <w:szCs w:val="28"/>
        </w:rPr>
      </w:pPr>
      <w:bookmarkStart w:id="16" w:name="_Toc8189"/>
      <w:bookmarkStart w:id="17" w:name="_Toc27086"/>
      <w:bookmarkStart w:id="18" w:name="_Toc10921"/>
      <w:r>
        <w:rPr>
          <w:rStyle w:val="20"/>
          <w:rFonts w:hint="default" w:ascii="Times New Roman" w:hAnsi="Times New Roman" w:eastAsia="仿宋_GB2312" w:cs="Times New Roman"/>
          <w:bCs/>
          <w:sz w:val="28"/>
          <w:szCs w:val="28"/>
        </w:rPr>
        <w:t>一、估价委托人</w:t>
      </w:r>
      <w:bookmarkEnd w:id="12"/>
      <w:bookmarkEnd w:id="16"/>
      <w:bookmarkEnd w:id="17"/>
      <w:bookmarkEnd w:id="18"/>
    </w:p>
    <w:p>
      <w:pPr>
        <w:spacing w:beforeLines="0" w:afterLines="0" w:line="600" w:lineRule="exact"/>
        <w:ind w:firstLine="560" w:firstLineChars="200"/>
        <w:contextualSpacing/>
        <w:outlineLvl w:val="1"/>
        <w:rPr>
          <w:rFonts w:ascii="Times New Roman" w:hAnsi="Times New Roman" w:eastAsia="仿宋_GB2312" w:cs="Times New Roman"/>
          <w:sz w:val="28"/>
          <w:szCs w:val="28"/>
        </w:rPr>
      </w:pPr>
      <w:bookmarkStart w:id="19" w:name="_Toc22137"/>
      <w:bookmarkStart w:id="20" w:name="_Toc28069"/>
      <w:bookmarkStart w:id="21" w:name="_Toc457"/>
      <w:bookmarkStart w:id="22" w:name="_Toc278702609"/>
      <w:r>
        <w:rPr>
          <w:rFonts w:hint="default" w:ascii="Times New Roman" w:hAnsi="Times New Roman" w:eastAsia="仿宋_GB2312" w:cs="Times New Roman"/>
          <w:sz w:val="28"/>
          <w:szCs w:val="28"/>
        </w:rPr>
        <w:t>估价委托人：</w:t>
      </w:r>
      <w:bookmarkEnd w:id="19"/>
      <w:r>
        <w:rPr>
          <w:rFonts w:hint="default" w:ascii="Times New Roman" w:hAnsi="Times New Roman" w:eastAsia="仿宋_GB2312" w:cs="Times New Roman"/>
          <w:sz w:val="28"/>
          <w:szCs w:val="28"/>
          <w:lang w:eastAsia="zh-CN"/>
        </w:rPr>
        <w:t>潍坊高新技术产业开发区人民法院</w:t>
      </w:r>
      <w:bookmarkEnd w:id="20"/>
      <w:bookmarkEnd w:id="21"/>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23" w:name="_Toc19592"/>
      <w:bookmarkStart w:id="24" w:name="_Toc373"/>
      <w:bookmarkStart w:id="25" w:name="_Toc22619"/>
      <w:r>
        <w:rPr>
          <w:rStyle w:val="20"/>
          <w:rFonts w:hint="default" w:ascii="Times New Roman" w:hAnsi="Times New Roman" w:eastAsia="仿宋_GB2312" w:cs="Times New Roman"/>
          <w:bCs/>
          <w:sz w:val="28"/>
          <w:szCs w:val="28"/>
        </w:rPr>
        <w:t>二、房地产估价机构</w:t>
      </w:r>
      <w:bookmarkEnd w:id="22"/>
      <w:bookmarkEnd w:id="23"/>
      <w:bookmarkEnd w:id="24"/>
      <w:bookmarkEnd w:id="25"/>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机构全称：山东富润土地房地产资产评估有限公司</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法定代表人姓名：</w:t>
      </w:r>
      <w:r>
        <w:rPr>
          <w:rFonts w:hint="default" w:ascii="Times New Roman" w:hAnsi="Times New Roman" w:eastAsia="仿宋_GB2312" w:cs="Times New Roman"/>
          <w:bCs/>
          <w:sz w:val="28"/>
          <w:szCs w:val="28"/>
          <w:lang w:eastAsia="zh-CN"/>
        </w:rPr>
        <w:t>马建</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机构住所：潍坊高新区玉泉路</w:t>
      </w:r>
      <w:r>
        <w:rPr>
          <w:rFonts w:ascii="Times New Roman" w:hAnsi="Times New Roman" w:eastAsia="仿宋_GB2312" w:cs="Times New Roman"/>
          <w:bCs/>
          <w:sz w:val="28"/>
          <w:szCs w:val="28"/>
        </w:rPr>
        <w:t>518</w:t>
      </w:r>
      <w:r>
        <w:rPr>
          <w:rFonts w:hint="default" w:ascii="Times New Roman" w:hAnsi="Times New Roman" w:eastAsia="仿宋_GB2312" w:cs="Times New Roman"/>
          <w:bCs/>
          <w:sz w:val="28"/>
          <w:szCs w:val="28"/>
        </w:rPr>
        <w:t>号清馨园第三孵化器玉清大厦</w:t>
      </w:r>
      <w:r>
        <w:rPr>
          <w:rFonts w:ascii="Times New Roman" w:hAnsi="Times New Roman" w:eastAsia="仿宋_GB2312" w:cs="Times New Roman"/>
          <w:bCs/>
          <w:sz w:val="28"/>
          <w:szCs w:val="28"/>
        </w:rPr>
        <w:t>1504</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估价资质等级：二级</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估价资质证书编号：鲁评</w:t>
      </w:r>
      <w:r>
        <w:rPr>
          <w:rFonts w:ascii="Times New Roman" w:hAnsi="Times New Roman" w:eastAsia="仿宋_GB2312" w:cs="Times New Roman"/>
          <w:bCs/>
          <w:sz w:val="28"/>
          <w:szCs w:val="28"/>
        </w:rPr>
        <w:t>072027</w:t>
      </w:r>
    </w:p>
    <w:p>
      <w:pPr>
        <w:spacing w:beforeLines="0" w:afterLines="0" w:line="600" w:lineRule="exact"/>
        <w:ind w:firstLine="562" w:firstLineChars="200"/>
        <w:contextualSpacing/>
        <w:outlineLvl w:val="1"/>
        <w:rPr>
          <w:rFonts w:ascii="Times New Roman" w:hAnsi="Times New Roman" w:eastAsia="仿宋_GB2312" w:cs="Times New Roman"/>
          <w:b/>
          <w:sz w:val="28"/>
          <w:szCs w:val="28"/>
          <w:highlight w:val="none"/>
        </w:rPr>
      </w:pPr>
      <w:bookmarkStart w:id="26" w:name="_Toc10527"/>
      <w:bookmarkStart w:id="27" w:name="_Toc6916"/>
      <w:bookmarkStart w:id="28" w:name="_Toc10024"/>
      <w:bookmarkStart w:id="29" w:name="_Toc278702610"/>
      <w:r>
        <w:rPr>
          <w:rStyle w:val="20"/>
          <w:rFonts w:hint="default" w:ascii="Times New Roman" w:hAnsi="Times New Roman" w:eastAsia="仿宋_GB2312" w:cs="Times New Roman"/>
          <w:bCs/>
          <w:sz w:val="28"/>
          <w:szCs w:val="28"/>
          <w:highlight w:val="none"/>
        </w:rPr>
        <w:t>三、估价目的</w:t>
      </w:r>
      <w:bookmarkEnd w:id="26"/>
      <w:bookmarkEnd w:id="27"/>
      <w:bookmarkEnd w:id="28"/>
    </w:p>
    <w:p>
      <w:pPr>
        <w:spacing w:beforeLines="0" w:afterLines="0" w:line="600" w:lineRule="exact"/>
        <w:ind w:firstLine="560" w:firstLineChars="200"/>
        <w:contextualSpacing/>
        <w:outlineLvl w:val="1"/>
        <w:rPr>
          <w:rStyle w:val="20"/>
          <w:rFonts w:hint="default" w:ascii="Times New Roman" w:hAnsi="Times New Roman" w:eastAsia="仿宋_GB2312" w:cs="Times New Roman"/>
          <w:bCs/>
          <w:sz w:val="28"/>
          <w:szCs w:val="28"/>
          <w:highlight w:val="none"/>
        </w:rPr>
      </w:pPr>
      <w:r>
        <w:rPr>
          <w:rFonts w:hint="eastAsia" w:ascii="仿宋_GB2312" w:hAnsi="宋体" w:eastAsia="仿宋_GB2312" w:cs="宋体"/>
          <w:sz w:val="28"/>
        </w:rPr>
        <w:t>为司法拍卖（变卖）房地产提供市场价值参考依据。</w:t>
      </w:r>
      <w:bookmarkStart w:id="30" w:name="_Toc12798"/>
      <w:bookmarkStart w:id="31" w:name="_Toc12639"/>
      <w:bookmarkStart w:id="32" w:name="_Toc15493"/>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r>
        <w:rPr>
          <w:rStyle w:val="20"/>
          <w:rFonts w:hint="default" w:ascii="Times New Roman" w:hAnsi="Times New Roman" w:eastAsia="仿宋_GB2312" w:cs="Times New Roman"/>
          <w:bCs/>
          <w:sz w:val="28"/>
          <w:szCs w:val="28"/>
        </w:rPr>
        <w:t>四、估价对象</w:t>
      </w:r>
      <w:bookmarkEnd w:id="29"/>
      <w:bookmarkEnd w:id="30"/>
      <w:bookmarkEnd w:id="31"/>
      <w:bookmarkEnd w:id="32"/>
    </w:p>
    <w:p>
      <w:pPr>
        <w:spacing w:beforeLines="0" w:afterLines="0" w:line="6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default" w:ascii="Times New Roman" w:hAnsi="Times New Roman" w:eastAsia="仿宋_GB2312" w:cs="Times New Roman"/>
          <w:b/>
          <w:sz w:val="28"/>
          <w:szCs w:val="28"/>
        </w:rPr>
        <w:t>、估价对象范围</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2018</w:t>
      </w:r>
      <w:r>
        <w:rPr>
          <w:rFonts w:hint="default" w:ascii="Times New Roman" w:hAnsi="Times New Roman" w:eastAsia="仿宋_GB2312" w:cs="Times New Roman"/>
          <w:sz w:val="28"/>
          <w:szCs w:val="28"/>
          <w:lang w:eastAsia="zh-CN"/>
        </w:rPr>
        <w:t>）鲁</w:t>
      </w:r>
      <w:r>
        <w:rPr>
          <w:rFonts w:hint="default" w:ascii="Times New Roman" w:hAnsi="Times New Roman" w:eastAsia="仿宋_GB2312" w:cs="Times New Roman"/>
          <w:sz w:val="28"/>
          <w:szCs w:val="28"/>
          <w:lang w:val="en-US" w:eastAsia="zh-CN"/>
        </w:rPr>
        <w:t>0791执746号</w:t>
      </w:r>
      <w:r>
        <w:rPr>
          <w:rFonts w:hint="default" w:ascii="Times New Roman" w:hAnsi="Times New Roman" w:eastAsia="仿宋_GB2312" w:cs="Times New Roman"/>
          <w:sz w:val="28"/>
          <w:szCs w:val="28"/>
        </w:rPr>
        <w:t>《鉴定委托</w:t>
      </w:r>
      <w:r>
        <w:rPr>
          <w:rFonts w:hint="default" w:ascii="Times New Roman" w:hAnsi="Times New Roman" w:eastAsia="仿宋_GB2312" w:cs="Times New Roman"/>
          <w:sz w:val="28"/>
          <w:szCs w:val="28"/>
          <w:lang w:eastAsia="zh-CN"/>
        </w:rPr>
        <w:t>书</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及《鉴定委托函》</w:t>
      </w:r>
      <w:r>
        <w:rPr>
          <w:rFonts w:hint="default" w:ascii="Times New Roman" w:hAnsi="Times New Roman" w:eastAsia="仿宋_GB2312" w:cs="Times New Roman"/>
          <w:sz w:val="28"/>
          <w:szCs w:val="28"/>
        </w:rPr>
        <w:t>等有关资料，本次估价对象为被执行人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2号楼05室</w:t>
      </w:r>
      <w:r>
        <w:rPr>
          <w:rFonts w:hint="default" w:ascii="Times New Roman" w:hAnsi="Times New Roman" w:eastAsia="仿宋_GB2312" w:cs="Times New Roman"/>
          <w:sz w:val="28"/>
          <w:szCs w:val="28"/>
          <w:lang w:eastAsia="zh-CN"/>
        </w:rPr>
        <w:t>房地产。</w:t>
      </w:r>
    </w:p>
    <w:p>
      <w:pPr>
        <w:spacing w:beforeLines="0" w:afterLines="0" w:line="6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2</w:t>
      </w:r>
      <w:r>
        <w:rPr>
          <w:rFonts w:hint="default" w:ascii="Times New Roman" w:hAnsi="Times New Roman" w:eastAsia="仿宋_GB2312" w:cs="Times New Roman"/>
          <w:b/>
          <w:sz w:val="28"/>
          <w:szCs w:val="28"/>
        </w:rPr>
        <w:t>、估价对象基本状况</w:t>
      </w:r>
      <w:r>
        <w:rPr>
          <w:rFonts w:ascii="Times New Roman" w:hAnsi="Times New Roman" w:eastAsia="仿宋_GB2312" w:cs="Times New Roman"/>
          <w:sz w:val="28"/>
          <w:szCs w:val="28"/>
        </w:rPr>
        <w:t xml:space="preserve"> </w:t>
      </w:r>
    </w:p>
    <w:p>
      <w:pPr>
        <w:spacing w:line="600" w:lineRule="exact"/>
        <w:ind w:firstLine="57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sz w:val="28"/>
          <w:szCs w:val="28"/>
          <w:lang w:eastAsia="zh-CN"/>
        </w:rPr>
        <w:t>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2号楼05室</w:t>
      </w:r>
      <w:r>
        <w:rPr>
          <w:rFonts w:hint="default" w:ascii="Times New Roman" w:hAnsi="Times New Roman" w:eastAsia="仿宋_GB2312" w:cs="Times New Roman"/>
          <w:sz w:val="28"/>
          <w:szCs w:val="28"/>
          <w:lang w:eastAsia="zh-CN"/>
        </w:rPr>
        <w:t>，不动产权证号</w:t>
      </w:r>
      <w:r>
        <w:rPr>
          <w:rFonts w:hint="default" w:ascii="Times New Roman" w:hAnsi="Times New Roman" w:eastAsia="仿宋_GB2312" w:cs="Times New Roman"/>
          <w:sz w:val="28"/>
          <w:szCs w:val="28"/>
          <w:lang w:val="en-US" w:eastAsia="zh-CN"/>
        </w:rPr>
        <w:t>为潍房权证市属字第00294635号，规划用途为商业用房，</w:t>
      </w:r>
      <w:r>
        <w:rPr>
          <w:rFonts w:hint="default" w:ascii="Times New Roman" w:hAnsi="Times New Roman" w:eastAsia="仿宋_GB2312" w:cs="Times New Roman"/>
          <w:sz w:val="28"/>
          <w:szCs w:val="28"/>
          <w:lang w:eastAsia="zh-CN"/>
        </w:rPr>
        <w:t>证载</w:t>
      </w:r>
      <w:r>
        <w:rPr>
          <w:rFonts w:hint="default" w:ascii="Times New Roman" w:hAnsi="Times New Roman" w:eastAsia="仿宋_GB2312" w:cs="Times New Roman"/>
          <w:sz w:val="28"/>
          <w:szCs w:val="28"/>
        </w:rPr>
        <w:t>建筑面积</w:t>
      </w:r>
      <w:r>
        <w:rPr>
          <w:rFonts w:hint="default" w:ascii="Times New Roman" w:hAnsi="Times New Roman" w:eastAsia="仿宋_GB2312" w:cs="Times New Roman"/>
          <w:sz w:val="28"/>
          <w:szCs w:val="28"/>
          <w:lang w:val="en-US" w:eastAsia="zh-CN"/>
        </w:rPr>
        <w:t>157.69</w:t>
      </w:r>
      <w:r>
        <w:rPr>
          <w:rFonts w:hint="default" w:ascii="Times New Roman" w:hAnsi="Times New Roman" w:eastAsia="仿宋_GB2312" w:cs="Times New Roman"/>
          <w:sz w:val="28"/>
          <w:szCs w:val="28"/>
        </w:rPr>
        <w:t>平方米</w:t>
      </w:r>
      <w:r>
        <w:rPr>
          <w:rFonts w:hint="default" w:ascii="Times New Roman" w:hAnsi="Times New Roman" w:eastAsia="仿宋_GB2312" w:cs="Times New Roman"/>
          <w:sz w:val="28"/>
          <w:szCs w:val="28"/>
          <w:lang w:eastAsia="zh-CN"/>
        </w:rPr>
        <w:t>，楼层为</w:t>
      </w:r>
      <w:r>
        <w:rPr>
          <w:rFonts w:hint="default" w:ascii="Times New Roman" w:hAnsi="Times New Roman" w:eastAsia="仿宋_GB2312" w:cs="Times New Roman"/>
          <w:sz w:val="28"/>
          <w:szCs w:val="28"/>
          <w:lang w:val="en-US" w:eastAsia="zh-CN"/>
        </w:rPr>
        <w:t>1-2/11。</w:t>
      </w:r>
    </w:p>
    <w:p>
      <w:pPr>
        <w:spacing w:beforeLines="0" w:afterLines="0" w:line="6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default" w:ascii="Times New Roman" w:hAnsi="Times New Roman" w:eastAsia="仿宋_GB2312" w:cs="Times New Roman"/>
          <w:b/>
          <w:sz w:val="28"/>
          <w:szCs w:val="28"/>
        </w:rPr>
        <w:t>、估价对象权属状况</w:t>
      </w:r>
    </w:p>
    <w:p>
      <w:pPr>
        <w:spacing w:beforeLines="0" w:afterLines="0" w:line="600" w:lineRule="exact"/>
        <w:ind w:firstLine="560" w:firstLineChars="200"/>
        <w:contextualSpacing/>
        <w:rPr>
          <w:rFonts w:hint="default" w:ascii="Times New Roman" w:eastAsia="仿宋_GB2312"/>
          <w:sz w:val="28"/>
          <w:lang w:val="en-US" w:eastAsia="zh-CN"/>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《不动产登记信息表》</w:t>
      </w:r>
      <w:r>
        <w:rPr>
          <w:rFonts w:hint="default" w:ascii="Times New Roman" w:hAnsi="Times New Roman" w:eastAsia="仿宋_GB2312" w:cs="Times New Roman"/>
          <w:sz w:val="28"/>
          <w:szCs w:val="28"/>
        </w:rPr>
        <w:t>资料，</w:t>
      </w:r>
      <w:r>
        <w:rPr>
          <w:rFonts w:hint="default" w:ascii="Times New Roman" w:hAnsi="Times New Roman" w:eastAsia="仿宋_GB2312" w:cs="Times New Roman"/>
          <w:sz w:val="28"/>
          <w:szCs w:val="28"/>
          <w:lang w:eastAsia="zh-CN"/>
        </w:rPr>
        <w:t>估价对象</w:t>
      </w:r>
      <w:r>
        <w:rPr>
          <w:rFonts w:hint="default" w:ascii="Times New Roman" w:hAnsi="Times New Roman" w:eastAsia="仿宋_GB2312" w:cs="Times New Roman"/>
          <w:bCs w:val="0"/>
          <w:spacing w:val="0"/>
          <w:sz w:val="28"/>
          <w:szCs w:val="28"/>
          <w:lang w:eastAsia="zh-CN"/>
        </w:rPr>
        <w:t>位于潍坊市奎文区宝通街以北、清溪街以南宝通花园</w:t>
      </w:r>
      <w:r>
        <w:rPr>
          <w:rFonts w:hint="default" w:ascii="Times New Roman" w:hAnsi="Times New Roman" w:eastAsia="仿宋_GB2312" w:cs="Times New Roman"/>
          <w:sz w:val="28"/>
          <w:szCs w:val="28"/>
          <w:lang w:val="en-US" w:eastAsia="zh-CN"/>
        </w:rPr>
        <w:t>2号楼05室</w:t>
      </w:r>
      <w:r>
        <w:rPr>
          <w:rFonts w:hint="default" w:ascii="Times New Roman" w:hAnsi="Times New Roman" w:eastAsia="仿宋_GB2312" w:cs="Times New Roman"/>
          <w:sz w:val="28"/>
          <w:szCs w:val="28"/>
          <w:lang w:eastAsia="zh-CN"/>
        </w:rPr>
        <w:t>，房屋所有权人为潍坊逸飞工程配套有限公司，规划用途为商业用房，房屋所有权证号为潍房权证市属字第</w:t>
      </w:r>
      <w:r>
        <w:rPr>
          <w:rFonts w:hint="default" w:ascii="Times New Roman" w:hAnsi="Times New Roman" w:eastAsia="仿宋_GB2312" w:cs="Times New Roman"/>
          <w:sz w:val="28"/>
          <w:szCs w:val="28"/>
          <w:lang w:val="en-US" w:eastAsia="zh-CN"/>
        </w:rPr>
        <w:t>00294635号。证载建筑面积157.69平方米</w:t>
      </w:r>
      <w:r>
        <w:rPr>
          <w:rFonts w:hint="default" w:ascii="Times New Roman" w:hAnsi="Times New Roman" w:eastAsia="仿宋_GB2312" w:cs="Times New Roman"/>
          <w:sz w:val="28"/>
          <w:szCs w:val="28"/>
          <w:highlight w:val="none"/>
          <w:lang w:eastAsia="zh-CN"/>
        </w:rPr>
        <w:t>；</w:t>
      </w:r>
      <w:r>
        <w:rPr>
          <w:rFonts w:hint="default" w:ascii="Times New Roman" w:eastAsia="仿宋_GB2312"/>
          <w:sz w:val="28"/>
          <w:lang w:eastAsia="zh-CN"/>
        </w:rPr>
        <w:t>该房产已</w:t>
      </w:r>
      <w:r>
        <w:rPr>
          <w:rFonts w:hint="default" w:ascii="Times New Roman" w:eastAsia="仿宋_GB2312"/>
          <w:sz w:val="28"/>
          <w:lang w:val="en-US" w:eastAsia="zh-CN"/>
        </w:rPr>
        <w:t>抵押给潍坊农村商业银行股份有限公司高新支行</w:t>
      </w:r>
      <w:r>
        <w:rPr>
          <w:rFonts w:hint="default" w:ascii="Times New Roman" w:eastAsia="仿宋_GB2312"/>
          <w:sz w:val="28"/>
        </w:rPr>
        <w:t>，</w:t>
      </w:r>
      <w:r>
        <w:rPr>
          <w:rFonts w:hint="default" w:ascii="Times New Roman" w:eastAsia="仿宋_GB2312"/>
          <w:sz w:val="28"/>
          <w:lang w:eastAsia="zh-CN"/>
        </w:rPr>
        <w:t>已查封</w:t>
      </w:r>
      <w:r>
        <w:rPr>
          <w:rFonts w:hint="default" w:ascii="Times New Roman" w:eastAsia="仿宋_GB2312"/>
          <w:sz w:val="28"/>
          <w:lang w:val="en-US" w:eastAsia="zh-CN"/>
        </w:rPr>
        <w:t>。</w:t>
      </w:r>
    </w:p>
    <w:p>
      <w:pPr>
        <w:spacing w:beforeLines="0" w:afterLines="0" w:line="600" w:lineRule="exact"/>
        <w:ind w:firstLine="560" w:firstLineChars="200"/>
        <w:contextualSpacing/>
        <w:rPr>
          <w:rFonts w:hint="default" w:ascii="Times New Roman" w:eastAsia="仿宋_GB2312"/>
          <w:sz w:val="28"/>
          <w:lang w:val="en-US" w:eastAsia="zh-CN"/>
        </w:rPr>
      </w:pPr>
      <w:r>
        <w:rPr>
          <w:rFonts w:hint="default" w:ascii="Times New Roman" w:eastAsia="仿宋_GB2312"/>
          <w:sz w:val="28"/>
          <w:lang w:val="en-US" w:eastAsia="zh-CN"/>
        </w:rPr>
        <w:t>查封情况：</w:t>
      </w:r>
      <w:r>
        <w:rPr>
          <w:rFonts w:hint="default" w:ascii="Times New Roman" w:eastAsia="仿宋_GB2312"/>
          <w:sz w:val="28"/>
          <w:lang w:eastAsia="zh-CN"/>
        </w:rPr>
        <w:t>查封机关</w:t>
      </w:r>
      <w:r>
        <w:rPr>
          <w:rFonts w:hint="default" w:ascii="Times New Roman" w:eastAsia="仿宋_GB2312"/>
          <w:sz w:val="28"/>
        </w:rPr>
        <w:t>潍坊市</w:t>
      </w:r>
      <w:r>
        <w:rPr>
          <w:rFonts w:hint="default" w:ascii="Times New Roman" w:eastAsia="仿宋_GB2312"/>
          <w:sz w:val="28"/>
          <w:lang w:eastAsia="zh-CN"/>
        </w:rPr>
        <w:t>高新技术产业开发区</w:t>
      </w:r>
      <w:r>
        <w:rPr>
          <w:rFonts w:hint="default" w:ascii="Times New Roman" w:eastAsia="仿宋_GB2312"/>
          <w:sz w:val="28"/>
        </w:rPr>
        <w:t>人民法院</w:t>
      </w:r>
      <w:r>
        <w:rPr>
          <w:rFonts w:hint="default" w:ascii="Times New Roman" w:eastAsia="仿宋_GB2312"/>
          <w:sz w:val="28"/>
          <w:lang w:eastAsia="zh-CN"/>
        </w:rPr>
        <w:t>，查封来文字号（</w:t>
      </w:r>
      <w:r>
        <w:rPr>
          <w:rFonts w:hint="default" w:ascii="Times New Roman" w:eastAsia="仿宋_GB2312"/>
          <w:sz w:val="28"/>
          <w:lang w:val="en-US" w:eastAsia="zh-CN"/>
        </w:rPr>
        <w:t>2017</w:t>
      </w:r>
      <w:r>
        <w:rPr>
          <w:rFonts w:hint="default" w:ascii="Times New Roman" w:eastAsia="仿宋_GB2312"/>
          <w:sz w:val="28"/>
          <w:lang w:eastAsia="zh-CN"/>
        </w:rPr>
        <w:t>）鲁</w:t>
      </w:r>
      <w:r>
        <w:rPr>
          <w:rFonts w:hint="default" w:ascii="Times New Roman" w:eastAsia="仿宋_GB2312"/>
          <w:sz w:val="28"/>
          <w:lang w:val="en-US" w:eastAsia="zh-CN"/>
        </w:rPr>
        <w:t>0791</w:t>
      </w:r>
      <w:r>
        <w:rPr>
          <w:rFonts w:hint="default" w:ascii="Times New Roman" w:eastAsia="仿宋_GB2312"/>
          <w:sz w:val="28"/>
          <w:lang w:eastAsia="zh-CN"/>
        </w:rPr>
        <w:t>民初</w:t>
      </w:r>
      <w:r>
        <w:rPr>
          <w:rFonts w:hint="default" w:ascii="Times New Roman" w:eastAsia="仿宋_GB2312"/>
          <w:sz w:val="28"/>
          <w:lang w:val="en-US" w:eastAsia="zh-CN"/>
        </w:rPr>
        <w:t>1148号</w:t>
      </w:r>
      <w:r>
        <w:rPr>
          <w:rFonts w:hint="default" w:ascii="Times New Roman" w:eastAsia="仿宋_GB2312"/>
          <w:sz w:val="28"/>
        </w:rPr>
        <w:t>，查封起始日期</w:t>
      </w:r>
      <w:r>
        <w:rPr>
          <w:rFonts w:hint="default" w:ascii="Times New Roman" w:eastAsia="仿宋_GB2312"/>
          <w:sz w:val="28"/>
          <w:lang w:val="en-US" w:eastAsia="zh-CN"/>
        </w:rPr>
        <w:t>2017年07月14日</w:t>
      </w:r>
      <w:r>
        <w:rPr>
          <w:rFonts w:hint="default" w:ascii="Times New Roman" w:eastAsia="仿宋_GB2312"/>
          <w:sz w:val="28"/>
        </w:rPr>
        <w:t>，终止日期</w:t>
      </w:r>
      <w:r>
        <w:rPr>
          <w:rFonts w:hint="default" w:ascii="Times New Roman" w:eastAsia="仿宋_GB2312"/>
          <w:sz w:val="28"/>
          <w:lang w:val="en-US" w:eastAsia="zh-CN"/>
        </w:rPr>
        <w:t>2020年07月13日；</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根据本次估价目的和委托要求，本次评估的估价对象价值为完整市场价值，未考虑权利限制或纠纷对价值的影响。</w:t>
      </w:r>
    </w:p>
    <w:p>
      <w:pPr>
        <w:spacing w:beforeLines="0" w:afterLines="0" w:line="600" w:lineRule="exact"/>
        <w:ind w:firstLine="562" w:firstLineChars="200"/>
        <w:contextualSpacing/>
        <w:rPr>
          <w:rFonts w:ascii="Times New Roman" w:hAnsi="Times New Roman" w:eastAsia="仿宋_GB2312" w:cs="Times New Roman"/>
          <w:b/>
          <w:sz w:val="28"/>
          <w:szCs w:val="28"/>
          <w:highlight w:val="none"/>
        </w:rPr>
      </w:pPr>
      <w:r>
        <w:rPr>
          <w:rFonts w:ascii="Times New Roman" w:hAnsi="Times New Roman" w:eastAsia="仿宋_GB2312" w:cs="Times New Roman"/>
          <w:b/>
          <w:sz w:val="28"/>
          <w:szCs w:val="28"/>
          <w:highlight w:val="none"/>
        </w:rPr>
        <w:t>4</w:t>
      </w:r>
      <w:r>
        <w:rPr>
          <w:rFonts w:hint="default" w:ascii="Times New Roman" w:hAnsi="Times New Roman" w:eastAsia="仿宋_GB2312" w:cs="Times New Roman"/>
          <w:b/>
          <w:sz w:val="28"/>
          <w:szCs w:val="28"/>
          <w:highlight w:val="none"/>
        </w:rPr>
        <w:t>、估价对象实体状况</w:t>
      </w:r>
      <w:r>
        <w:rPr>
          <w:rFonts w:ascii="Times New Roman" w:hAnsi="Times New Roman" w:eastAsia="仿宋_GB2312" w:cs="Times New Roman"/>
          <w:b/>
          <w:sz w:val="28"/>
          <w:szCs w:val="28"/>
          <w:highlight w:val="none"/>
        </w:rPr>
        <w:t xml:space="preserve"> </w:t>
      </w:r>
    </w:p>
    <w:p>
      <w:pPr>
        <w:spacing w:beforeLines="0" w:afterLines="0" w:line="600" w:lineRule="exact"/>
        <w:ind w:firstLine="560" w:firstLineChars="200"/>
        <w:contextualSpacing/>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bCs w:val="0"/>
          <w:spacing w:val="0"/>
          <w:sz w:val="28"/>
          <w:szCs w:val="28"/>
          <w:lang w:eastAsia="zh-CN"/>
        </w:rPr>
        <w:t>位于潍坊市奎文区宝通街以北、清溪街以南宝通花园2号楼</w:t>
      </w:r>
      <w:r>
        <w:rPr>
          <w:rFonts w:hint="default" w:ascii="Times New Roman" w:hAnsi="Times New Roman" w:eastAsia="仿宋_GB2312" w:cs="Times New Roman"/>
          <w:bCs w:val="0"/>
          <w:spacing w:val="0"/>
          <w:sz w:val="28"/>
          <w:szCs w:val="28"/>
          <w:lang w:val="en-US" w:eastAsia="zh-CN"/>
        </w:rPr>
        <w:t>05室，</w:t>
      </w:r>
      <w:r>
        <w:rPr>
          <w:rFonts w:hint="default" w:ascii="Times New Roman" w:hAnsi="Times New Roman" w:eastAsia="仿宋_GB2312" w:cs="Times New Roman"/>
          <w:sz w:val="28"/>
          <w:szCs w:val="28"/>
          <w:lang w:eastAsia="zh-CN"/>
        </w:rPr>
        <w:t>房屋建筑面积为</w:t>
      </w:r>
      <w:r>
        <w:rPr>
          <w:rFonts w:hint="default" w:ascii="Times New Roman" w:hAnsi="Times New Roman" w:eastAsia="仿宋_GB2312" w:cs="Times New Roman"/>
          <w:sz w:val="28"/>
          <w:szCs w:val="28"/>
          <w:lang w:val="en-US" w:eastAsia="zh-CN"/>
        </w:rPr>
        <w:t>157.69m²，</w:t>
      </w:r>
      <w:r>
        <w:rPr>
          <w:rFonts w:hint="default" w:ascii="Times New Roman" w:hAnsi="Times New Roman" w:eastAsia="仿宋_GB2312" w:cs="Times New Roman"/>
          <w:sz w:val="28"/>
          <w:szCs w:val="28"/>
          <w:lang w:eastAsia="zh-CN"/>
        </w:rPr>
        <w:t>该商铺建成于</w:t>
      </w:r>
      <w:r>
        <w:rPr>
          <w:rFonts w:hint="default" w:ascii="Times New Roman" w:hAnsi="Times New Roman" w:eastAsia="仿宋_GB2312" w:cs="Times New Roman"/>
          <w:sz w:val="28"/>
          <w:szCs w:val="28"/>
          <w:lang w:val="en-US" w:eastAsia="zh-CN"/>
        </w:rPr>
        <w:t>2009年，楼层为1-2/11，</w:t>
      </w:r>
      <w:r>
        <w:rPr>
          <w:rFonts w:hint="eastAsia" w:eastAsia="仿宋_GB2312" w:cs="Times New Roman"/>
          <w:sz w:val="28"/>
          <w:szCs w:val="28"/>
          <w:lang w:val="en-US" w:eastAsia="zh-CN"/>
        </w:rPr>
        <w:t>现为老酒馆商铺，经营陈酒、名酒的品鉴、收藏、投资、交流</w:t>
      </w:r>
      <w:r>
        <w:rPr>
          <w:rFonts w:hint="default" w:ascii="Times New Roman" w:hAnsi="Times New Roman" w:eastAsia="仿宋_GB2312" w:cs="Times New Roman"/>
          <w:sz w:val="28"/>
          <w:szCs w:val="28"/>
          <w:lang w:val="en-US" w:eastAsia="zh-CN"/>
        </w:rPr>
        <w:t>，该商铺与</w:t>
      </w:r>
      <w:r>
        <w:rPr>
          <w:rFonts w:hint="default" w:ascii="Times New Roman" w:hAnsi="Times New Roman" w:eastAsia="仿宋_GB2312" w:cs="Times New Roman"/>
          <w:bCs w:val="0"/>
          <w:spacing w:val="0"/>
          <w:sz w:val="28"/>
          <w:szCs w:val="28"/>
          <w:lang w:eastAsia="zh-CN"/>
        </w:rPr>
        <w:t>2号楼</w:t>
      </w:r>
      <w:r>
        <w:rPr>
          <w:rFonts w:hint="default" w:ascii="Times New Roman" w:hAnsi="Times New Roman" w:eastAsia="仿宋_GB2312" w:cs="Times New Roman"/>
          <w:bCs w:val="0"/>
          <w:spacing w:val="0"/>
          <w:sz w:val="28"/>
          <w:szCs w:val="28"/>
          <w:lang w:val="en-US" w:eastAsia="zh-CN"/>
        </w:rPr>
        <w:t>06室连通，同为</w:t>
      </w:r>
      <w:r>
        <w:rPr>
          <w:rFonts w:hint="eastAsia" w:eastAsia="仿宋_GB2312" w:cs="Times New Roman"/>
          <w:sz w:val="28"/>
          <w:szCs w:val="28"/>
          <w:lang w:val="en-US" w:eastAsia="zh-CN"/>
        </w:rPr>
        <w:t>老酒馆商铺经营使用中，</w:t>
      </w:r>
      <w:r>
        <w:rPr>
          <w:rFonts w:hint="default" w:ascii="Times New Roman" w:hAnsi="Times New Roman" w:eastAsia="仿宋_GB2312" w:cs="Times New Roman"/>
          <w:sz w:val="28"/>
          <w:szCs w:val="28"/>
          <w:lang w:eastAsia="zh-CN"/>
        </w:rPr>
        <w:t>卷帘门，塑钢窗，</w:t>
      </w:r>
      <w:r>
        <w:rPr>
          <w:rFonts w:hint="default" w:ascii="Times New Roman" w:hAnsi="Times New Roman" w:eastAsia="仿宋_GB2312" w:cs="Times New Roman"/>
          <w:sz w:val="28"/>
          <w:szCs w:val="28"/>
          <w:lang w:val="en-US" w:eastAsia="zh-CN"/>
        </w:rPr>
        <w:t>室内地面瓷砖，石膏吊顶，外墙贴瓷，木制楼梯，二楼瓷砖地面，墙面刮瓷，独立卫生间</w:t>
      </w:r>
      <w:r>
        <w:rPr>
          <w:rFonts w:hint="default" w:ascii="Times New Roman" w:hAnsi="Times New Roman" w:eastAsia="仿宋_GB2312" w:cs="Times New Roman"/>
          <w:sz w:val="28"/>
          <w:szCs w:val="28"/>
          <w:lang w:eastAsia="zh-CN"/>
        </w:rPr>
        <w:t>。</w:t>
      </w:r>
    </w:p>
    <w:p>
      <w:pPr>
        <w:spacing w:beforeLines="0" w:afterLines="0" w:line="600" w:lineRule="exact"/>
        <w:ind w:firstLine="560" w:firstLineChars="20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eastAsia="zh-CN"/>
        </w:rPr>
        <w:t>根据委托人提供的相关不动产登记证明等信息，估价对象所占用土地均为国有建设用地。经现场勘查，估价对象所在地</w:t>
      </w:r>
      <w:r>
        <w:rPr>
          <w:rFonts w:hint="default" w:ascii="Times New Roman" w:hAnsi="Times New Roman" w:eastAsia="仿宋_GB2312" w:cs="Times New Roman"/>
          <w:sz w:val="28"/>
          <w:szCs w:val="28"/>
        </w:rPr>
        <w:t>地势</w:t>
      </w:r>
      <w:r>
        <w:rPr>
          <w:rFonts w:hint="default" w:ascii="Times New Roman" w:hAnsi="Times New Roman" w:eastAsia="仿宋_GB2312" w:cs="Times New Roman"/>
          <w:sz w:val="28"/>
          <w:szCs w:val="28"/>
          <w:lang w:eastAsia="zh-CN"/>
        </w:rPr>
        <w:t>较</w:t>
      </w:r>
      <w:r>
        <w:rPr>
          <w:rFonts w:hint="default" w:ascii="Times New Roman" w:hAnsi="Times New Roman" w:eastAsia="仿宋_GB2312" w:cs="Times New Roman"/>
          <w:sz w:val="28"/>
          <w:szCs w:val="28"/>
        </w:rPr>
        <w:t>平坦，地基承载能力较强，基础设施</w:t>
      </w:r>
      <w:r>
        <w:rPr>
          <w:rFonts w:hint="eastAsia" w:eastAsia="仿宋_GB2312" w:cs="Times New Roman"/>
          <w:sz w:val="28"/>
          <w:szCs w:val="28"/>
          <w:lang w:eastAsia="zh-CN"/>
        </w:rPr>
        <w:t>配套齐全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宗地周围环境较好，无污染。</w:t>
      </w:r>
      <w:r>
        <w:rPr>
          <w:rFonts w:hint="default" w:ascii="Times New Roman" w:hAnsi="Times New Roman" w:eastAsia="仿宋_GB2312" w:cs="Times New Roman"/>
          <w:sz w:val="28"/>
          <w:szCs w:val="28"/>
          <w:lang w:val="en-US" w:eastAsia="zh-CN"/>
        </w:rPr>
        <w:t xml:space="preserve"> </w:t>
      </w:r>
    </w:p>
    <w:p>
      <w:pPr>
        <w:spacing w:beforeLines="0" w:afterLines="0" w:line="600" w:lineRule="exact"/>
        <w:ind w:firstLine="562" w:firstLineChars="200"/>
        <w:contextualSpacing/>
        <w:rPr>
          <w:rFonts w:ascii="Times New Roman" w:hAnsi="Times New Roman" w:eastAsia="仿宋_GB2312" w:cs="Times New Roman"/>
          <w:b/>
          <w:color w:val="FF0000"/>
          <w:sz w:val="28"/>
          <w:szCs w:val="28"/>
        </w:rPr>
      </w:pPr>
      <w:r>
        <w:rPr>
          <w:rFonts w:ascii="Times New Roman" w:hAnsi="Times New Roman" w:eastAsia="仿宋_GB2312" w:cs="Times New Roman"/>
          <w:b/>
          <w:sz w:val="28"/>
          <w:szCs w:val="28"/>
        </w:rPr>
        <w:t>5</w:t>
      </w:r>
      <w:r>
        <w:rPr>
          <w:rFonts w:hint="default" w:ascii="Times New Roman" w:hAnsi="Times New Roman" w:eastAsia="仿宋_GB2312" w:cs="Times New Roman"/>
          <w:b/>
          <w:sz w:val="28"/>
          <w:szCs w:val="28"/>
        </w:rPr>
        <w:t>、区位状况</w:t>
      </w:r>
    </w:p>
    <w:p>
      <w:pPr>
        <w:spacing w:beforeLines="0" w:afterLines="0" w:line="600" w:lineRule="exact"/>
        <w:ind w:firstLine="560" w:firstLineChars="200"/>
        <w:contextualSpacing/>
        <w:outlineLvl w:val="1"/>
        <w:rPr>
          <w:rFonts w:hint="default" w:ascii="Times New Roman" w:hAnsi="Times New Roman" w:eastAsia="仿宋_GB2312"/>
          <w:b/>
          <w:sz w:val="28"/>
          <w:szCs w:val="28"/>
        </w:rPr>
      </w:pPr>
      <w:bookmarkStart w:id="33" w:name="_Toc2068"/>
      <w:bookmarkStart w:id="34" w:name="_Toc32505"/>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bCs w:val="0"/>
          <w:spacing w:val="0"/>
          <w:sz w:val="28"/>
          <w:szCs w:val="28"/>
          <w:lang w:eastAsia="zh-CN"/>
        </w:rPr>
        <w:t>位于潍坊市奎文区宝通街以北、清溪街以南宝通花园2号楼</w:t>
      </w:r>
      <w:r>
        <w:rPr>
          <w:rFonts w:hint="default" w:ascii="Times New Roman" w:hAnsi="Times New Roman" w:eastAsia="仿宋_GB2312" w:cs="Times New Roman"/>
          <w:bCs w:val="0"/>
          <w:spacing w:val="0"/>
          <w:sz w:val="28"/>
          <w:szCs w:val="28"/>
          <w:lang w:val="en-US" w:eastAsia="zh-CN"/>
        </w:rPr>
        <w:t>04号</w:t>
      </w:r>
      <w:r>
        <w:rPr>
          <w:rFonts w:hint="default" w:ascii="Times New Roman" w:hAnsi="Times New Roman" w:eastAsia="仿宋_GB2312" w:cs="Times New Roman"/>
          <w:sz w:val="28"/>
          <w:szCs w:val="28"/>
          <w:lang w:eastAsia="zh-CN"/>
        </w:rPr>
        <w:t>，北临清溪街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南邻宝通东街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西临</w:t>
      </w:r>
      <w:r>
        <w:rPr>
          <w:rFonts w:hint="eastAsia" w:eastAsia="仿宋_GB2312" w:cs="Times New Roman"/>
          <w:sz w:val="28"/>
          <w:szCs w:val="28"/>
          <w:lang w:val="en-US" w:eastAsia="zh-CN"/>
        </w:rPr>
        <w:t>景苑小区</w:t>
      </w:r>
      <w:r>
        <w:rPr>
          <w:rFonts w:hint="default" w:ascii="Times New Roman" w:hAnsi="Times New Roman" w:eastAsia="仿宋_GB2312" w:cs="Times New Roman"/>
          <w:sz w:val="28"/>
          <w:szCs w:val="28"/>
          <w:lang w:eastAsia="zh-CN"/>
        </w:rPr>
        <w:t>，东临宝通东街辅路。该小区所在区域交通便利</w:t>
      </w:r>
      <w:r>
        <w:rPr>
          <w:rFonts w:hint="default" w:ascii="Times New Roman" w:hAnsi="Times New Roman" w:eastAsia="仿宋_GB2312" w:cs="Times New Roman"/>
          <w:sz w:val="28"/>
          <w:szCs w:val="28"/>
        </w:rPr>
        <w:t>，区域内各项基础设施配套</w:t>
      </w:r>
      <w:r>
        <w:rPr>
          <w:rFonts w:hint="default" w:ascii="Times New Roman" w:hAnsi="Times New Roman" w:eastAsia="仿宋_GB2312" w:cs="Times New Roman"/>
          <w:sz w:val="28"/>
          <w:szCs w:val="28"/>
          <w:lang w:eastAsia="zh-CN"/>
        </w:rPr>
        <w:t>较好。</w:t>
      </w:r>
      <w:bookmarkEnd w:id="33"/>
      <w:bookmarkEnd w:id="34"/>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35" w:name="_Toc16796"/>
      <w:bookmarkStart w:id="36" w:name="_Toc12492"/>
      <w:bookmarkStart w:id="37" w:name="_Toc26852"/>
      <w:r>
        <w:rPr>
          <w:rStyle w:val="20"/>
          <w:rFonts w:hint="default" w:ascii="Times New Roman" w:hAnsi="Times New Roman" w:eastAsia="仿宋_GB2312" w:cs="Times New Roman"/>
          <w:bCs/>
          <w:sz w:val="28"/>
          <w:szCs w:val="28"/>
        </w:rPr>
        <w:t>五、价值时点</w:t>
      </w:r>
      <w:bookmarkEnd w:id="35"/>
      <w:bookmarkEnd w:id="36"/>
      <w:bookmarkEnd w:id="37"/>
    </w:p>
    <w:p>
      <w:pPr>
        <w:tabs>
          <w:tab w:val="left" w:pos="7114"/>
        </w:tabs>
        <w:spacing w:beforeLines="0" w:afterLines="0" w:line="600" w:lineRule="exact"/>
        <w:ind w:firstLine="560" w:firstLineChars="200"/>
        <w:jc w:val="left"/>
        <w:rPr>
          <w:rFonts w:ascii="Times New Roman" w:hAnsi="Times New Roman" w:eastAsia="仿宋_GB2312" w:cs="Times New Roman"/>
          <w:color w:val="FF0000"/>
          <w:sz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，此日期为现场查勘开始日期。</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38" w:name="_Toc1423"/>
      <w:bookmarkStart w:id="39" w:name="_Toc23962"/>
      <w:bookmarkStart w:id="40" w:name="_Toc18465"/>
      <w:r>
        <w:rPr>
          <w:rStyle w:val="20"/>
          <w:rFonts w:hint="default" w:ascii="Times New Roman" w:hAnsi="Times New Roman" w:eastAsia="仿宋_GB2312" w:cs="Times New Roman"/>
          <w:bCs/>
          <w:sz w:val="28"/>
          <w:szCs w:val="28"/>
        </w:rPr>
        <w:t>六、价值类型</w:t>
      </w:r>
      <w:bookmarkEnd w:id="38"/>
      <w:bookmarkEnd w:id="39"/>
      <w:bookmarkEnd w:id="40"/>
    </w:p>
    <w:p>
      <w:pPr>
        <w:spacing w:beforeLines="0" w:afterLines="0" w:line="600" w:lineRule="exact"/>
        <w:ind w:firstLine="560" w:firstLineChars="200"/>
        <w:contextualSpacing/>
        <w:rPr>
          <w:rFonts w:ascii="Times New Roman" w:hAnsi="Times New Roman" w:eastAsia="仿宋_GB2312" w:cs="Times New Roman"/>
          <w:sz w:val="28"/>
          <w:szCs w:val="28"/>
        </w:rPr>
      </w:pPr>
      <w:bookmarkStart w:id="41" w:name="_Toc389060203"/>
      <w:bookmarkStart w:id="42" w:name="_Toc389060151"/>
      <w:r>
        <w:rPr>
          <w:rFonts w:hint="default" w:ascii="Times New Roman" w:hAnsi="Times New Roman" w:eastAsia="仿宋_GB2312" w:cs="Times New Roman"/>
          <w:sz w:val="28"/>
          <w:szCs w:val="28"/>
        </w:rPr>
        <w:t>市场价值，是指估价对象由熟悉情况的交易双方以公平交易方式在价值时点自愿进行交易的金额。</w:t>
      </w:r>
      <w:bookmarkEnd w:id="41"/>
      <w:bookmarkEnd w:id="42"/>
    </w:p>
    <w:p>
      <w:pPr>
        <w:spacing w:beforeLines="0" w:afterLines="0" w:line="600" w:lineRule="exact"/>
        <w:ind w:firstLine="562" w:firstLineChars="200"/>
        <w:contextualSpacing/>
        <w:jc w:val="left"/>
        <w:outlineLvl w:val="1"/>
        <w:rPr>
          <w:rFonts w:ascii="Times New Roman" w:hAnsi="Times New Roman" w:eastAsia="仿宋_GB2312" w:cs="Times New Roman"/>
          <w:sz w:val="28"/>
          <w:szCs w:val="28"/>
        </w:rPr>
      </w:pPr>
      <w:bookmarkStart w:id="43" w:name="_Toc12759"/>
      <w:bookmarkStart w:id="44" w:name="_Toc32086"/>
      <w:bookmarkStart w:id="45" w:name="_Toc9749"/>
      <w:r>
        <w:rPr>
          <w:rStyle w:val="20"/>
          <w:rFonts w:hint="default" w:ascii="Times New Roman" w:hAnsi="Times New Roman" w:eastAsia="仿宋_GB2312" w:cs="Times New Roman"/>
          <w:bCs/>
          <w:sz w:val="28"/>
          <w:szCs w:val="28"/>
        </w:rPr>
        <w:t>七、估价原则</w:t>
      </w:r>
      <w:bookmarkEnd w:id="43"/>
      <w:bookmarkEnd w:id="44"/>
      <w:bookmarkEnd w:id="45"/>
    </w:p>
    <w:p>
      <w:pPr>
        <w:spacing w:beforeLines="0" w:afterLines="0" w:line="6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、独立、客观、公正原则：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要求站在中立的立场上，实事求是、公平正直地评估出对各方估价利害关系人均是公平合理的价值或价格的原则。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、合法原则：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要求估价结果是在依法判定的估价对象状况下的价值或价格的原则。房地产估价遵循合法原则，应当以估价对象的合法产权、合法使用、合法交易为前提进行。</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、价值时点原则：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、替代原则：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要求估价结果与估价对象的类似房地产在同等条件下的价值或价格偏差在合理范围内的原则。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、最高最佳利用原则：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46" w:name="_Toc31951"/>
      <w:bookmarkStart w:id="47" w:name="_Toc25796"/>
      <w:bookmarkStart w:id="48" w:name="_Toc24642"/>
      <w:r>
        <w:rPr>
          <w:rStyle w:val="20"/>
          <w:rFonts w:hint="default" w:ascii="Times New Roman" w:hAnsi="Times New Roman" w:eastAsia="仿宋_GB2312" w:cs="Times New Roman"/>
          <w:bCs/>
          <w:sz w:val="28"/>
          <w:szCs w:val="28"/>
        </w:rPr>
        <w:t>八、估价依据</w:t>
      </w:r>
      <w:bookmarkEnd w:id="46"/>
      <w:bookmarkEnd w:id="47"/>
      <w:bookmarkEnd w:id="48"/>
    </w:p>
    <w:p>
      <w:pPr>
        <w:spacing w:beforeLines="0" w:afterLines="0" w:line="600" w:lineRule="exact"/>
        <w:ind w:firstLine="560" w:firstLineChars="200"/>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、相关房地产法律、法规、政府文件、部门规章：</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）《中华人民共和国城市房地产管理法》（中华人民共和国主席令第</w:t>
      </w:r>
      <w:r>
        <w:rPr>
          <w:rFonts w:ascii="Times New Roman" w:hAnsi="Times New Roman" w:eastAsia="仿宋_GB2312" w:cs="Times New Roman"/>
          <w:bCs/>
          <w:sz w:val="28"/>
          <w:szCs w:val="28"/>
        </w:rPr>
        <w:t>72</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2</w:t>
      </w:r>
      <w:r>
        <w:rPr>
          <w:rFonts w:hint="default" w:ascii="Times New Roman" w:hAnsi="Times New Roman" w:eastAsia="仿宋_GB2312" w:cs="Times New Roman"/>
          <w:bCs/>
          <w:sz w:val="28"/>
          <w:szCs w:val="28"/>
        </w:rPr>
        <w:t>）《中华人民共和国土地管理法》（中华人民共和国主席令第</w:t>
      </w:r>
      <w:r>
        <w:rPr>
          <w:rFonts w:ascii="Times New Roman" w:hAnsi="Times New Roman" w:eastAsia="仿宋_GB2312" w:cs="Times New Roman"/>
          <w:bCs/>
          <w:sz w:val="28"/>
          <w:szCs w:val="28"/>
        </w:rPr>
        <w:t>28</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3</w:t>
      </w:r>
      <w:r>
        <w:rPr>
          <w:rFonts w:hint="default" w:ascii="Times New Roman" w:hAnsi="Times New Roman" w:eastAsia="仿宋_GB2312" w:cs="Times New Roman"/>
          <w:bCs/>
          <w:sz w:val="28"/>
          <w:szCs w:val="28"/>
        </w:rPr>
        <w:t>）《中华人民共和国民事诉讼法》（主席令</w:t>
      </w:r>
      <w:r>
        <w:rPr>
          <w:rFonts w:ascii="Times New Roman" w:hAnsi="Times New Roman" w:eastAsia="仿宋_GB2312" w:cs="Times New Roman"/>
          <w:bCs/>
          <w:sz w:val="28"/>
          <w:szCs w:val="28"/>
        </w:rPr>
        <w:t>75</w:t>
      </w:r>
      <w:r>
        <w:rPr>
          <w:rFonts w:hint="default" w:ascii="Times New Roman" w:hAnsi="Times New Roman" w:eastAsia="仿宋_GB2312" w:cs="Times New Roman"/>
          <w:bCs/>
          <w:sz w:val="28"/>
          <w:szCs w:val="28"/>
        </w:rPr>
        <w:t>号，</w:t>
      </w:r>
      <w:r>
        <w:rPr>
          <w:rFonts w:ascii="Times New Roman" w:hAnsi="Times New Roman" w:eastAsia="仿宋_GB2312" w:cs="Times New Roman"/>
          <w:bCs/>
          <w:sz w:val="28"/>
          <w:szCs w:val="28"/>
        </w:rPr>
        <w:t>2008</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4</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日起施行）；</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4</w:t>
      </w:r>
      <w:r>
        <w:rPr>
          <w:rFonts w:hint="default" w:ascii="Times New Roman" w:hAnsi="Times New Roman" w:eastAsia="仿宋_GB2312" w:cs="Times New Roman"/>
          <w:bCs/>
          <w:sz w:val="28"/>
          <w:szCs w:val="28"/>
        </w:rPr>
        <w:t>）《中华人民共和国资产评估法》（主席令第</w:t>
      </w:r>
      <w:r>
        <w:rPr>
          <w:rFonts w:ascii="Times New Roman" w:hAnsi="Times New Roman" w:eastAsia="仿宋_GB2312" w:cs="Times New Roman"/>
          <w:bCs/>
          <w:sz w:val="28"/>
          <w:szCs w:val="28"/>
        </w:rPr>
        <w:t>46</w:t>
      </w:r>
      <w:r>
        <w:rPr>
          <w:rFonts w:hint="default" w:ascii="Times New Roman" w:hAnsi="Times New Roman" w:eastAsia="仿宋_GB2312" w:cs="Times New Roman"/>
          <w:bCs/>
          <w:sz w:val="28"/>
          <w:szCs w:val="28"/>
        </w:rPr>
        <w:t>号，</w:t>
      </w:r>
      <w:r>
        <w:rPr>
          <w:rFonts w:ascii="Times New Roman" w:hAnsi="Times New Roman" w:eastAsia="仿宋_GB2312" w:cs="Times New Roman"/>
          <w:bCs/>
          <w:sz w:val="28"/>
          <w:szCs w:val="28"/>
        </w:rPr>
        <w:t>2016</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12</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日起施行）；</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5</w:t>
      </w:r>
      <w:r>
        <w:rPr>
          <w:rFonts w:hint="default" w:ascii="Times New Roman" w:hAnsi="Times New Roman" w:eastAsia="仿宋_GB2312" w:cs="Times New Roman"/>
          <w:bCs/>
          <w:sz w:val="28"/>
          <w:szCs w:val="28"/>
        </w:rPr>
        <w:t>）《中华人民共和国物权法》（中华人民共和国主席令第</w:t>
      </w:r>
      <w:r>
        <w:rPr>
          <w:rFonts w:ascii="Times New Roman" w:hAnsi="Times New Roman" w:eastAsia="仿宋_GB2312" w:cs="Times New Roman"/>
          <w:bCs/>
          <w:sz w:val="28"/>
          <w:szCs w:val="28"/>
        </w:rPr>
        <w:t>62</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6</w:t>
      </w:r>
      <w:r>
        <w:rPr>
          <w:rFonts w:hint="default" w:ascii="Times New Roman" w:hAnsi="Times New Roman" w:eastAsia="仿宋_GB2312" w:cs="Times New Roman"/>
          <w:bCs/>
          <w:sz w:val="28"/>
          <w:szCs w:val="28"/>
        </w:rPr>
        <w:t>）《中华人民共和国合同法》（中华人民共和国主席令第</w:t>
      </w:r>
      <w:r>
        <w:rPr>
          <w:rFonts w:ascii="Times New Roman" w:hAnsi="Times New Roman" w:eastAsia="仿宋_GB2312" w:cs="Times New Roman"/>
          <w:bCs/>
          <w:sz w:val="28"/>
          <w:szCs w:val="28"/>
        </w:rPr>
        <w:t>15</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7</w:t>
      </w:r>
      <w:r>
        <w:rPr>
          <w:rFonts w:hint="default" w:ascii="Times New Roman" w:hAnsi="Times New Roman" w:eastAsia="仿宋_GB2312" w:cs="Times New Roman"/>
          <w:bCs/>
          <w:sz w:val="28"/>
          <w:szCs w:val="28"/>
        </w:rPr>
        <w:t>）《最高人民法院关于人民法院民事执行中拍卖、变卖财产的规定》（</w:t>
      </w:r>
      <w:r>
        <w:rPr>
          <w:rFonts w:ascii="Times New Roman" w:hAnsi="Times New Roman" w:eastAsia="仿宋_GB2312" w:cs="Times New Roman"/>
          <w:bCs/>
          <w:sz w:val="28"/>
          <w:szCs w:val="28"/>
        </w:rPr>
        <w:t>2004</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10</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26</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[2004]16</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）《最高人民法院关于人民法院委托评估、拍卖和变卖工作的若干规定》（</w:t>
      </w:r>
      <w:r>
        <w:rPr>
          <w:rFonts w:ascii="Times New Roman" w:hAnsi="Times New Roman" w:eastAsia="仿宋_GB2312" w:cs="Times New Roman"/>
          <w:bCs/>
          <w:sz w:val="28"/>
          <w:szCs w:val="28"/>
        </w:rPr>
        <w:t>2009</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24</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[2009]16</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9</w:t>
      </w:r>
      <w:r>
        <w:rPr>
          <w:rFonts w:hint="default" w:ascii="Times New Roman" w:hAnsi="Times New Roman" w:eastAsia="仿宋_GB2312" w:cs="Times New Roman"/>
          <w:bCs/>
          <w:sz w:val="28"/>
          <w:szCs w:val="28"/>
        </w:rPr>
        <w:t>）《最高人民法院对外委托鉴定、评估、拍卖工作若干规定》（</w:t>
      </w:r>
      <w:r>
        <w:rPr>
          <w:rFonts w:ascii="Times New Roman" w:hAnsi="Times New Roman" w:eastAsia="仿宋_GB2312" w:cs="Times New Roman"/>
          <w:bCs/>
          <w:sz w:val="28"/>
          <w:szCs w:val="28"/>
        </w:rPr>
        <w:t>2009</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24</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[2009]16</w:t>
      </w:r>
      <w:r>
        <w:rPr>
          <w:rFonts w:hint="default" w:ascii="Times New Roman" w:hAnsi="Times New Roman" w:eastAsia="仿宋_GB2312" w:cs="Times New Roman"/>
          <w:bCs/>
          <w:sz w:val="28"/>
          <w:szCs w:val="28"/>
        </w:rPr>
        <w:t>号）；</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、相关技术标准：</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rPr>
        <w:t>）《房地产估价规范》（</w:t>
      </w:r>
      <w:r>
        <w:rPr>
          <w:rFonts w:ascii="Times New Roman" w:hAnsi="Times New Roman" w:eastAsia="仿宋_GB2312" w:cs="Times New Roman"/>
          <w:color w:val="000000"/>
          <w:sz w:val="28"/>
          <w:szCs w:val="28"/>
        </w:rPr>
        <w:t>GB/T50291-2015</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）《房地产估价基本术语标准》（</w:t>
      </w:r>
      <w:r>
        <w:rPr>
          <w:rFonts w:ascii="Times New Roman" w:hAnsi="Times New Roman" w:eastAsia="仿宋_GB2312" w:cs="Times New Roman"/>
          <w:color w:val="000000"/>
          <w:sz w:val="28"/>
          <w:szCs w:val="28"/>
        </w:rPr>
        <w:t>GB/T50899-2013</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）《城镇土地估价规程》（</w:t>
      </w:r>
      <w:r>
        <w:rPr>
          <w:rFonts w:ascii="Times New Roman" w:hAnsi="Times New Roman" w:eastAsia="仿宋_GB2312" w:cs="Times New Roman"/>
          <w:color w:val="000000"/>
          <w:sz w:val="28"/>
          <w:szCs w:val="28"/>
        </w:rPr>
        <w:t>GB/T18508-2014</w:t>
      </w: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 xml:space="preserve">                  </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）《房地产估价报告评审标准（试行）》（中国房地产估价师与房地产经纪人学会）。</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、估价委托人提供的有关资料：</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潍坊高新技术产业开发区人民法院（2018）鲁</w:t>
      </w:r>
      <w:r>
        <w:rPr>
          <w:rFonts w:hint="default" w:ascii="Times New Roman" w:hAnsi="Times New Roman" w:eastAsia="仿宋_GB2312" w:cs="Times New Roman"/>
          <w:color w:val="000000"/>
          <w:sz w:val="28"/>
          <w:szCs w:val="28"/>
          <w:lang w:val="en-US" w:eastAsia="zh-CN"/>
        </w:rPr>
        <w:t>0791执746号</w:t>
      </w:r>
      <w:r>
        <w:rPr>
          <w:rFonts w:hint="default" w:ascii="Times New Roman" w:hAnsi="Times New Roman" w:eastAsia="仿宋_GB2312" w:cs="Times New Roman"/>
          <w:color w:val="000000"/>
          <w:sz w:val="28"/>
          <w:szCs w:val="28"/>
        </w:rPr>
        <w:t>鉴定委托</w:t>
      </w:r>
      <w:r>
        <w:rPr>
          <w:rFonts w:hint="default" w:ascii="Times New Roman" w:hAnsi="Times New Roman" w:eastAsia="仿宋_GB2312" w:cs="Times New Roman"/>
          <w:color w:val="000000"/>
          <w:sz w:val="28"/>
          <w:szCs w:val="28"/>
          <w:lang w:eastAsia="zh-CN"/>
        </w:rPr>
        <w:t>函</w:t>
      </w:r>
      <w:r>
        <w:rPr>
          <w:rFonts w:hint="default" w:ascii="Times New Roman" w:hAnsi="Times New Roman" w:eastAsia="仿宋_GB2312" w:cs="Times New Roman"/>
          <w:color w:val="000000"/>
          <w:sz w:val="28"/>
          <w:szCs w:val="28"/>
          <w:lang w:val="en-US" w:eastAsia="zh-CN"/>
        </w:rPr>
        <w:t>及鉴定委托书</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有关不动产信息登记表、房产证</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、其他资料：</w:t>
      </w:r>
    </w:p>
    <w:p>
      <w:pPr>
        <w:spacing w:beforeLines="0" w:afterLines="0" w:line="600" w:lineRule="exact"/>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）估价人员实地查勘、调查搜集的资料和数据；</w:t>
      </w:r>
    </w:p>
    <w:p>
      <w:pPr>
        <w:pStyle w:val="12"/>
        <w:spacing w:beforeLines="0" w:after="0" w:afterLines="0" w:line="600" w:lineRule="exact"/>
        <w:ind w:left="0" w:left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）估价人员掌握和收集的其他参考资料。</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49" w:name="_Toc29930"/>
      <w:bookmarkStart w:id="50" w:name="_Toc8334"/>
      <w:bookmarkStart w:id="51" w:name="_Toc15939"/>
      <w:r>
        <w:rPr>
          <w:rStyle w:val="20"/>
          <w:rFonts w:hint="default" w:ascii="Times New Roman" w:hAnsi="Times New Roman" w:eastAsia="仿宋_GB2312" w:cs="Times New Roman"/>
          <w:bCs/>
          <w:sz w:val="28"/>
          <w:szCs w:val="28"/>
        </w:rPr>
        <w:t>九、估价方法</w:t>
      </w:r>
      <w:bookmarkEnd w:id="49"/>
      <w:bookmarkEnd w:id="50"/>
      <w:bookmarkEnd w:id="51"/>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估价对象目前为正常使用，周围区域类似</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w:t>
      </w:r>
      <w:r>
        <w:rPr>
          <w:rFonts w:hint="default" w:ascii="Times New Roman" w:hAnsi="Times New Roman" w:eastAsia="仿宋_GB2312" w:cs="Times New Roman"/>
          <w:sz w:val="28"/>
          <w:szCs w:val="28"/>
          <w:lang w:eastAsia="zh-CN"/>
        </w:rPr>
        <w:t>存在</w:t>
      </w:r>
      <w:r>
        <w:rPr>
          <w:rFonts w:hint="default" w:ascii="Times New Roman" w:hAnsi="Times New Roman" w:eastAsia="仿宋_GB2312" w:cs="Times New Roman"/>
          <w:sz w:val="28"/>
          <w:szCs w:val="28"/>
        </w:rPr>
        <w:t>租赁情况，但租金水平较难反映估价对象的客观市场价格，故不适用收益法；估价对象为已建成使用的</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房地产，也不适用成本法和假设开发法进行评估。</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房地产采用比较法进行评估。</w:t>
      </w:r>
    </w:p>
    <w:p>
      <w:pPr>
        <w:spacing w:beforeLines="0" w:afterLines="0" w:line="600" w:lineRule="exact"/>
        <w:ind w:firstLine="560" w:firstLineChars="200"/>
        <w:contextualSpacing/>
        <w:outlineLvl w:val="1"/>
        <w:rPr>
          <w:rFonts w:ascii="Times New Roman" w:hAnsi="Times New Roman" w:eastAsia="仿宋_GB2312" w:cs="Times New Roman"/>
          <w:sz w:val="28"/>
          <w:szCs w:val="28"/>
        </w:rPr>
      </w:pPr>
      <w:bookmarkStart w:id="52" w:name="_Toc22046"/>
      <w:bookmarkStart w:id="53" w:name="_Toc26678"/>
      <w:r>
        <w:rPr>
          <w:rFonts w:hint="default" w:ascii="Times New Roman" w:hAnsi="Times New Roman" w:eastAsia="仿宋_GB2312" w:cs="Times New Roman"/>
          <w:sz w:val="28"/>
          <w:szCs w:val="28"/>
        </w:rPr>
        <w:t>比较法：选取一定数量的可比实例，将它们与估价对象进行比较，根据其间的差异对可比实例成交价格进行处理后得到估价对象价值或价格的方法。</w:t>
      </w:r>
      <w:bookmarkEnd w:id="52"/>
      <w:bookmarkEnd w:id="53"/>
      <w:bookmarkStart w:id="54" w:name="_Toc21411"/>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55" w:name="_Toc32232"/>
      <w:bookmarkStart w:id="56" w:name="_Toc18755"/>
      <w:r>
        <w:rPr>
          <w:rFonts w:hint="default" w:ascii="Times New Roman" w:hAnsi="Times New Roman" w:eastAsia="仿宋_GB2312" w:cs="Times New Roman"/>
          <w:b/>
          <w:sz w:val="28"/>
          <w:szCs w:val="28"/>
        </w:rPr>
        <w:t>十、估价结果</w:t>
      </w:r>
      <w:bookmarkEnd w:id="54"/>
      <w:bookmarkEnd w:id="55"/>
      <w:bookmarkEnd w:id="56"/>
    </w:p>
    <w:p>
      <w:pPr>
        <w:spacing w:beforeLines="0" w:afterLines="0" w:line="600" w:lineRule="exact"/>
        <w:ind w:firstLine="560" w:firstLineChars="200"/>
        <w:contextualSpacing/>
        <w:jc w:val="both"/>
        <w:outlineLvl w:val="1"/>
        <w:rPr>
          <w:rFonts w:hint="default" w:ascii="Times New Roman" w:hAnsi="Times New Roman" w:eastAsia="仿宋_GB2312" w:cs="Times New Roman"/>
          <w:bCs w:val="0"/>
          <w:sz w:val="28"/>
          <w:szCs w:val="24"/>
        </w:rPr>
      </w:pPr>
      <w:bookmarkStart w:id="57" w:name="_Toc3786"/>
      <w:bookmarkStart w:id="58" w:name="_Toc9919"/>
      <w:r>
        <w:rPr>
          <w:rFonts w:hint="default" w:ascii="Times New Roman" w:hAnsi="Times New Roman" w:eastAsia="仿宋_GB2312" w:cs="Times New Roman"/>
          <w:sz w:val="28"/>
          <w:szCs w:val="28"/>
        </w:rPr>
        <w:t>估价人员根据估价目的，遵循估价原则，采用科学的估价方法，在认真分析所掌握资料及影响估价对象价值诸因素的基础上进行了判断、测算，最终确定估价对象在价值时点的评估价值</w:t>
      </w:r>
      <w:r>
        <w:rPr>
          <w:rFonts w:hint="default" w:ascii="Times New Roman" w:hAnsi="Times New Roman" w:eastAsia="仿宋_GB2312" w:cs="Times New Roman"/>
          <w:sz w:val="28"/>
          <w:szCs w:val="28"/>
          <w:lang w:eastAsia="zh-CN"/>
        </w:rPr>
        <w:t>共计</w:t>
      </w:r>
      <w:r>
        <w:rPr>
          <w:rFonts w:hint="default" w:ascii="Times New Roman" w:hAnsi="Times New Roman" w:eastAsia="仿宋_GB2312" w:cs="Times New Roman"/>
          <w:color w:val="000000"/>
          <w:sz w:val="28"/>
          <w:szCs w:val="28"/>
          <w:lang w:val="en-US" w:eastAsia="zh-CN"/>
        </w:rPr>
        <w:t>1,419,210.00</w:t>
      </w:r>
      <w:r>
        <w:rPr>
          <w:rFonts w:hint="default" w:ascii="Times New Roman" w:hAnsi="Times New Roman" w:eastAsia="仿宋_GB2312" w:cs="Times New Roman"/>
          <w:sz w:val="28"/>
          <w:szCs w:val="28"/>
        </w:rPr>
        <w:t>元，总价大写：人民币</w:t>
      </w:r>
      <w:r>
        <w:rPr>
          <w:rFonts w:hint="default" w:ascii="Times New Roman" w:hAnsi="Times New Roman" w:eastAsia="仿宋_GB2312" w:cs="Times New Roman"/>
          <w:sz w:val="28"/>
          <w:szCs w:val="28"/>
          <w:lang w:val="en-US" w:eastAsia="zh-CN"/>
        </w:rPr>
        <w:t>壹佰肆拾壹万玖仟贰佰壹拾元整（本价值包含相应土地使用权价值）</w:t>
      </w:r>
      <w:r>
        <w:rPr>
          <w:rFonts w:hint="default" w:ascii="Times New Roman" w:hAnsi="Times New Roman" w:eastAsia="仿宋_GB2312" w:cs="Times New Roman"/>
          <w:sz w:val="28"/>
          <w:szCs w:val="28"/>
        </w:rPr>
        <w:t>。</w:t>
      </w:r>
      <w:bookmarkEnd w:id="57"/>
      <w:bookmarkEnd w:id="58"/>
    </w:p>
    <w:p>
      <w:pPr>
        <w:ind w:right="-160" w:rightChars="-76" w:firstLine="0" w:firstLineChars="0"/>
        <w:jc w:val="center"/>
        <w:rPr>
          <w:rFonts w:hint="default" w:ascii="Times New Roman" w:hAnsi="Times New Roman" w:eastAsia="仿宋" w:cs="Times New Roman"/>
          <w:b/>
          <w:bCs/>
          <w:spacing w:val="0"/>
          <w:sz w:val="28"/>
          <w:szCs w:val="28"/>
        </w:rPr>
      </w:pPr>
      <w:bookmarkStart w:id="59" w:name="_Toc989"/>
    </w:p>
    <w:p>
      <w:pPr>
        <w:ind w:right="-160" w:rightChars="-76" w:firstLine="0" w:firstLineChars="0"/>
        <w:jc w:val="center"/>
        <w:rPr>
          <w:rFonts w:hint="default" w:ascii="Times New Roman" w:hAnsi="Times New Roman" w:eastAsia="仿宋" w:cs="Times New Roman"/>
          <w:b/>
          <w:bCs/>
          <w:spacing w:val="0"/>
          <w:sz w:val="28"/>
          <w:szCs w:val="28"/>
        </w:rPr>
      </w:pPr>
    </w:p>
    <w:p>
      <w:pPr>
        <w:ind w:right="-160" w:rightChars="-76" w:firstLine="0" w:firstLineChars="0"/>
        <w:jc w:val="center"/>
        <w:rPr>
          <w:rFonts w:hint="default" w:ascii="Times New Roman" w:hAnsi="Times New Roman" w:eastAsia="仿宋" w:cs="Times New Roman"/>
          <w:b/>
          <w:bCs/>
          <w:spacing w:val="0"/>
          <w:sz w:val="28"/>
          <w:szCs w:val="28"/>
        </w:rPr>
      </w:pPr>
    </w:p>
    <w:p>
      <w:pPr>
        <w:ind w:right="-160" w:rightChars="-76" w:firstLine="0" w:firstLineChars="0"/>
        <w:jc w:val="center"/>
        <w:rPr>
          <w:rFonts w:hint="default" w:ascii="Times New Roman" w:hAnsi="Times New Roman" w:eastAsia="黑体" w:cs="Times New Roman"/>
          <w:spacing w:val="0"/>
          <w:sz w:val="22"/>
          <w:szCs w:val="22"/>
          <w:lang w:val="en-US" w:eastAsia="zh-CN"/>
        </w:rPr>
      </w:pPr>
      <w:r>
        <w:rPr>
          <w:rFonts w:hint="default" w:ascii="Times New Roman" w:hAnsi="Times New Roman" w:eastAsia="仿宋" w:cs="Times New Roman"/>
          <w:b/>
          <w:bCs/>
          <w:spacing w:val="0"/>
          <w:sz w:val="28"/>
          <w:szCs w:val="28"/>
        </w:rPr>
        <w:t>房地产估价结果</w:t>
      </w:r>
      <w:r>
        <w:rPr>
          <w:rFonts w:hint="default" w:ascii="Times New Roman" w:hAnsi="Times New Roman" w:eastAsia="仿宋" w:cs="Times New Roman"/>
          <w:b/>
          <w:bCs/>
          <w:spacing w:val="0"/>
          <w:sz w:val="28"/>
          <w:szCs w:val="28"/>
          <w:lang w:eastAsia="zh-CN"/>
        </w:rPr>
        <w:t>汇总表</w:t>
      </w:r>
    </w:p>
    <w:p>
      <w:pPr>
        <w:ind w:right="-160" w:rightChars="-76" w:firstLine="0" w:firstLineChars="0"/>
        <w:jc w:val="right"/>
        <w:rPr>
          <w:rFonts w:hint="default" w:ascii="Times New Roman" w:hAnsi="Times New Roman" w:eastAsia="仿宋" w:cs="Times New Roman"/>
          <w:color w:val="auto"/>
          <w:spacing w:val="0"/>
          <w:szCs w:val="21"/>
        </w:rPr>
      </w:pPr>
      <w:r>
        <w:rPr>
          <w:rFonts w:hint="default" w:ascii="Times New Roman" w:hAnsi="Times New Roman" w:eastAsia="仿宋" w:cs="Times New Roman"/>
          <w:spacing w:val="0"/>
          <w:sz w:val="18"/>
          <w:szCs w:val="18"/>
        </w:rPr>
        <w:t>金额单</w:t>
      </w:r>
      <w:r>
        <w:rPr>
          <w:rFonts w:hint="default" w:ascii="Times New Roman" w:hAnsi="Times New Roman" w:eastAsia="仿宋" w:cs="Times New Roman"/>
          <w:color w:val="auto"/>
          <w:spacing w:val="0"/>
          <w:sz w:val="18"/>
          <w:szCs w:val="18"/>
        </w:rPr>
        <w:t>位：元</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952"/>
        <w:gridCol w:w="574"/>
        <w:gridCol w:w="791"/>
        <w:gridCol w:w="941"/>
        <w:gridCol w:w="147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557"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序号</w:t>
            </w:r>
          </w:p>
        </w:tc>
        <w:tc>
          <w:tcPr>
            <w:tcW w:w="2952" w:type="dxa"/>
            <w:vAlign w:val="center"/>
          </w:tcPr>
          <w:p>
            <w:pPr>
              <w:spacing w:line="240" w:lineRule="auto"/>
              <w:ind w:left="-174" w:leftChars="-83"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估价对象</w:t>
            </w:r>
          </w:p>
        </w:tc>
        <w:tc>
          <w:tcPr>
            <w:tcW w:w="574"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单位</w:t>
            </w:r>
          </w:p>
        </w:tc>
        <w:tc>
          <w:tcPr>
            <w:tcW w:w="791"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面积</w:t>
            </w:r>
          </w:p>
        </w:tc>
        <w:tc>
          <w:tcPr>
            <w:tcW w:w="941"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评估单价</w:t>
            </w:r>
          </w:p>
        </w:tc>
        <w:tc>
          <w:tcPr>
            <w:tcW w:w="1473"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估价结果</w:t>
            </w:r>
          </w:p>
        </w:tc>
        <w:tc>
          <w:tcPr>
            <w:tcW w:w="1234"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557"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2952" w:type="dxa"/>
            <w:tcBorders>
              <w:bottom w:val="nil"/>
            </w:tcBorders>
            <w:vAlign w:val="center"/>
          </w:tcPr>
          <w:p>
            <w:pPr>
              <w:pStyle w:val="29"/>
              <w:spacing w:beforeLines="0" w:afterLines="0" w:line="240" w:lineRule="auto"/>
              <w:ind w:left="0"/>
              <w:jc w:val="center"/>
              <w:rPr>
                <w:rFonts w:hint="default" w:ascii="Times New Roman" w:hAnsi="Times New Roman" w:eastAsia="仿宋" w:cs="Times New Roman"/>
                <w:bCs w:val="0"/>
                <w:spacing w:val="-20"/>
                <w:kern w:val="2"/>
                <w:sz w:val="21"/>
                <w:szCs w:val="21"/>
                <w:lang w:eastAsia="zh-CN"/>
              </w:rPr>
            </w:pPr>
            <w:r>
              <w:rPr>
                <w:rFonts w:hint="default" w:ascii="Times New Roman" w:hAnsi="Times New Roman" w:eastAsia="仿宋" w:cs="Times New Roman"/>
                <w:bCs w:val="0"/>
                <w:spacing w:val="-20"/>
                <w:kern w:val="2"/>
                <w:sz w:val="21"/>
                <w:szCs w:val="21"/>
                <w:lang w:eastAsia="zh-CN"/>
              </w:rPr>
              <w:t>潍坊逸飞工程配套有限公司名下的</w:t>
            </w:r>
          </w:p>
          <w:p>
            <w:pPr>
              <w:pStyle w:val="29"/>
              <w:spacing w:beforeLines="0" w:afterLines="0" w:line="240" w:lineRule="auto"/>
              <w:ind w:left="0"/>
              <w:jc w:val="center"/>
              <w:rPr>
                <w:rFonts w:hint="default" w:ascii="Times New Roman" w:hAnsi="Times New Roman" w:eastAsia="仿宋" w:cs="Times New Roman"/>
                <w:bCs w:val="0"/>
                <w:spacing w:val="-20"/>
                <w:kern w:val="2"/>
                <w:sz w:val="21"/>
                <w:szCs w:val="21"/>
                <w:lang w:eastAsia="zh-CN"/>
              </w:rPr>
            </w:pPr>
            <w:r>
              <w:rPr>
                <w:rFonts w:hint="default" w:ascii="Times New Roman" w:hAnsi="Times New Roman" w:eastAsia="仿宋" w:cs="Times New Roman"/>
                <w:bCs w:val="0"/>
                <w:spacing w:val="-20"/>
                <w:kern w:val="2"/>
                <w:sz w:val="21"/>
                <w:szCs w:val="21"/>
                <w:lang w:eastAsia="zh-CN"/>
              </w:rPr>
              <w:t>位于潍坊市奎文区宝通街以北、清溪街以南宝通花园2号楼</w:t>
            </w:r>
            <w:r>
              <w:rPr>
                <w:rFonts w:hint="default" w:ascii="Times New Roman" w:hAnsi="Times New Roman" w:eastAsia="仿宋" w:cs="Times New Roman"/>
                <w:bCs w:val="0"/>
                <w:spacing w:val="-20"/>
                <w:kern w:val="2"/>
                <w:sz w:val="21"/>
                <w:szCs w:val="21"/>
                <w:lang w:val="en-US" w:eastAsia="zh-CN"/>
              </w:rPr>
              <w:t>05室商铺</w:t>
            </w:r>
          </w:p>
          <w:p>
            <w:pPr>
              <w:spacing w:line="240" w:lineRule="auto"/>
              <w:ind w:left="0" w:leftChars="0" w:right="-160" w:rightChars="-76"/>
              <w:jc w:val="both"/>
              <w:rPr>
                <w:rFonts w:hint="default" w:ascii="Times New Roman" w:hAnsi="Times New Roman" w:eastAsia="仿宋" w:cs="Times New Roman"/>
                <w:sz w:val="21"/>
                <w:szCs w:val="21"/>
                <w:lang w:val="en-US"/>
              </w:rPr>
            </w:pPr>
          </w:p>
        </w:tc>
        <w:tc>
          <w:tcPr>
            <w:tcW w:w="574"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791"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157.69</w:t>
            </w:r>
          </w:p>
        </w:tc>
        <w:tc>
          <w:tcPr>
            <w:tcW w:w="941"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rPr>
            </w:pPr>
            <w:r>
              <w:rPr>
                <w:rFonts w:hint="default" w:ascii="Times New Roman" w:hAnsi="Times New Roman" w:eastAsia="仿宋" w:cs="Times New Roman"/>
                <w:sz w:val="21"/>
                <w:szCs w:val="21"/>
                <w:lang w:val="en-US" w:eastAsia="zh-CN"/>
              </w:rPr>
              <w:t>9,000.00</w:t>
            </w:r>
          </w:p>
        </w:tc>
        <w:tc>
          <w:tcPr>
            <w:tcW w:w="1473"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rPr>
            </w:pPr>
            <w:r>
              <w:rPr>
                <w:rFonts w:hint="default" w:ascii="Times New Roman" w:hAnsi="Times New Roman" w:eastAsia="仿宋" w:cs="Times New Roman"/>
                <w:sz w:val="21"/>
                <w:szCs w:val="21"/>
                <w:lang w:val="en-US" w:eastAsia="zh-CN"/>
              </w:rPr>
              <w:t>1,419,210.00</w:t>
            </w:r>
          </w:p>
        </w:tc>
        <w:tc>
          <w:tcPr>
            <w:tcW w:w="1234" w:type="dxa"/>
            <w:tcBorders>
              <w:bottom w:val="nil"/>
            </w:tcBorders>
            <w:vAlign w:val="center"/>
          </w:tcPr>
          <w:p>
            <w:pPr>
              <w:spacing w:line="24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包含相应土地使用权价值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trPr>
        <w:tc>
          <w:tcPr>
            <w:tcW w:w="557" w:type="dxa"/>
            <w:tcBorders>
              <w:top w:val="nil"/>
              <w:bottom w:val="single" w:color="auto" w:sz="4" w:space="0"/>
            </w:tcBorders>
            <w:vAlign w:val="center"/>
          </w:tcPr>
          <w:p/>
        </w:tc>
        <w:tc>
          <w:tcPr>
            <w:tcW w:w="2952" w:type="dxa"/>
            <w:tcBorders>
              <w:top w:val="nil"/>
              <w:bottom w:val="single" w:color="auto" w:sz="4" w:space="0"/>
            </w:tcBorders>
            <w:vAlign w:val="center"/>
          </w:tcPr>
          <w:p/>
        </w:tc>
        <w:tc>
          <w:tcPr>
            <w:tcW w:w="574" w:type="dxa"/>
            <w:tcBorders>
              <w:top w:val="nil"/>
              <w:bottom w:val="single" w:color="auto" w:sz="4" w:space="0"/>
            </w:tcBorders>
            <w:vAlign w:val="center"/>
          </w:tcPr>
          <w:p/>
        </w:tc>
        <w:tc>
          <w:tcPr>
            <w:tcW w:w="791" w:type="dxa"/>
            <w:tcBorders>
              <w:top w:val="nil"/>
              <w:bottom w:val="single" w:color="auto" w:sz="4" w:space="0"/>
            </w:tcBorders>
            <w:vAlign w:val="center"/>
          </w:tcPr>
          <w:p/>
        </w:tc>
        <w:tc>
          <w:tcPr>
            <w:tcW w:w="941" w:type="dxa"/>
            <w:tcBorders>
              <w:top w:val="nil"/>
              <w:bottom w:val="single" w:color="auto" w:sz="4" w:space="0"/>
            </w:tcBorders>
            <w:vAlign w:val="center"/>
          </w:tcPr>
          <w:p/>
        </w:tc>
        <w:tc>
          <w:tcPr>
            <w:tcW w:w="1473" w:type="dxa"/>
            <w:tcBorders>
              <w:top w:val="nil"/>
              <w:bottom w:val="single" w:color="auto" w:sz="4" w:space="0"/>
            </w:tcBorders>
            <w:vAlign w:val="center"/>
          </w:tcPr>
          <w:p/>
        </w:tc>
        <w:tc>
          <w:tcPr>
            <w:tcW w:w="1234" w:type="dxa"/>
            <w:tcBorders>
              <w:top w:val="nil"/>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trPr>
        <w:tc>
          <w:tcPr>
            <w:tcW w:w="4083" w:type="dxa"/>
            <w:gridSpan w:val="3"/>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合计</w:t>
            </w:r>
          </w:p>
        </w:tc>
        <w:tc>
          <w:tcPr>
            <w:tcW w:w="791" w:type="dxa"/>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p>
        </w:tc>
        <w:tc>
          <w:tcPr>
            <w:tcW w:w="941" w:type="dxa"/>
            <w:tcBorders>
              <w:top w:val="single" w:color="auto" w:sz="4" w:space="0"/>
            </w:tcBorders>
            <w:vAlign w:val="center"/>
          </w:tcPr>
          <w:p>
            <w:pPr>
              <w:spacing w:line="240" w:lineRule="auto"/>
              <w:ind w:left="-107" w:leftChars="-51" w:right="-160" w:rightChars="-76"/>
              <w:jc w:val="center"/>
              <w:rPr>
                <w:rFonts w:hint="default" w:ascii="Times New Roman" w:hAnsi="Times New Roman" w:eastAsia="仿宋" w:cs="Times New Roman"/>
                <w:b w:val="0"/>
                <w:sz w:val="21"/>
                <w:szCs w:val="21"/>
              </w:rPr>
            </w:pPr>
            <w:r>
              <w:rPr>
                <w:rFonts w:hint="default" w:ascii="Times New Roman" w:hAnsi="Times New Roman" w:eastAsia="仿宋" w:cs="Times New Roman"/>
                <w:b w:val="0"/>
                <w:sz w:val="21"/>
                <w:szCs w:val="21"/>
              </w:rPr>
              <w:t>--</w:t>
            </w:r>
          </w:p>
        </w:tc>
        <w:tc>
          <w:tcPr>
            <w:tcW w:w="1473" w:type="dxa"/>
            <w:tcBorders>
              <w:top w:val="single" w:color="auto" w:sz="4" w:space="0"/>
            </w:tcBorders>
            <w:vAlign w:val="center"/>
          </w:tcPr>
          <w:p>
            <w:pPr>
              <w:spacing w:line="240" w:lineRule="auto"/>
              <w:ind w:left="-107" w:leftChars="-51" w:right="-160" w:rightChars="-76"/>
              <w:jc w:val="center"/>
              <w:rPr>
                <w:rFonts w:hint="default" w:ascii="Times New Roman" w:hAnsi="Times New Roman" w:eastAsia="仿宋" w:cs="Times New Roman"/>
                <w:b/>
                <w:bCs/>
                <w:sz w:val="21"/>
                <w:szCs w:val="21"/>
                <w:lang w:val="en-US"/>
              </w:rPr>
            </w:pPr>
            <w:r>
              <w:rPr>
                <w:rFonts w:hint="default" w:ascii="Times New Roman" w:hAnsi="Times New Roman" w:eastAsia="仿宋" w:cs="Times New Roman"/>
                <w:b/>
                <w:bCs/>
                <w:sz w:val="21"/>
                <w:szCs w:val="21"/>
                <w:lang w:val="en-US" w:eastAsia="zh-CN"/>
              </w:rPr>
              <w:t>1,419,210.00</w:t>
            </w:r>
          </w:p>
        </w:tc>
        <w:tc>
          <w:tcPr>
            <w:tcW w:w="1234" w:type="dxa"/>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p>
        </w:tc>
      </w:tr>
    </w:tbl>
    <w:p>
      <w:pPr>
        <w:spacing w:line="312" w:lineRule="auto"/>
        <w:ind w:firstLine="0" w:firstLineChars="0"/>
        <w:contextualSpacing/>
        <w:outlineLvl w:val="1"/>
        <w:rPr>
          <w:rFonts w:ascii="Times New Roman" w:hAnsi="Times New Roman" w:eastAsia="仿宋_GB2312" w:cs="Times New Roman"/>
          <w:b/>
          <w:bCs/>
          <w:sz w:val="28"/>
          <w:szCs w:val="28"/>
        </w:rPr>
      </w:pPr>
      <w:bookmarkStart w:id="60" w:name="_Toc4615"/>
      <w:bookmarkStart w:id="61" w:name="_Toc1123"/>
      <w:r>
        <w:rPr>
          <w:rFonts w:hint="default" w:ascii="Times New Roman" w:hAnsi="Times New Roman" w:eastAsia="仿宋_GB2312" w:cs="Times New Roman"/>
          <w:b/>
          <w:bCs/>
          <w:sz w:val="28"/>
          <w:szCs w:val="28"/>
        </w:rPr>
        <w:t>十一、估价人员</w:t>
      </w:r>
      <w:bookmarkEnd w:id="59"/>
      <w:bookmarkEnd w:id="60"/>
      <w:bookmarkEnd w:id="61"/>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注册房地产估价师</w:t>
      </w:r>
    </w:p>
    <w:tbl>
      <w:tblPr>
        <w:tblStyle w:val="18"/>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75"/>
        <w:gridCol w:w="2762"/>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211"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姓名</w:t>
            </w:r>
          </w:p>
        </w:tc>
        <w:tc>
          <w:tcPr>
            <w:tcW w:w="2075"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注册号</w:t>
            </w:r>
          </w:p>
        </w:tc>
        <w:tc>
          <w:tcPr>
            <w:tcW w:w="2762"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w:t>
            </w:r>
          </w:p>
        </w:tc>
        <w:tc>
          <w:tcPr>
            <w:tcW w:w="2432"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11"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高守良</w:t>
            </w:r>
          </w:p>
        </w:tc>
        <w:tc>
          <w:tcPr>
            <w:tcW w:w="2075"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2320160055</w:t>
            </w:r>
          </w:p>
        </w:tc>
        <w:tc>
          <w:tcPr>
            <w:tcW w:w="2762" w:type="dxa"/>
            <w:vAlign w:val="center"/>
          </w:tcPr>
          <w:p>
            <w:pPr>
              <w:spacing w:line="500" w:lineRule="exact"/>
              <w:jc w:val="center"/>
              <w:rPr>
                <w:rFonts w:ascii="Times New Roman" w:hAnsi="Times New Roman" w:eastAsia="仿宋_GB2312" w:cs="Times New Roman"/>
                <w:color w:val="000000"/>
                <w:sz w:val="28"/>
                <w:szCs w:val="28"/>
              </w:rPr>
            </w:pPr>
          </w:p>
        </w:tc>
        <w:tc>
          <w:tcPr>
            <w:tcW w:w="2432" w:type="dxa"/>
            <w:vAlign w:val="center"/>
          </w:tcPr>
          <w:p>
            <w:pPr>
              <w:spacing w:line="50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trPr>
        <w:tc>
          <w:tcPr>
            <w:tcW w:w="1211"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李  丽</w:t>
            </w:r>
          </w:p>
        </w:tc>
        <w:tc>
          <w:tcPr>
            <w:tcW w:w="2075"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3720110150</w:t>
            </w:r>
          </w:p>
        </w:tc>
        <w:tc>
          <w:tcPr>
            <w:tcW w:w="2762" w:type="dxa"/>
            <w:vAlign w:val="center"/>
          </w:tcPr>
          <w:p>
            <w:pPr>
              <w:spacing w:line="500" w:lineRule="exact"/>
              <w:jc w:val="center"/>
              <w:rPr>
                <w:rFonts w:ascii="Times New Roman" w:hAnsi="Times New Roman" w:eastAsia="仿宋_GB2312" w:cs="Times New Roman"/>
                <w:color w:val="000000"/>
                <w:sz w:val="28"/>
                <w:szCs w:val="28"/>
              </w:rPr>
            </w:pPr>
          </w:p>
        </w:tc>
        <w:tc>
          <w:tcPr>
            <w:tcW w:w="2432" w:type="dxa"/>
            <w:vAlign w:val="center"/>
          </w:tcPr>
          <w:p>
            <w:pPr>
              <w:spacing w:line="500" w:lineRule="exact"/>
              <w:jc w:val="righ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2019年01月14日</w:t>
            </w:r>
          </w:p>
        </w:tc>
      </w:tr>
    </w:tbl>
    <w:p>
      <w:pPr>
        <w:spacing w:line="360" w:lineRule="auto"/>
        <w:ind w:firstLine="562" w:firstLineChars="200"/>
        <w:outlineLvl w:val="1"/>
        <w:rPr>
          <w:rFonts w:ascii="Times New Roman" w:hAnsi="Times New Roman" w:eastAsia="仿宋_GB2312" w:cs="Times New Roman"/>
          <w:b/>
          <w:bCs/>
          <w:sz w:val="28"/>
          <w:szCs w:val="28"/>
        </w:rPr>
      </w:pPr>
      <w:bookmarkStart w:id="62" w:name="_Toc24657"/>
      <w:bookmarkStart w:id="63" w:name="_Toc24876"/>
      <w:bookmarkStart w:id="64" w:name="_Toc15046"/>
      <w:r>
        <w:rPr>
          <w:rFonts w:hint="default" w:ascii="Times New Roman" w:hAnsi="Times New Roman" w:eastAsia="仿宋_GB2312" w:cs="Times New Roman"/>
          <w:b/>
          <w:sz w:val="28"/>
          <w:szCs w:val="28"/>
        </w:rPr>
        <w:t>十二、</w:t>
      </w:r>
      <w:r>
        <w:rPr>
          <w:rFonts w:hint="default" w:ascii="Times New Roman" w:hAnsi="Times New Roman" w:eastAsia="仿宋_GB2312" w:cs="Times New Roman"/>
          <w:b/>
          <w:bCs/>
          <w:sz w:val="28"/>
          <w:szCs w:val="28"/>
        </w:rPr>
        <w:t>实地查勘期</w:t>
      </w:r>
      <w:bookmarkEnd w:id="62"/>
      <w:bookmarkEnd w:id="63"/>
      <w:bookmarkEnd w:id="64"/>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p>
    <w:p>
      <w:pPr>
        <w:spacing w:line="360" w:lineRule="auto"/>
        <w:ind w:firstLine="562" w:firstLineChars="200"/>
        <w:outlineLvl w:val="1"/>
        <w:rPr>
          <w:rFonts w:ascii="Times New Roman" w:hAnsi="Times New Roman" w:eastAsia="仿宋_GB2312" w:cs="Times New Roman"/>
          <w:b/>
          <w:sz w:val="28"/>
          <w:szCs w:val="28"/>
        </w:rPr>
      </w:pPr>
      <w:bookmarkStart w:id="65" w:name="_Toc24403"/>
      <w:bookmarkStart w:id="66" w:name="_Toc2302"/>
      <w:bookmarkStart w:id="67" w:name="_Toc12073"/>
      <w:r>
        <w:rPr>
          <w:rFonts w:hint="default" w:ascii="Times New Roman" w:hAnsi="Times New Roman" w:eastAsia="仿宋_GB2312" w:cs="Times New Roman"/>
          <w:b/>
          <w:sz w:val="28"/>
          <w:szCs w:val="28"/>
        </w:rPr>
        <w:t>十三、估价作业日期</w:t>
      </w:r>
      <w:bookmarkEnd w:id="65"/>
      <w:bookmarkEnd w:id="66"/>
      <w:bookmarkEnd w:id="67"/>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2019年01月14日</w:t>
      </w:r>
    </w:p>
    <w:p>
      <w:pPr>
        <w:spacing w:line="360" w:lineRule="auto"/>
        <w:ind w:firstLine="0" w:firstLineChars="0"/>
        <w:rPr>
          <w:rFonts w:ascii="Times New Roman" w:hAnsi="Times New Roman" w:eastAsia="仿宋_GB2312" w:cs="Times New Roman"/>
          <w:sz w:val="28"/>
          <w:szCs w:val="28"/>
        </w:rPr>
      </w:pPr>
    </w:p>
    <w:p>
      <w:pPr>
        <w:spacing w:line="360" w:lineRule="auto"/>
        <w:ind w:firstLine="3500" w:firstLineChars="125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山东富润土地房地产资产评估有限公司</w:t>
      </w:r>
    </w:p>
    <w:p>
      <w:pPr>
        <w:spacing w:line="360" w:lineRule="auto"/>
        <w:ind w:firstLine="560" w:firstLineChars="200"/>
        <w:jc w:val="both"/>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二〇一九年一月十四日</w:t>
      </w:r>
    </w:p>
    <w:p>
      <w:pPr>
        <w:spacing w:line="500" w:lineRule="exact"/>
        <w:ind w:firstLine="560" w:firstLineChars="200"/>
        <w:rPr>
          <w:rFonts w:ascii="Times New Roman" w:hAnsi="Times New Roman" w:eastAsia="仿宋_GB2312" w:cs="Times New Roman"/>
          <w:sz w:val="28"/>
          <w:szCs w:val="28"/>
        </w:rPr>
      </w:pPr>
    </w:p>
    <w:p>
      <w:pPr>
        <w:jc w:val="both"/>
        <w:outlineLvl w:val="0"/>
        <w:rPr>
          <w:rFonts w:ascii="Times New Roman" w:hAnsi="Times New Roman" w:eastAsia="黑体" w:cs="Times New Roman"/>
          <w:b/>
          <w:bCs/>
          <w:sz w:val="44"/>
          <w:szCs w:val="44"/>
        </w:rPr>
      </w:pPr>
      <w:r>
        <w:rPr>
          <w:rFonts w:hint="default" w:ascii="Times New Roman" w:hAnsi="Times New Roman" w:eastAsia="仿宋_GB2312" w:cs="Times New Roman"/>
          <w:sz w:val="28"/>
          <w:szCs w:val="28"/>
          <w:lang w:val="en-US" w:eastAsia="zh-CN"/>
        </w:rPr>
        <w:t xml:space="preserve">                          </w:t>
      </w:r>
      <w:bookmarkStart w:id="68" w:name="_Toc12994"/>
      <w:bookmarkStart w:id="69" w:name="_Toc2009"/>
      <w:bookmarkStart w:id="70" w:name="_Toc1614"/>
      <w:r>
        <w:rPr>
          <w:rFonts w:hint="default" w:ascii="Times New Roman" w:hAnsi="Times New Roman" w:eastAsia="黑体" w:cs="Times New Roman"/>
          <w:b/>
          <w:bCs/>
          <w:sz w:val="44"/>
          <w:szCs w:val="44"/>
        </w:rPr>
        <w:t>附</w:t>
      </w:r>
      <w:r>
        <w:rPr>
          <w:rFonts w:ascii="Times New Roman" w:hAnsi="Times New Roman" w:eastAsia="黑体" w:cs="Times New Roman"/>
          <w:b/>
          <w:bCs/>
          <w:sz w:val="44"/>
          <w:szCs w:val="44"/>
        </w:rPr>
        <w:t xml:space="preserve">  </w:t>
      </w:r>
      <w:r>
        <w:rPr>
          <w:rFonts w:hint="default" w:ascii="Times New Roman" w:hAnsi="Times New Roman" w:eastAsia="黑体" w:cs="Times New Roman"/>
          <w:b/>
          <w:bCs/>
          <w:sz w:val="44"/>
          <w:szCs w:val="44"/>
        </w:rPr>
        <w:t>件</w:t>
      </w:r>
      <w:bookmarkEnd w:id="68"/>
      <w:bookmarkEnd w:id="69"/>
      <w:bookmarkEnd w:id="70"/>
    </w:p>
    <w:p>
      <w:pPr>
        <w:ind w:firstLine="560" w:firstLineChars="200"/>
        <w:rPr>
          <w:rFonts w:hint="default" w:ascii="Times New Roman" w:hAnsi="Times New Roman" w:eastAsia="仿宋_GB2312" w:cs="Times New Roman"/>
          <w:b w:val="0"/>
          <w:bCs w:val="0"/>
          <w:sz w:val="28"/>
          <w:szCs w:val="28"/>
        </w:rPr>
      </w:pPr>
      <w:r>
        <w:rPr>
          <w:rFonts w:hint="default" w:ascii="Times New Roman" w:hAnsi="Times New Roman"/>
          <w:b w:val="0"/>
          <w:bCs w:val="0"/>
          <w:sz w:val="28"/>
          <w:szCs w:val="28"/>
        </w:rPr>
        <w:t>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sz w:val="28"/>
          <w:szCs w:val="28"/>
          <w:lang w:eastAsia="zh-CN"/>
        </w:rPr>
        <w:t>委托人提供的</w:t>
      </w:r>
      <w:r>
        <w:rPr>
          <w:rFonts w:hint="default" w:ascii="Times New Roman" w:hAnsi="Times New Roman" w:eastAsia="仿宋_GB2312" w:cs="Times New Roman"/>
          <w:color w:val="000000"/>
          <w:sz w:val="28"/>
          <w:szCs w:val="28"/>
          <w:lang w:eastAsia="zh-CN"/>
        </w:rPr>
        <w:t>（2018）</w:t>
      </w:r>
      <w:r>
        <w:rPr>
          <w:rFonts w:hint="eastAsia" w:eastAsia="仿宋_GB2312" w:cs="Times New Roman"/>
          <w:color w:val="000000"/>
          <w:sz w:val="28"/>
          <w:szCs w:val="28"/>
          <w:lang w:eastAsia="zh-CN"/>
        </w:rPr>
        <w:t>鲁0791执746号</w:t>
      </w:r>
      <w:r>
        <w:rPr>
          <w:rFonts w:hint="default" w:ascii="Times New Roman" w:hAnsi="Times New Roman" w:eastAsia="仿宋_GB2312" w:cs="Times New Roman"/>
          <w:sz w:val="28"/>
          <w:szCs w:val="28"/>
        </w:rPr>
        <w:t>鉴定委托函</w:t>
      </w:r>
      <w:r>
        <w:rPr>
          <w:rFonts w:hint="default" w:ascii="Times New Roman" w:hAnsi="Times New Roman" w:eastAsia="仿宋_GB2312" w:cs="Times New Roman"/>
          <w:sz w:val="28"/>
          <w:szCs w:val="28"/>
          <w:lang w:eastAsia="zh-CN"/>
        </w:rPr>
        <w:t>及鉴定委托书</w:t>
      </w:r>
      <w:r>
        <w:rPr>
          <w:rFonts w:hint="default" w:ascii="Times New Roman" w:hAnsi="Times New Roman" w:eastAsia="仿宋_GB2312" w:cs="Times New Roman"/>
          <w:sz w:val="28"/>
          <w:szCs w:val="28"/>
        </w:rPr>
        <w:t>复印件</w:t>
      </w:r>
    </w:p>
    <w:p>
      <w:pPr>
        <w:ind w:firstLine="560" w:firstLineChars="200"/>
        <w:rPr>
          <w:rFonts w:hint="default" w:ascii="Times New Roman" w:hAnsi="Times New Roman" w:eastAsia="仿宋_GB2312" w:cs="Times New Roman"/>
          <w:b w:val="0"/>
          <w:bCs w:val="0"/>
          <w:sz w:val="28"/>
          <w:szCs w:val="28"/>
        </w:rPr>
      </w:pPr>
      <w:bookmarkStart w:id="71" w:name="_Toc21835"/>
      <w:r>
        <w:rPr>
          <w:rFonts w:hint="default" w:ascii="Times New Roman" w:hAnsi="Times New Roman" w:eastAsia="仿宋_GB2312" w:cs="Times New Roman"/>
          <w:b w:val="0"/>
          <w:bCs w:val="0"/>
          <w:sz w:val="28"/>
          <w:szCs w:val="28"/>
        </w:rPr>
        <w:t>二、房地产权属证明复印件</w:t>
      </w:r>
    </w:p>
    <w:p>
      <w:pPr>
        <w:ind w:firstLine="560"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三、估价对象地理位置示意图</w:t>
      </w:r>
    </w:p>
    <w:p>
      <w:pPr>
        <w:ind w:firstLine="560"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四、估价对象相关照片</w:t>
      </w:r>
    </w:p>
    <w:p>
      <w:pPr>
        <w:ind w:firstLine="560" w:firstLineChars="2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五、估价机构</w:t>
      </w:r>
      <w:r>
        <w:rPr>
          <w:rFonts w:hint="default" w:ascii="Times New Roman" w:hAnsi="Times New Roman" w:eastAsia="仿宋_GB2312" w:cs="Times New Roman"/>
          <w:b w:val="0"/>
          <w:bCs w:val="0"/>
          <w:sz w:val="28"/>
          <w:szCs w:val="28"/>
          <w:lang w:eastAsia="zh-CN"/>
        </w:rPr>
        <w:t>资质</w:t>
      </w:r>
      <w:bookmarkStart w:id="72" w:name="_GoBack"/>
      <w:bookmarkEnd w:id="72"/>
      <w:r>
        <w:rPr>
          <w:rFonts w:hint="default" w:ascii="Times New Roman" w:hAnsi="Times New Roman" w:eastAsia="仿宋_GB2312" w:cs="Times New Roman"/>
          <w:b w:val="0"/>
          <w:bCs w:val="0"/>
          <w:sz w:val="28"/>
          <w:szCs w:val="28"/>
          <w:lang w:eastAsia="zh-CN"/>
        </w:rPr>
        <w:t>证书复印件</w:t>
      </w:r>
    </w:p>
    <w:p>
      <w:pPr>
        <w:ind w:firstLine="560"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六、估价机构</w:t>
      </w:r>
      <w:r>
        <w:rPr>
          <w:rFonts w:hint="default" w:ascii="Times New Roman" w:hAnsi="Times New Roman" w:eastAsia="仿宋_GB2312" w:cs="Times New Roman"/>
          <w:b w:val="0"/>
          <w:bCs w:val="0"/>
          <w:sz w:val="28"/>
          <w:szCs w:val="28"/>
          <w:lang w:eastAsia="zh-CN"/>
        </w:rPr>
        <w:t>营业执照</w:t>
      </w:r>
      <w:r>
        <w:rPr>
          <w:rFonts w:hint="default" w:ascii="Times New Roman" w:hAnsi="Times New Roman" w:eastAsia="仿宋_GB2312" w:cs="Times New Roman"/>
          <w:b w:val="0"/>
          <w:bCs w:val="0"/>
          <w:sz w:val="28"/>
          <w:szCs w:val="28"/>
        </w:rPr>
        <w:t>复印件</w:t>
      </w:r>
    </w:p>
    <w:p>
      <w:pPr>
        <w:ind w:firstLine="560"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七、房地产估价师注册证书复印件</w:t>
      </w:r>
    </w:p>
    <w:bookmarkEnd w:id="71"/>
    <w:p>
      <w:pPr>
        <w:pStyle w:val="13"/>
        <w:tabs>
          <w:tab w:val="right" w:leader="dot" w:pos="8296"/>
        </w:tabs>
        <w:spacing w:line="360" w:lineRule="auto"/>
        <w:ind w:left="0" w:leftChars="0" w:firstLine="420" w:firstLineChars="200"/>
        <w:outlineLvl w:val="1"/>
        <w:rPr>
          <w:rFonts w:ascii="Times New Roman" w:eastAsia="仿宋_GB2312"/>
        </w:rPr>
      </w:pPr>
    </w:p>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通信地址：潍坊高新区玉泉路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w:t>
    </w:r>
    <w:r>
      <w:rPr>
        <w:rFonts w:hint="eastAsia" w:ascii="黑体" w:hAnsi="黑体" w:eastAsia="黑体"/>
        <w:sz w:val="18"/>
        <w:lang w:val="en-US" w:eastAsia="zh-CN"/>
      </w:rPr>
      <w:t>8293877</w:t>
    </w:r>
    <w:r>
      <w:rPr>
        <w:rFonts w:ascii="黑体" w:hAnsi="黑体" w:eastAsia="黑体"/>
        <w:sz w:val="18"/>
      </w:rPr>
      <w:t xml:space="preserve">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cs="仿宋"/>
        <w:spacing w:val="-4"/>
        <w:sz w:val="16"/>
        <w:szCs w:val="16"/>
      </w:rPr>
    </w:pPr>
    <w:r>
      <w:rPr>
        <w:rFonts w:hint="eastAsia" w:ascii="黑体" w:hAnsi="黑体" w:eastAsia="黑体"/>
        <w:sz w:val="16"/>
        <w:szCs w:val="16"/>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cs="仿宋"/>
        <w:spacing w:val="-4"/>
        <w:sz w:val="16"/>
        <w:szCs w:val="16"/>
      </w:rPr>
    </w:pPr>
    <w:r>
      <w:rPr>
        <w:rFonts w:hint="eastAsia" w:ascii="黑体" w:hAnsi="黑体" w:eastAsia="黑体"/>
        <w:sz w:val="16"/>
        <w:szCs w:val="16"/>
        <w:lang w:eastAsia="zh-CN"/>
      </w:rPr>
      <w:t>潍坊高新技术产业开发区人民法院</w:t>
    </w:r>
    <w:r>
      <w:rPr>
        <w:rFonts w:hint="eastAsia" w:ascii="黑体" w:hAnsi="黑体" w:eastAsia="黑体"/>
        <w:sz w:val="16"/>
        <w:szCs w:val="16"/>
      </w:rPr>
      <w:t>执行案件涉及的</w:t>
    </w:r>
    <w:r>
      <w:rPr>
        <w:rFonts w:hint="eastAsia" w:ascii="黑体" w:hAnsi="黑体" w:eastAsia="黑体" w:cs="Times New Roman"/>
        <w:bCs w:val="0"/>
        <w:spacing w:val="0"/>
        <w:sz w:val="16"/>
        <w:szCs w:val="16"/>
        <w:lang w:eastAsia="zh-CN"/>
      </w:rPr>
      <w:t>宝通花园</w:t>
    </w:r>
    <w:r>
      <w:rPr>
        <w:rFonts w:hint="eastAsia" w:ascii="黑体" w:hAnsi="黑体" w:eastAsia="黑体" w:cs="Times New Roman"/>
        <w:bCs w:val="0"/>
        <w:spacing w:val="0"/>
        <w:sz w:val="16"/>
        <w:szCs w:val="16"/>
        <w:lang w:val="en-US" w:eastAsia="zh-CN"/>
      </w:rPr>
      <w:t>2号楼05室房屋</w:t>
    </w:r>
    <w:r>
      <w:rPr>
        <w:rFonts w:hint="eastAsia" w:ascii="黑体" w:hAnsi="黑体" w:eastAsia="黑体"/>
        <w:sz w:val="16"/>
        <w:szCs w:val="16"/>
        <w:lang w:eastAsia="zh-CN"/>
      </w:rPr>
      <w:t>司法鉴定评估</w:t>
    </w:r>
    <w:r>
      <w:rPr>
        <w:rFonts w:hint="eastAsia" w:ascii="黑体" w:hAnsi="黑体" w:eastAsia="黑体"/>
        <w:sz w:val="16"/>
        <w:szCs w:val="16"/>
        <w:lang w:val="en-US" w:eastAsia="zh-CN"/>
      </w:rPr>
      <w:t xml:space="preserve">          </w:t>
    </w:r>
    <w:r>
      <w:rPr>
        <w:rFonts w:hint="eastAsia" w:ascii="黑体" w:hAnsi="黑体" w:eastAsia="黑体" w:cs="黑体"/>
        <w:sz w:val="16"/>
        <w:szCs w:val="16"/>
      </w:rPr>
      <w:t>第</w:t>
    </w:r>
    <w:r>
      <w:rPr>
        <w:rStyle w:val="15"/>
        <w:rFonts w:hint="eastAsia" w:ascii="黑体" w:hAnsi="黑体" w:eastAsia="黑体" w:cs="黑体"/>
        <w:sz w:val="16"/>
        <w:szCs w:val="16"/>
      </w:rPr>
      <w:fldChar w:fldCharType="begin"/>
    </w:r>
    <w:r>
      <w:rPr>
        <w:rStyle w:val="15"/>
        <w:rFonts w:hint="eastAsia" w:ascii="黑体" w:hAnsi="黑体" w:eastAsia="黑体" w:cs="黑体"/>
        <w:sz w:val="16"/>
        <w:szCs w:val="16"/>
      </w:rPr>
      <w:instrText xml:space="preserve"> PAGE </w:instrText>
    </w:r>
    <w:r>
      <w:rPr>
        <w:rStyle w:val="15"/>
        <w:rFonts w:hint="eastAsia" w:ascii="黑体" w:hAnsi="黑体" w:eastAsia="黑体" w:cs="黑体"/>
        <w:sz w:val="16"/>
        <w:szCs w:val="16"/>
      </w:rPr>
      <w:fldChar w:fldCharType="separate"/>
    </w:r>
    <w:r>
      <w:rPr>
        <w:rStyle w:val="15"/>
        <w:rFonts w:hint="eastAsia" w:ascii="黑体" w:hAnsi="黑体" w:eastAsia="黑体" w:cs="黑体"/>
        <w:sz w:val="16"/>
        <w:szCs w:val="16"/>
      </w:rPr>
      <w:t>9</w:t>
    </w:r>
    <w:r>
      <w:rPr>
        <w:rStyle w:val="15"/>
        <w:rFonts w:hint="eastAsia" w:ascii="黑体" w:hAnsi="黑体" w:eastAsia="黑体" w:cs="黑体"/>
        <w:sz w:val="16"/>
        <w:szCs w:val="16"/>
      </w:rPr>
      <w:fldChar w:fldCharType="end"/>
    </w:r>
    <w:r>
      <w:rPr>
        <w:rStyle w:val="15"/>
        <w:rFonts w:hint="eastAsia" w:ascii="黑体" w:hAnsi="黑体" w:eastAsia="黑体" w:cs="黑体"/>
        <w:sz w:val="16"/>
        <w:szCs w:val="16"/>
      </w:rPr>
      <w:t>页 共</w:t>
    </w:r>
    <w:r>
      <w:rPr>
        <w:rStyle w:val="15"/>
        <w:rFonts w:hint="eastAsia" w:ascii="黑体" w:hAnsi="黑体" w:eastAsia="黑体" w:cs="黑体"/>
        <w:sz w:val="16"/>
        <w:szCs w:val="16"/>
        <w:lang w:val="en-US" w:eastAsia="zh-CN"/>
      </w:rPr>
      <w:t>15</w:t>
    </w:r>
    <w:r>
      <w:rPr>
        <w:rStyle w:val="15"/>
        <w:rFonts w:hint="eastAsia" w:ascii="黑体" w:hAnsi="黑体" w:eastAsia="黑体" w:cs="黑体"/>
        <w:sz w:val="16"/>
        <w:szCs w:val="16"/>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EBC"/>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2B0A"/>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66F8C"/>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3871"/>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E1873"/>
    <w:rsid w:val="008E2AEE"/>
    <w:rsid w:val="008E6217"/>
    <w:rsid w:val="008E7C0E"/>
    <w:rsid w:val="008F2259"/>
    <w:rsid w:val="008F5391"/>
    <w:rsid w:val="00904028"/>
    <w:rsid w:val="009048D4"/>
    <w:rsid w:val="00905801"/>
    <w:rsid w:val="00910C90"/>
    <w:rsid w:val="0091134C"/>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53C4"/>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05B"/>
    <w:rsid w:val="00D976AE"/>
    <w:rsid w:val="00D97C36"/>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868"/>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90A41"/>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364D28"/>
    <w:rsid w:val="01926122"/>
    <w:rsid w:val="01AD7BD3"/>
    <w:rsid w:val="01DA4225"/>
    <w:rsid w:val="023E741B"/>
    <w:rsid w:val="029849E3"/>
    <w:rsid w:val="03011423"/>
    <w:rsid w:val="034B6875"/>
    <w:rsid w:val="038D3960"/>
    <w:rsid w:val="04453520"/>
    <w:rsid w:val="04C1169A"/>
    <w:rsid w:val="05727E33"/>
    <w:rsid w:val="057E0623"/>
    <w:rsid w:val="05BE44CE"/>
    <w:rsid w:val="06273383"/>
    <w:rsid w:val="06395EDE"/>
    <w:rsid w:val="07106AF6"/>
    <w:rsid w:val="07AE338A"/>
    <w:rsid w:val="07D0159B"/>
    <w:rsid w:val="07D441B0"/>
    <w:rsid w:val="080E48C5"/>
    <w:rsid w:val="08C14368"/>
    <w:rsid w:val="08C35BD6"/>
    <w:rsid w:val="0937130C"/>
    <w:rsid w:val="09662681"/>
    <w:rsid w:val="096A67E0"/>
    <w:rsid w:val="098373AE"/>
    <w:rsid w:val="099A4310"/>
    <w:rsid w:val="09CA6888"/>
    <w:rsid w:val="09F8131E"/>
    <w:rsid w:val="0A18019D"/>
    <w:rsid w:val="0A733993"/>
    <w:rsid w:val="0AAE2DCA"/>
    <w:rsid w:val="0ADD102A"/>
    <w:rsid w:val="0B075588"/>
    <w:rsid w:val="0BAE7778"/>
    <w:rsid w:val="0C2621AC"/>
    <w:rsid w:val="0C26560C"/>
    <w:rsid w:val="0C80291D"/>
    <w:rsid w:val="0CB71D6A"/>
    <w:rsid w:val="0D412485"/>
    <w:rsid w:val="0DB63E8C"/>
    <w:rsid w:val="0DD77C44"/>
    <w:rsid w:val="0EA40E80"/>
    <w:rsid w:val="0EE75C0C"/>
    <w:rsid w:val="0EEE7D1A"/>
    <w:rsid w:val="10781CD8"/>
    <w:rsid w:val="109C40AB"/>
    <w:rsid w:val="10B4288D"/>
    <w:rsid w:val="11887DE0"/>
    <w:rsid w:val="121D721F"/>
    <w:rsid w:val="128156F9"/>
    <w:rsid w:val="12E50FC2"/>
    <w:rsid w:val="13733B85"/>
    <w:rsid w:val="13A96E78"/>
    <w:rsid w:val="14246B24"/>
    <w:rsid w:val="1462076B"/>
    <w:rsid w:val="14C41AA0"/>
    <w:rsid w:val="14D30B3E"/>
    <w:rsid w:val="1531556D"/>
    <w:rsid w:val="15525230"/>
    <w:rsid w:val="1554222F"/>
    <w:rsid w:val="15C0088F"/>
    <w:rsid w:val="163254FA"/>
    <w:rsid w:val="16AB47F5"/>
    <w:rsid w:val="17181479"/>
    <w:rsid w:val="175B4887"/>
    <w:rsid w:val="17A55A62"/>
    <w:rsid w:val="181A47CE"/>
    <w:rsid w:val="182576B8"/>
    <w:rsid w:val="18466DDD"/>
    <w:rsid w:val="18EC1CED"/>
    <w:rsid w:val="193718B8"/>
    <w:rsid w:val="1B7D2FED"/>
    <w:rsid w:val="1BA95E92"/>
    <w:rsid w:val="1BD72E6B"/>
    <w:rsid w:val="1BE35FA4"/>
    <w:rsid w:val="1C6646A5"/>
    <w:rsid w:val="1D3D02DE"/>
    <w:rsid w:val="1D843DCE"/>
    <w:rsid w:val="1ED0474E"/>
    <w:rsid w:val="205D3279"/>
    <w:rsid w:val="218640BD"/>
    <w:rsid w:val="21D4767A"/>
    <w:rsid w:val="21DD23E6"/>
    <w:rsid w:val="21E94D31"/>
    <w:rsid w:val="21EF2A32"/>
    <w:rsid w:val="225B2E57"/>
    <w:rsid w:val="22D738DB"/>
    <w:rsid w:val="238E2E63"/>
    <w:rsid w:val="23B8745C"/>
    <w:rsid w:val="23B87C52"/>
    <w:rsid w:val="23EF0782"/>
    <w:rsid w:val="243A65C0"/>
    <w:rsid w:val="25190621"/>
    <w:rsid w:val="263A6A08"/>
    <w:rsid w:val="265B63BC"/>
    <w:rsid w:val="265C51C0"/>
    <w:rsid w:val="26A036EA"/>
    <w:rsid w:val="27066912"/>
    <w:rsid w:val="27DB07F8"/>
    <w:rsid w:val="28B10D82"/>
    <w:rsid w:val="28C818DB"/>
    <w:rsid w:val="296F6B4E"/>
    <w:rsid w:val="29AB7904"/>
    <w:rsid w:val="2A572EB4"/>
    <w:rsid w:val="2A651620"/>
    <w:rsid w:val="2A6A6FA4"/>
    <w:rsid w:val="2B2406C7"/>
    <w:rsid w:val="2BC574CA"/>
    <w:rsid w:val="2C0378AD"/>
    <w:rsid w:val="2C040A80"/>
    <w:rsid w:val="2C0C4E20"/>
    <w:rsid w:val="2C716529"/>
    <w:rsid w:val="2C96138D"/>
    <w:rsid w:val="2CEC1B94"/>
    <w:rsid w:val="2DC723C0"/>
    <w:rsid w:val="2DF45D26"/>
    <w:rsid w:val="2E114B08"/>
    <w:rsid w:val="2E6C13F6"/>
    <w:rsid w:val="2E8F5DB2"/>
    <w:rsid w:val="2E90197E"/>
    <w:rsid w:val="2EB7304E"/>
    <w:rsid w:val="2F3B7ABC"/>
    <w:rsid w:val="2F6B36E8"/>
    <w:rsid w:val="2FCF44D9"/>
    <w:rsid w:val="2FD9510C"/>
    <w:rsid w:val="309B6237"/>
    <w:rsid w:val="30A13049"/>
    <w:rsid w:val="30DD4D3A"/>
    <w:rsid w:val="31070FDD"/>
    <w:rsid w:val="319C3BAC"/>
    <w:rsid w:val="329D3696"/>
    <w:rsid w:val="32E432C0"/>
    <w:rsid w:val="33090C0B"/>
    <w:rsid w:val="339104B6"/>
    <w:rsid w:val="33A666B2"/>
    <w:rsid w:val="3424001A"/>
    <w:rsid w:val="34DA64C3"/>
    <w:rsid w:val="353E6C2D"/>
    <w:rsid w:val="35653EA9"/>
    <w:rsid w:val="35D94090"/>
    <w:rsid w:val="36025D7D"/>
    <w:rsid w:val="36061DCE"/>
    <w:rsid w:val="369E4B5F"/>
    <w:rsid w:val="3784117F"/>
    <w:rsid w:val="37C14201"/>
    <w:rsid w:val="37E167BB"/>
    <w:rsid w:val="388D62EF"/>
    <w:rsid w:val="38FA5B13"/>
    <w:rsid w:val="38FD6346"/>
    <w:rsid w:val="394D2298"/>
    <w:rsid w:val="39F31BFD"/>
    <w:rsid w:val="39F623A3"/>
    <w:rsid w:val="3A315208"/>
    <w:rsid w:val="3A40313F"/>
    <w:rsid w:val="3A8B27FF"/>
    <w:rsid w:val="3AA472C4"/>
    <w:rsid w:val="3AC75889"/>
    <w:rsid w:val="3AFB4866"/>
    <w:rsid w:val="3B033B29"/>
    <w:rsid w:val="3B0A0904"/>
    <w:rsid w:val="3B8445DF"/>
    <w:rsid w:val="3CA005C8"/>
    <w:rsid w:val="3CF50A57"/>
    <w:rsid w:val="3CFB6349"/>
    <w:rsid w:val="3EC0494C"/>
    <w:rsid w:val="3F2030BB"/>
    <w:rsid w:val="3F5D5755"/>
    <w:rsid w:val="401024ED"/>
    <w:rsid w:val="402E64E1"/>
    <w:rsid w:val="407E51BA"/>
    <w:rsid w:val="412E58BC"/>
    <w:rsid w:val="41E81745"/>
    <w:rsid w:val="426B0703"/>
    <w:rsid w:val="427C16D1"/>
    <w:rsid w:val="43313EE2"/>
    <w:rsid w:val="440B55BD"/>
    <w:rsid w:val="44493E11"/>
    <w:rsid w:val="44C66A64"/>
    <w:rsid w:val="454113E6"/>
    <w:rsid w:val="45581E9E"/>
    <w:rsid w:val="45DA012D"/>
    <w:rsid w:val="46581ACB"/>
    <w:rsid w:val="46EB7C45"/>
    <w:rsid w:val="471778F8"/>
    <w:rsid w:val="47191761"/>
    <w:rsid w:val="4728162F"/>
    <w:rsid w:val="479C078C"/>
    <w:rsid w:val="47B944B8"/>
    <w:rsid w:val="4807745D"/>
    <w:rsid w:val="49272998"/>
    <w:rsid w:val="49947A50"/>
    <w:rsid w:val="4A1104A5"/>
    <w:rsid w:val="4A70213E"/>
    <w:rsid w:val="4B3D1089"/>
    <w:rsid w:val="4B6A1E11"/>
    <w:rsid w:val="4BBF0B1F"/>
    <w:rsid w:val="4C835ADF"/>
    <w:rsid w:val="4CB05F2B"/>
    <w:rsid w:val="4D602B96"/>
    <w:rsid w:val="4D742A00"/>
    <w:rsid w:val="4DB44A86"/>
    <w:rsid w:val="4DF06992"/>
    <w:rsid w:val="4E1E1C8F"/>
    <w:rsid w:val="4EA050EE"/>
    <w:rsid w:val="4ED142E8"/>
    <w:rsid w:val="4FE30CC1"/>
    <w:rsid w:val="50A60D08"/>
    <w:rsid w:val="50DC6438"/>
    <w:rsid w:val="51763659"/>
    <w:rsid w:val="51A96806"/>
    <w:rsid w:val="51B95053"/>
    <w:rsid w:val="51D2479E"/>
    <w:rsid w:val="51E55243"/>
    <w:rsid w:val="528A779E"/>
    <w:rsid w:val="52C77549"/>
    <w:rsid w:val="52D05702"/>
    <w:rsid w:val="52F066E7"/>
    <w:rsid w:val="533E38A0"/>
    <w:rsid w:val="534E295D"/>
    <w:rsid w:val="539B3E96"/>
    <w:rsid w:val="54400953"/>
    <w:rsid w:val="55146C62"/>
    <w:rsid w:val="5563264A"/>
    <w:rsid w:val="55A0308A"/>
    <w:rsid w:val="56BD09E7"/>
    <w:rsid w:val="57574A15"/>
    <w:rsid w:val="57EC2C4F"/>
    <w:rsid w:val="58603182"/>
    <w:rsid w:val="58686F30"/>
    <w:rsid w:val="58A4348F"/>
    <w:rsid w:val="58C8321D"/>
    <w:rsid w:val="58FD4E6A"/>
    <w:rsid w:val="5A6500DC"/>
    <w:rsid w:val="5B742790"/>
    <w:rsid w:val="5B78764D"/>
    <w:rsid w:val="5B7C7BDA"/>
    <w:rsid w:val="5C59248E"/>
    <w:rsid w:val="5CAA5454"/>
    <w:rsid w:val="5CBE74DB"/>
    <w:rsid w:val="5CE65575"/>
    <w:rsid w:val="5D7D2E9C"/>
    <w:rsid w:val="5DB55DDA"/>
    <w:rsid w:val="5DBF157C"/>
    <w:rsid w:val="5E137882"/>
    <w:rsid w:val="5EB96059"/>
    <w:rsid w:val="5EEF3184"/>
    <w:rsid w:val="5F5C47B4"/>
    <w:rsid w:val="600B7123"/>
    <w:rsid w:val="60D70C34"/>
    <w:rsid w:val="61293330"/>
    <w:rsid w:val="61356E1E"/>
    <w:rsid w:val="621630D1"/>
    <w:rsid w:val="625A11CB"/>
    <w:rsid w:val="62824521"/>
    <w:rsid w:val="62E04946"/>
    <w:rsid w:val="62EB5BC0"/>
    <w:rsid w:val="630E4191"/>
    <w:rsid w:val="633B5956"/>
    <w:rsid w:val="64172445"/>
    <w:rsid w:val="644A182E"/>
    <w:rsid w:val="64735938"/>
    <w:rsid w:val="64B7454D"/>
    <w:rsid w:val="6637243F"/>
    <w:rsid w:val="66470E30"/>
    <w:rsid w:val="66CA5AD3"/>
    <w:rsid w:val="66CC7698"/>
    <w:rsid w:val="67373176"/>
    <w:rsid w:val="67E3597E"/>
    <w:rsid w:val="685E23F7"/>
    <w:rsid w:val="68D50A0A"/>
    <w:rsid w:val="69FF6959"/>
    <w:rsid w:val="6A2B1A1D"/>
    <w:rsid w:val="6A905422"/>
    <w:rsid w:val="6B217229"/>
    <w:rsid w:val="6B551BF4"/>
    <w:rsid w:val="6BBA7643"/>
    <w:rsid w:val="6C0703EF"/>
    <w:rsid w:val="6C855C7D"/>
    <w:rsid w:val="6CDD3D72"/>
    <w:rsid w:val="6D9C388E"/>
    <w:rsid w:val="6E92150F"/>
    <w:rsid w:val="6F094148"/>
    <w:rsid w:val="6F2914EE"/>
    <w:rsid w:val="70030318"/>
    <w:rsid w:val="701D278A"/>
    <w:rsid w:val="706B6B12"/>
    <w:rsid w:val="70C87C89"/>
    <w:rsid w:val="72B13A7D"/>
    <w:rsid w:val="730536D4"/>
    <w:rsid w:val="732E24E4"/>
    <w:rsid w:val="73760D88"/>
    <w:rsid w:val="738F587E"/>
    <w:rsid w:val="74844D83"/>
    <w:rsid w:val="7493211A"/>
    <w:rsid w:val="74CF3D84"/>
    <w:rsid w:val="74D30EA5"/>
    <w:rsid w:val="75CD1E3D"/>
    <w:rsid w:val="76312372"/>
    <w:rsid w:val="775B0B42"/>
    <w:rsid w:val="776A4268"/>
    <w:rsid w:val="781A1B38"/>
    <w:rsid w:val="78B9139F"/>
    <w:rsid w:val="79B77FBE"/>
    <w:rsid w:val="7A0B621A"/>
    <w:rsid w:val="7A285B8A"/>
    <w:rsid w:val="7A520548"/>
    <w:rsid w:val="7B592C5C"/>
    <w:rsid w:val="7BFC4821"/>
    <w:rsid w:val="7C2B7519"/>
    <w:rsid w:val="7C8A2392"/>
    <w:rsid w:val="7CFB3EA8"/>
    <w:rsid w:val="7D054C7E"/>
    <w:rsid w:val="7DAF30C1"/>
    <w:rsid w:val="7DBE54BA"/>
    <w:rsid w:val="7DD60D82"/>
    <w:rsid w:val="7DE67E61"/>
    <w:rsid w:val="7E415A78"/>
    <w:rsid w:val="7E477D21"/>
    <w:rsid w:val="7F0D2397"/>
    <w:rsid w:val="7F675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qFormat/>
    <w:uiPriority w:val="99"/>
    <w:rPr>
      <w:b/>
      <w:bCs/>
    </w:rPr>
  </w:style>
  <w:style w:type="paragraph" w:styleId="5">
    <w:name w:val="annotation text"/>
    <w:basedOn w:val="1"/>
    <w:link w:val="21"/>
    <w:semiHidden/>
    <w:qFormat/>
    <w:uiPriority w:val="99"/>
    <w:pPr>
      <w:jc w:val="left"/>
    </w:pPr>
  </w:style>
  <w:style w:type="paragraph" w:styleId="6">
    <w:name w:val="Body Text"/>
    <w:basedOn w:val="1"/>
    <w:link w:val="23"/>
    <w:qFormat/>
    <w:uiPriority w:val="99"/>
    <w:rPr>
      <w:rFonts w:ascii="仿宋_GB2312" w:eastAsia="仿宋_GB2312"/>
      <w:sz w:val="32"/>
    </w:rPr>
  </w:style>
  <w:style w:type="paragraph" w:styleId="7">
    <w:name w:val="Date"/>
    <w:basedOn w:val="1"/>
    <w:next w:val="1"/>
    <w:link w:val="24"/>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8"/>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locked/>
    <w:uiPriority w:val="99"/>
    <w:rPr>
      <w:rFonts w:ascii="Arial" w:hAnsi="Arial" w:eastAsia="黑体"/>
      <w:b/>
      <w:kern w:val="2"/>
      <w:sz w:val="32"/>
      <w:lang w:val="en-US" w:eastAsia="zh-CN"/>
    </w:rPr>
  </w:style>
  <w:style w:type="character" w:customStyle="1" w:styleId="21">
    <w:name w:val="批注文字 Char"/>
    <w:basedOn w:val="14"/>
    <w:link w:val="5"/>
    <w:semiHidden/>
    <w:qFormat/>
    <w:uiPriority w:val="99"/>
    <w:rPr>
      <w:szCs w:val="24"/>
    </w:rPr>
  </w:style>
  <w:style w:type="character" w:customStyle="1" w:styleId="22">
    <w:name w:val="批注主题 Char"/>
    <w:basedOn w:val="21"/>
    <w:link w:val="4"/>
    <w:semiHidden/>
    <w:qFormat/>
    <w:uiPriority w:val="99"/>
    <w:rPr>
      <w:b/>
      <w:bCs/>
    </w:rPr>
  </w:style>
  <w:style w:type="character" w:customStyle="1" w:styleId="23">
    <w:name w:val="正文文本 Char"/>
    <w:basedOn w:val="14"/>
    <w:link w:val="6"/>
    <w:semiHidden/>
    <w:qFormat/>
    <w:uiPriority w:val="99"/>
    <w:rPr>
      <w:szCs w:val="24"/>
    </w:rPr>
  </w:style>
  <w:style w:type="character" w:customStyle="1" w:styleId="24">
    <w:name w:val="日期 Char"/>
    <w:basedOn w:val="14"/>
    <w:link w:val="7"/>
    <w:semiHidden/>
    <w:qFormat/>
    <w:uiPriority w:val="99"/>
    <w:rPr>
      <w:szCs w:val="24"/>
    </w:rPr>
  </w:style>
  <w:style w:type="character" w:customStyle="1" w:styleId="25">
    <w:name w:val="批注框文本 Char"/>
    <w:basedOn w:val="14"/>
    <w:link w:val="8"/>
    <w:semiHidden/>
    <w:qFormat/>
    <w:uiPriority w:val="99"/>
    <w:rPr>
      <w:sz w:val="0"/>
      <w:szCs w:val="0"/>
    </w:rPr>
  </w:style>
  <w:style w:type="character" w:customStyle="1" w:styleId="26">
    <w:name w:val="页脚 Char"/>
    <w:basedOn w:val="14"/>
    <w:link w:val="9"/>
    <w:semiHidden/>
    <w:qFormat/>
    <w:uiPriority w:val="99"/>
    <w:rPr>
      <w:sz w:val="18"/>
      <w:szCs w:val="18"/>
    </w:rPr>
  </w:style>
  <w:style w:type="character" w:customStyle="1" w:styleId="27">
    <w:name w:val="页眉 Char"/>
    <w:basedOn w:val="14"/>
    <w:link w:val="10"/>
    <w:semiHidden/>
    <w:qFormat/>
    <w:uiPriority w:val="99"/>
    <w:rPr>
      <w:sz w:val="18"/>
      <w:szCs w:val="18"/>
    </w:rPr>
  </w:style>
  <w:style w:type="character" w:customStyle="1" w:styleId="28">
    <w:name w:val="正文文本缩进 3 Char"/>
    <w:basedOn w:val="14"/>
    <w:link w:val="12"/>
    <w:semiHidden/>
    <w:qFormat/>
    <w:uiPriority w:val="99"/>
    <w:rPr>
      <w:sz w:val="16"/>
      <w:szCs w:val="16"/>
    </w:rPr>
  </w:style>
  <w:style w:type="paragraph" w:customStyle="1" w:styleId="29">
    <w:name w:val="p0"/>
    <w:basedOn w:val="1"/>
    <w:qFormat/>
    <w:uiPriority w:val="99"/>
    <w:pPr>
      <w:widowControl/>
      <w:spacing w:line="365" w:lineRule="atLeast"/>
      <w:ind w:left="1"/>
      <w:textAlignment w:val="bottom"/>
    </w:pPr>
    <w:rPr>
      <w:kern w:val="0"/>
      <w:sz w:val="20"/>
      <w:szCs w:val="20"/>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1284</Words>
  <Characters>7320</Characters>
  <Lines>61</Lines>
  <Paragraphs>17</Paragraphs>
  <TotalTime>0</TotalTime>
  <ScaleCrop>false</ScaleCrop>
  <LinksUpToDate>false</LinksUpToDate>
  <CharactersWithSpaces>8587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高守良</cp:lastModifiedBy>
  <cp:lastPrinted>2019-01-15T05:42:11Z</cp:lastPrinted>
  <dcterms:modified xsi:type="dcterms:W3CDTF">2019-01-15T05:42:12Z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