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Times New Roman" w:hAnsi="Times New Roman" w:cs="Times New Roman"/>
          <w:sz w:val="44"/>
          <w:szCs w:val="44"/>
        </w:rPr>
      </w:pPr>
      <w:r>
        <w:rPr>
          <w:rFonts w:ascii="Times New Roman" w:hAnsi="Times New Roman" w:cs="Times New Roman"/>
          <w:sz w:val="32"/>
          <w:szCs w:val="32"/>
        </w:rPr>
        <w:t xml:space="preserve">  </w:t>
      </w:r>
      <w:r>
        <w:rPr>
          <w:rFonts w:ascii="Times New Roman" w:hAnsi="Times New Roman" w:cs="Times New Roman"/>
          <w:sz w:val="44"/>
          <w:szCs w:val="44"/>
        </w:rPr>
        <w:t xml:space="preserve">             </w:t>
      </w:r>
    </w:p>
    <w:p>
      <w:pPr>
        <w:rPr>
          <w:rFonts w:ascii="Times New Roman" w:hAnsi="Times New Roman" w:cs="Times New Roman"/>
          <w:sz w:val="44"/>
          <w:szCs w:val="44"/>
        </w:rPr>
      </w:pPr>
      <w:r>
        <w:rPr>
          <w:rFonts w:ascii="Times New Roman" w:hAnsi="Times New Roman" w:cs="Times New Roman"/>
          <w:sz w:val="44"/>
          <w:szCs w:val="44"/>
        </w:rPr>
        <w:t xml:space="preserve">     </w:t>
      </w:r>
    </w:p>
    <w:p>
      <w:pPr>
        <w:rPr>
          <w:rFonts w:ascii="Times New Roman" w:hAnsi="Times New Roman" w:cs="Times New Roman"/>
          <w:sz w:val="28"/>
          <w:szCs w:val="28"/>
        </w:rPr>
      </w:pPr>
    </w:p>
    <w:p>
      <w:pPr>
        <w:rPr>
          <w:rFonts w:ascii="Times New Roman" w:hAnsi="Times New Roman" w:cs="Times New Roman"/>
          <w:sz w:val="13"/>
          <w:szCs w:val="13"/>
        </w:rPr>
      </w:pPr>
    </w:p>
    <w:p>
      <w:pPr>
        <w:pStyle w:val="29"/>
        <w:spacing w:line="1000" w:lineRule="exact"/>
        <w:ind w:left="1446" w:hanging="1446" w:hangingChars="200"/>
        <w:jc w:val="center"/>
        <w:rPr>
          <w:rFonts w:ascii="Times New Roman" w:hAnsi="Times New Roman" w:eastAsia="仿宋_GB2312" w:cs="Times New Roman"/>
          <w:b/>
          <w:bCs/>
          <w:spacing w:val="40"/>
          <w:sz w:val="84"/>
          <w:szCs w:val="84"/>
        </w:rPr>
      </w:pPr>
      <w:r>
        <w:rPr>
          <w:rFonts w:hint="default" w:ascii="Times New Roman" w:hAnsi="Times New Roman" w:eastAsia="宋体" w:cs="Times New Roman"/>
          <w:b/>
          <w:bCs/>
          <w:spacing w:val="0"/>
          <w:sz w:val="72"/>
          <w:szCs w:val="72"/>
        </w:rPr>
        <w:t>房地产估价</w:t>
      </w:r>
      <w:r>
        <w:rPr>
          <w:rFonts w:hint="default" w:ascii="Times New Roman" w:hAnsi="Times New Roman" w:eastAsia="宋体" w:cs="Times New Roman"/>
          <w:b/>
          <w:bCs/>
          <w:spacing w:val="0"/>
          <w:sz w:val="72"/>
          <w:szCs w:val="72"/>
          <w:lang w:eastAsia="zh-CN"/>
        </w:rPr>
        <w:t>结果</w:t>
      </w:r>
      <w:r>
        <w:rPr>
          <w:rFonts w:hint="default" w:ascii="Times New Roman" w:hAnsi="Times New Roman" w:eastAsia="宋体" w:cs="Times New Roman"/>
          <w:b/>
          <w:bCs/>
          <w:spacing w:val="0"/>
          <w:sz w:val="72"/>
          <w:szCs w:val="72"/>
        </w:rPr>
        <w:t>报告</w:t>
      </w:r>
    </w:p>
    <w:p>
      <w:pPr>
        <w:jc w:val="center"/>
        <w:rPr>
          <w:rFonts w:hint="default" w:ascii="Times New Roman" w:hAnsi="Times New Roman" w:eastAsia="仿宋_GB2312" w:cs="Times New Roman"/>
          <w:b/>
          <w:bCs w:val="0"/>
          <w:sz w:val="24"/>
          <w:szCs w:val="24"/>
          <w:highlight w:val="none"/>
          <w:lang w:eastAsia="zh-CN"/>
        </w:rPr>
      </w:pPr>
      <w:r>
        <w:rPr>
          <w:rFonts w:hint="default" w:ascii="Times New Roman" w:hAnsi="Times New Roman" w:eastAsia="仿宋_GB2312" w:cs="Times New Roman"/>
          <w:b/>
          <w:bCs w:val="0"/>
          <w:sz w:val="24"/>
          <w:szCs w:val="24"/>
          <w:highlight w:val="none"/>
          <w:lang w:eastAsia="zh-CN"/>
        </w:rPr>
        <w:t>鲁富房估字【201</w:t>
      </w:r>
      <w:r>
        <w:rPr>
          <w:rFonts w:hint="default" w:ascii="Times New Roman" w:hAnsi="Times New Roman" w:eastAsia="仿宋_GB2312" w:cs="Times New Roman"/>
          <w:b/>
          <w:bCs w:val="0"/>
          <w:sz w:val="24"/>
          <w:szCs w:val="24"/>
          <w:highlight w:val="none"/>
          <w:lang w:val="en-US" w:eastAsia="zh-CN"/>
        </w:rPr>
        <w:t>9</w:t>
      </w:r>
      <w:r>
        <w:rPr>
          <w:rFonts w:hint="default" w:ascii="Times New Roman" w:hAnsi="Times New Roman" w:eastAsia="仿宋_GB2312" w:cs="Times New Roman"/>
          <w:b/>
          <w:bCs w:val="0"/>
          <w:sz w:val="24"/>
          <w:szCs w:val="24"/>
          <w:highlight w:val="none"/>
          <w:lang w:eastAsia="zh-CN"/>
        </w:rPr>
        <w:t>】第</w:t>
      </w:r>
      <w:r>
        <w:rPr>
          <w:rFonts w:ascii="Times New Roman" w:hAnsi="Times New Roman" w:eastAsia="仿宋_GB2312" w:cs="Times New Roman"/>
          <w:b/>
          <w:bCs w:val="0"/>
          <w:kern w:val="2"/>
          <w:sz w:val="24"/>
          <w:szCs w:val="24"/>
          <w:highlight w:val="none"/>
          <w:lang w:val="en-US" w:eastAsia="zh-CN" w:bidi="ar"/>
        </w:rPr>
        <w:t>FFY02002</w:t>
      </w:r>
      <w:r>
        <w:rPr>
          <w:rFonts w:hint="default" w:ascii="Times New Roman" w:hAnsi="Times New Roman" w:eastAsia="仿宋_GB2312" w:cs="Times New Roman"/>
          <w:b/>
          <w:bCs w:val="0"/>
          <w:sz w:val="24"/>
          <w:szCs w:val="24"/>
          <w:highlight w:val="none"/>
          <w:lang w:eastAsia="zh-CN"/>
        </w:rPr>
        <w:t>号</w:t>
      </w:r>
    </w:p>
    <w:p>
      <w:pPr>
        <w:spacing w:beforeLines="0" w:afterLines="0" w:line="460" w:lineRule="exact"/>
        <w:ind w:left="1446" w:hanging="600" w:hangingChars="200"/>
        <w:jc w:val="center"/>
        <w:rPr>
          <w:rFonts w:hint="default" w:ascii="Times New Roman" w:hAnsi="Times New Roman" w:eastAsia="仿宋_GB2312" w:cs="Times New Roman"/>
          <w:bCs/>
          <w:kern w:val="0"/>
          <w:sz w:val="30"/>
          <w:szCs w:val="30"/>
          <w:lang w:eastAsia="zh-CN"/>
        </w:rPr>
      </w:pPr>
      <w:r>
        <w:rPr>
          <w:rFonts w:hint="default" w:ascii="Times New Roman" w:hAnsi="Times New Roman" w:eastAsia="仿宋_GB2312" w:cs="Times New Roman"/>
          <w:bCs/>
          <w:sz w:val="30"/>
          <w:szCs w:val="30"/>
          <w:lang w:eastAsia="zh-CN"/>
        </w:rPr>
        <w:t>潍坊市</w:t>
      </w:r>
      <w:r>
        <w:rPr>
          <w:rFonts w:hint="default" w:ascii="Times New Roman" w:hAnsi="Times New Roman" w:eastAsia="仿宋_GB2312" w:cs="Times New Roman"/>
          <w:bCs/>
          <w:kern w:val="0"/>
          <w:sz w:val="30"/>
          <w:szCs w:val="30"/>
        </w:rPr>
        <w:t>寒亭</w:t>
      </w:r>
      <w:r>
        <w:rPr>
          <w:rFonts w:hint="default" w:ascii="Times New Roman" w:hAnsi="Times New Roman" w:eastAsia="仿宋_GB2312" w:cs="Times New Roman"/>
          <w:bCs/>
          <w:sz w:val="30"/>
          <w:szCs w:val="30"/>
          <w:lang w:eastAsia="zh-CN"/>
        </w:rPr>
        <w:t>区人民</w:t>
      </w:r>
      <w:r>
        <w:rPr>
          <w:rFonts w:hint="default" w:ascii="Times New Roman" w:hAnsi="Times New Roman" w:eastAsia="仿宋_GB2312" w:cs="Times New Roman"/>
          <w:bCs/>
          <w:kern w:val="0"/>
          <w:sz w:val="30"/>
          <w:szCs w:val="30"/>
        </w:rPr>
        <w:t>法院</w:t>
      </w:r>
      <w:r>
        <w:rPr>
          <w:rFonts w:hint="default" w:ascii="Times New Roman" w:hAnsi="Times New Roman" w:eastAsia="仿宋_GB2312" w:cs="Times New Roman"/>
          <w:bCs/>
          <w:kern w:val="0"/>
          <w:sz w:val="30"/>
          <w:szCs w:val="30"/>
          <w:lang w:eastAsia="zh-CN"/>
        </w:rPr>
        <w:t>执行案件</w:t>
      </w:r>
    </w:p>
    <w:p>
      <w:pPr>
        <w:spacing w:beforeLines="0" w:afterLines="0" w:line="460" w:lineRule="exact"/>
        <w:ind w:left="1446" w:hanging="600" w:hangingChars="200"/>
        <w:jc w:val="center"/>
        <w:rPr>
          <w:rFonts w:hint="default" w:ascii="Times New Roman" w:hAnsi="Times New Roman" w:eastAsia="仿宋_GB2312" w:cs="Times New Roman"/>
          <w:bCs/>
          <w:kern w:val="0"/>
          <w:sz w:val="30"/>
          <w:szCs w:val="30"/>
          <w:lang w:eastAsia="zh-CN"/>
        </w:rPr>
      </w:pPr>
      <w:r>
        <w:rPr>
          <w:rFonts w:hint="default" w:ascii="Times New Roman" w:hAnsi="Times New Roman" w:eastAsia="仿宋_GB2312" w:cs="Times New Roman"/>
          <w:bCs/>
          <w:kern w:val="0"/>
          <w:sz w:val="30"/>
          <w:szCs w:val="30"/>
          <w:lang w:eastAsia="zh-CN"/>
        </w:rPr>
        <w:t>涉及的寒亭区泰祥东街1709号龙居家园</w:t>
      </w:r>
    </w:p>
    <w:p>
      <w:pPr>
        <w:pStyle w:val="29"/>
        <w:spacing w:line="240" w:lineRule="auto"/>
        <w:ind w:left="1446" w:hanging="600" w:hangingChars="200"/>
        <w:jc w:val="center"/>
        <w:rPr>
          <w:rFonts w:ascii="Times New Roman" w:hAnsi="Times New Roman" w:cs="Times New Roman"/>
          <w:b/>
          <w:bCs/>
          <w:sz w:val="32"/>
          <w:szCs w:val="32"/>
        </w:rPr>
      </w:pPr>
      <w:r>
        <w:rPr>
          <w:rFonts w:hint="default" w:ascii="Times New Roman" w:hAnsi="Times New Roman" w:eastAsia="仿宋_GB2312" w:cs="Times New Roman"/>
          <w:bCs/>
          <w:kern w:val="0"/>
          <w:sz w:val="30"/>
          <w:szCs w:val="30"/>
          <w:lang w:eastAsia="zh-CN"/>
        </w:rPr>
        <w:t>二</w:t>
      </w:r>
      <w:r>
        <w:rPr>
          <w:rFonts w:hint="default" w:ascii="Times New Roman" w:hAnsi="Times New Roman" w:eastAsia="仿宋_GB2312" w:cs="Times New Roman"/>
          <w:bCs/>
          <w:kern w:val="0"/>
          <w:sz w:val="30"/>
          <w:szCs w:val="30"/>
        </w:rPr>
        <w:t>处</w:t>
      </w:r>
      <w:r>
        <w:rPr>
          <w:rFonts w:hint="default" w:ascii="Times New Roman" w:hAnsi="Times New Roman" w:eastAsia="仿宋_GB2312" w:cs="Times New Roman"/>
          <w:bCs/>
          <w:kern w:val="0"/>
          <w:sz w:val="30"/>
          <w:szCs w:val="30"/>
          <w:lang w:eastAsia="zh-CN"/>
        </w:rPr>
        <w:t>住宅</w:t>
      </w:r>
      <w:r>
        <w:rPr>
          <w:rFonts w:hint="default" w:ascii="Times New Roman" w:hAnsi="Times New Roman" w:eastAsia="仿宋_GB2312" w:cs="Times New Roman"/>
          <w:bCs/>
          <w:kern w:val="0"/>
          <w:sz w:val="30"/>
          <w:szCs w:val="30"/>
        </w:rPr>
        <w:t>房</w:t>
      </w:r>
      <w:r>
        <w:rPr>
          <w:rFonts w:hint="default" w:ascii="Times New Roman" w:hAnsi="Times New Roman" w:eastAsia="仿宋_GB2312" w:cs="Times New Roman"/>
          <w:bCs/>
          <w:kern w:val="0"/>
          <w:sz w:val="30"/>
          <w:szCs w:val="30"/>
          <w:lang w:eastAsia="zh-CN"/>
        </w:rPr>
        <w:t>地</w:t>
      </w:r>
      <w:r>
        <w:rPr>
          <w:rFonts w:hint="default" w:ascii="Times New Roman" w:hAnsi="Times New Roman" w:eastAsia="仿宋_GB2312" w:cs="Times New Roman"/>
          <w:bCs/>
          <w:kern w:val="0"/>
          <w:sz w:val="30"/>
          <w:szCs w:val="30"/>
        </w:rPr>
        <w:t>产</w:t>
      </w:r>
      <w:r>
        <w:rPr>
          <w:rFonts w:hint="default" w:ascii="Times New Roman" w:hAnsi="Times New Roman" w:eastAsia="仿宋_GB2312" w:cs="Times New Roman"/>
          <w:bCs/>
          <w:sz w:val="30"/>
          <w:szCs w:val="30"/>
          <w:lang w:val="en-US" w:eastAsia="zh-CN"/>
        </w:rPr>
        <w:t>司法鉴定评估</w:t>
      </w: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rPr>
          <w:rFonts w:ascii="Times New Roman" w:hAnsi="Times New Roman" w:cs="Times New Roman"/>
          <w:b/>
          <w:bCs/>
          <w:sz w:val="32"/>
          <w:szCs w:val="32"/>
        </w:rPr>
      </w:pPr>
    </w:p>
    <w:p>
      <w:pPr>
        <w:pStyle w:val="29"/>
        <w:ind w:firstLine="160" w:firstLineChars="50"/>
        <w:rPr>
          <w:rFonts w:ascii="Times New Roman" w:hAnsi="Times New Roman" w:eastAsia="仿宋_GB2312" w:cs="Times New Roman"/>
        </w:rPr>
      </w:pPr>
      <w:r>
        <w:rPr>
          <w:rFonts w:hint="default" w:ascii="Times New Roman" w:hAnsi="Times New Roman" w:eastAsia="仿宋_GB2312" w:cs="Times New Roman"/>
          <w:bCs/>
          <w:sz w:val="32"/>
          <w:szCs w:val="32"/>
        </w:rPr>
        <w:t>估价委托人：</w:t>
      </w:r>
      <w:r>
        <w:rPr>
          <w:rFonts w:hint="default" w:ascii="Times New Roman" w:hAnsi="Times New Roman" w:eastAsia="仿宋_GB2312" w:cs="Times New Roman"/>
          <w:bCs/>
          <w:kern w:val="0"/>
          <w:sz w:val="32"/>
          <w:szCs w:val="32"/>
          <w:lang w:eastAsia="zh-CN"/>
        </w:rPr>
        <w:t>潍坊市寒亭区人民法院</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估价机构：山东富润土地房地产资产评估有限公司</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注册房地产估价师：</w:t>
      </w:r>
      <w:r>
        <w:rPr>
          <w:rFonts w:hint="default" w:ascii="Times New Roman" w:hAnsi="Times New Roman" w:eastAsia="仿宋_GB2312" w:cs="Times New Roman"/>
          <w:bCs/>
          <w:sz w:val="32"/>
          <w:szCs w:val="32"/>
          <w:lang w:eastAsia="zh-CN"/>
        </w:rPr>
        <w:t>高守良</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val="en-US" w:eastAsia="zh-CN"/>
        </w:rPr>
        <w:t>2320160055</w:t>
      </w:r>
      <w:r>
        <w:rPr>
          <w:rFonts w:hint="default" w:ascii="Times New Roman" w:hAnsi="Times New Roman" w:eastAsia="仿宋_GB2312" w:cs="Times New Roman"/>
          <w:bCs/>
          <w:sz w:val="32"/>
          <w:szCs w:val="32"/>
        </w:rPr>
        <w:t>）</w:t>
      </w:r>
    </w:p>
    <w:p>
      <w:pPr>
        <w:pStyle w:val="29"/>
        <w:ind w:firstLine="3040" w:firstLineChars="9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李  丽</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eastAsia="zh-CN"/>
        </w:rPr>
        <w:t>3720110150</w:t>
      </w:r>
      <w:r>
        <w:rPr>
          <w:rFonts w:hint="default" w:ascii="Times New Roman" w:hAnsi="Times New Roman" w:eastAsia="仿宋_GB2312" w:cs="Times New Roman"/>
          <w:bCs/>
          <w:sz w:val="32"/>
          <w:szCs w:val="32"/>
        </w:rPr>
        <w:t>）</w:t>
      </w:r>
    </w:p>
    <w:p>
      <w:pPr>
        <w:pStyle w:val="29"/>
        <w:ind w:firstLine="160" w:firstLineChars="50"/>
        <w:rPr>
          <w:rFonts w:ascii="Times New Roman" w:hAnsi="Times New Roman" w:eastAsia="仿宋_GB2312" w:cs="Times New Roman"/>
          <w:bCs/>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bCs/>
          <w:sz w:val="32"/>
          <w:szCs w:val="32"/>
        </w:rPr>
        <w:t>估价报告出具</w:t>
      </w:r>
      <w:bookmarkStart w:id="91" w:name="_GoBack"/>
      <w:bookmarkEnd w:id="91"/>
      <w:r>
        <w:rPr>
          <w:rFonts w:hint="default" w:ascii="Times New Roman" w:hAnsi="Times New Roman" w:eastAsia="仿宋_GB2312" w:cs="Times New Roman"/>
          <w:bCs/>
          <w:sz w:val="32"/>
          <w:szCs w:val="32"/>
        </w:rPr>
        <w:t>日期：</w:t>
      </w:r>
      <w:r>
        <w:rPr>
          <w:rFonts w:hint="default" w:ascii="Times New Roman" w:hAnsi="Times New Roman" w:eastAsia="仿宋_GB2312" w:cs="Times New Roman"/>
          <w:bCs/>
          <w:sz w:val="32"/>
          <w:szCs w:val="32"/>
          <w:lang w:eastAsia="zh-CN"/>
        </w:rPr>
        <w:t>201</w:t>
      </w:r>
      <w:r>
        <w:rPr>
          <w:rFonts w:hint="default"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lang w:eastAsia="zh-CN"/>
        </w:rPr>
        <w:t>年</w:t>
      </w:r>
      <w:r>
        <w:rPr>
          <w:rFonts w:hint="default"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lang w:eastAsia="zh-CN"/>
        </w:rPr>
        <w:t>1月</w:t>
      </w:r>
      <w:r>
        <w:rPr>
          <w:rFonts w:hint="default" w:ascii="Times New Roman" w:hAnsi="Times New Roman" w:eastAsia="仿宋_GB2312" w:cs="Times New Roman"/>
          <w:bCs/>
          <w:sz w:val="32"/>
          <w:szCs w:val="32"/>
          <w:lang w:val="en-US" w:eastAsia="zh-CN"/>
        </w:rPr>
        <w:t>15</w:t>
      </w:r>
      <w:r>
        <w:rPr>
          <w:rFonts w:hint="default" w:ascii="Times New Roman" w:hAnsi="Times New Roman" w:eastAsia="仿宋_GB2312" w:cs="Times New Roman"/>
          <w:bCs/>
          <w:sz w:val="32"/>
          <w:szCs w:val="32"/>
          <w:lang w:eastAsia="zh-CN"/>
        </w:rPr>
        <w:t>日</w:t>
      </w:r>
    </w:p>
    <w:p>
      <w:pPr>
        <w:spacing w:before="157" w:beforeLines="50" w:line="15" w:lineRule="auto"/>
        <w:jc w:val="center"/>
        <w:rPr>
          <w:rFonts w:ascii="Times New Roman" w:hAnsi="Times New Roman" w:eastAsia="黑体" w:cs="Times New Roman"/>
          <w:b/>
          <w:bCs/>
          <w:position w:val="17"/>
          <w:sz w:val="44"/>
        </w:rPr>
      </w:pPr>
      <w:r>
        <w:rPr>
          <w:rFonts w:hint="default" w:ascii="Times New Roman" w:hAnsi="Times New Roman" w:eastAsia="黑体" w:cs="Times New Roman"/>
          <w:b/>
          <w:bCs/>
          <w:snapToGrid w:val="0"/>
          <w:position w:val="-17"/>
          <w:sz w:val="44"/>
        </w:rPr>
        <w:t>目　　</w:t>
      </w:r>
      <w:r>
        <w:rPr>
          <w:rFonts w:ascii="Times New Roman" w:hAnsi="Times New Roman" w:eastAsia="黑体" w:cs="Times New Roman"/>
          <w:b/>
          <w:bCs/>
          <w:snapToGrid w:val="0"/>
          <w:position w:val="-17"/>
          <w:sz w:val="44"/>
        </w:rPr>
        <w:t xml:space="preserve">  </w:t>
      </w:r>
      <w:r>
        <w:rPr>
          <w:rFonts w:hint="default" w:ascii="Times New Roman" w:hAnsi="Times New Roman" w:eastAsia="黑体" w:cs="Times New Roman"/>
          <w:b/>
          <w:bCs/>
          <w:snapToGrid w:val="0"/>
          <w:position w:val="-17"/>
          <w:sz w:val="44"/>
        </w:rPr>
        <w:t>录</w:t>
      </w:r>
    </w:p>
    <w:p>
      <w:pPr>
        <w:pStyle w:val="11"/>
        <w:tabs>
          <w:tab w:val="right" w:leader="dot" w:pos="8306"/>
        </w:tabs>
        <w:spacing w:beforeLines="0" w:afterLines="0" w:line="50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HYPERLINK \l "_Toc9625"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致估价委托人函</w:t>
      </w:r>
      <w:r>
        <w:rPr>
          <w:rFonts w:hint="default" w:ascii="Times New Roman" w:hAnsi="Times New Roman" w:eastAsia="仿宋_GB2312" w:cs="Times New Roman"/>
          <w:b/>
          <w:sz w:val="28"/>
          <w:szCs w:val="28"/>
        </w:rPr>
        <w:tab/>
      </w:r>
      <w:r>
        <w:rPr>
          <w:rFonts w:hint="default" w:ascii="Times New Roman" w:hAnsi="Times New Roman" w:eastAsia="仿宋_GB2312" w:cs="Times New Roman"/>
          <w:b/>
          <w:sz w:val="28"/>
          <w:szCs w:val="28"/>
        </w:rPr>
        <w:t>1</w:t>
      </w:r>
      <w:r>
        <w:rPr>
          <w:rFonts w:hint="default" w:ascii="Times New Roman" w:hAnsi="Times New Roman" w:eastAsia="仿宋_GB2312" w:cs="Times New Roman"/>
          <w:b/>
          <w:sz w:val="28"/>
          <w:szCs w:val="28"/>
        </w:rPr>
        <w:fldChar w:fldCharType="end"/>
      </w:r>
    </w:p>
    <w:p>
      <w:pPr>
        <w:pStyle w:val="11"/>
        <w:tabs>
          <w:tab w:val="right" w:leader="dot" w:pos="8306"/>
        </w:tabs>
        <w:spacing w:beforeLines="0" w:afterLines="0" w:line="50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TOC \o "1-2" \h \u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HYPERLINK \l _Toc17197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bCs w:val="0"/>
          <w:sz w:val="28"/>
          <w:szCs w:val="28"/>
        </w:rPr>
        <w:t>估价师声明</w:t>
      </w:r>
      <w:r>
        <w:rPr>
          <w:rFonts w:hint="default" w:ascii="Times New Roman" w:hAnsi="Times New Roman" w:eastAsia="仿宋_GB2312" w:cs="Times New Roman"/>
          <w:b/>
          <w:sz w:val="28"/>
          <w:szCs w:val="28"/>
        </w:rPr>
        <w:tab/>
      </w: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PAGEREF _Toc17197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2</w:t>
      </w:r>
      <w:r>
        <w:rPr>
          <w:rFonts w:hint="default" w:ascii="Times New Roman" w:hAnsi="Times New Roman" w:eastAsia="仿宋_GB2312" w:cs="Times New Roman"/>
          <w:b/>
          <w:sz w:val="28"/>
          <w:szCs w:val="28"/>
        </w:rPr>
        <w:fldChar w:fldCharType="end"/>
      </w:r>
      <w:r>
        <w:rPr>
          <w:rFonts w:hint="default" w:ascii="Times New Roman" w:hAnsi="Times New Roman" w:eastAsia="仿宋_GB2312" w:cs="Times New Roman"/>
          <w:b/>
          <w:sz w:val="28"/>
          <w:szCs w:val="28"/>
        </w:rPr>
        <w:fldChar w:fldCharType="end"/>
      </w:r>
    </w:p>
    <w:p>
      <w:pPr>
        <w:pStyle w:val="11"/>
        <w:tabs>
          <w:tab w:val="right" w:leader="dot" w:pos="8306"/>
        </w:tabs>
        <w:spacing w:beforeLines="0" w:afterLines="0" w:line="50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HYPERLINK \l _Toc23425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估价假设和限制条件</w:t>
      </w:r>
      <w:r>
        <w:rPr>
          <w:rFonts w:hint="default" w:ascii="Times New Roman" w:hAnsi="Times New Roman" w:eastAsia="仿宋_GB2312" w:cs="Times New Roman"/>
          <w:b/>
          <w:sz w:val="28"/>
          <w:szCs w:val="28"/>
        </w:rPr>
        <w:tab/>
      </w: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PAGEREF _Toc23425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4</w:t>
      </w:r>
      <w:r>
        <w:rPr>
          <w:rFonts w:hint="default" w:ascii="Times New Roman" w:hAnsi="Times New Roman" w:eastAsia="仿宋_GB2312" w:cs="Times New Roman"/>
          <w:b/>
          <w:sz w:val="28"/>
          <w:szCs w:val="28"/>
        </w:rPr>
        <w:fldChar w:fldCharType="end"/>
      </w:r>
      <w:r>
        <w:rPr>
          <w:rFonts w:hint="default" w:ascii="Times New Roman" w:hAnsi="Times New Roman" w:eastAsia="仿宋_GB2312" w:cs="Times New Roman"/>
          <w:b/>
          <w:sz w:val="28"/>
          <w:szCs w:val="28"/>
        </w:rPr>
        <w:fldChar w:fldCharType="end"/>
      </w:r>
    </w:p>
    <w:p>
      <w:pPr>
        <w:pStyle w:val="11"/>
        <w:tabs>
          <w:tab w:val="right" w:leader="dot" w:pos="8306"/>
        </w:tabs>
        <w:spacing w:beforeLines="0" w:afterLines="0" w:line="50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HYPERLINK \l _Toc23647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估价结果报告</w:t>
      </w:r>
      <w:r>
        <w:rPr>
          <w:rFonts w:hint="default" w:ascii="Times New Roman" w:hAnsi="Times New Roman" w:eastAsia="仿宋_GB2312" w:cs="Times New Roman"/>
          <w:b/>
          <w:sz w:val="28"/>
          <w:szCs w:val="28"/>
        </w:rPr>
        <w:tab/>
      </w:r>
      <w:r>
        <w:rPr>
          <w:rFonts w:hint="default" w:ascii="Times New Roman" w:hAnsi="Times New Roman" w:eastAsia="仿宋_GB2312" w:cs="Times New Roman"/>
          <w:b/>
          <w:sz w:val="28"/>
          <w:szCs w:val="28"/>
        </w:rPr>
        <w:fldChar w:fldCharType="begin"/>
      </w:r>
      <w:r>
        <w:rPr>
          <w:rFonts w:hint="default" w:ascii="Times New Roman" w:hAnsi="Times New Roman" w:eastAsia="仿宋_GB2312" w:cs="Times New Roman"/>
          <w:b/>
          <w:sz w:val="28"/>
          <w:szCs w:val="28"/>
        </w:rPr>
        <w:instrText xml:space="preserve"> PAGEREF _Toc23647 </w:instrText>
      </w:r>
      <w:r>
        <w:rPr>
          <w:rFonts w:hint="default" w:ascii="Times New Roman" w:hAnsi="Times New Roman" w:eastAsia="仿宋_GB2312" w:cs="Times New Roman"/>
          <w:b/>
          <w:sz w:val="28"/>
          <w:szCs w:val="28"/>
        </w:rPr>
        <w:fldChar w:fldCharType="separate"/>
      </w:r>
      <w:r>
        <w:rPr>
          <w:rFonts w:hint="default" w:ascii="Times New Roman" w:hAnsi="Times New Roman" w:eastAsia="仿宋_GB2312" w:cs="Times New Roman"/>
          <w:b/>
          <w:sz w:val="28"/>
          <w:szCs w:val="28"/>
        </w:rPr>
        <w:t>8</w:t>
      </w:r>
      <w:r>
        <w:rPr>
          <w:rFonts w:hint="default" w:ascii="Times New Roman" w:hAnsi="Times New Roman" w:eastAsia="仿宋_GB2312" w:cs="Times New Roman"/>
          <w:b/>
          <w:sz w:val="28"/>
          <w:szCs w:val="28"/>
        </w:rPr>
        <w:fldChar w:fldCharType="end"/>
      </w:r>
      <w:r>
        <w:rPr>
          <w:rFonts w:hint="default" w:ascii="Times New Roman" w:hAnsi="Times New Roman" w:eastAsia="仿宋_GB2312" w:cs="Times New Roman"/>
          <w:b/>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_Toc10921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一、估价委托人</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_Toc10921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8</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_Toc22619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二、房地产估价机构</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_Toc22619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8</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_Toc6916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三、估价目的</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_Toc6916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8</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_Toc12639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四、估价对象</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_Toc12639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8</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_Toc26852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五、价值时点</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_Toc26852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11</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_Toc23962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六、价值类型</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_Toc23962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11</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_Toc9749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七、估价原则</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_Toc9749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11</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_Toc24642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八、估价依据</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_Toc24642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12</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_Toc8334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九、估价方法</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_Toc8334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14</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_Toc18755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十、估价结果</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_Toc18755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15</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_Toc4615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十一、估价人员</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_Toc4615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16</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_Toc15046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十二、实地查勘期</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lang w:val="en-US" w:eastAsia="zh-CN"/>
        </w:rPr>
        <w:t>16</w:t>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_Toc24403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十三、估价作业日期</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_Toc24403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16</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_Toc12994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附  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_Toc12994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left="1119" w:leftChars="266" w:hanging="560" w:hanging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_Toc31272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一、</w:t>
      </w:r>
      <w:r>
        <w:rPr>
          <w:rFonts w:hint="default" w:ascii="Times New Roman" w:hAnsi="Times New Roman" w:eastAsia="仿宋_GB2312" w:cs="Times New Roman"/>
          <w:b w:val="0"/>
          <w:bCs/>
          <w:sz w:val="28"/>
          <w:szCs w:val="28"/>
          <w:lang w:eastAsia="zh-CN"/>
        </w:rPr>
        <w:t>潍坊市寒亭区人民法院（</w:t>
      </w:r>
      <w:r>
        <w:rPr>
          <w:rFonts w:hint="default" w:ascii="Times New Roman" w:hAnsi="Times New Roman" w:eastAsia="仿宋_GB2312" w:cs="Times New Roman"/>
          <w:b w:val="0"/>
          <w:bCs/>
          <w:sz w:val="28"/>
          <w:szCs w:val="28"/>
          <w:lang w:val="en-US" w:eastAsia="zh-CN"/>
        </w:rPr>
        <w:t>2018</w:t>
      </w:r>
      <w:r>
        <w:rPr>
          <w:rFonts w:hint="default" w:ascii="Times New Roman" w:hAnsi="Times New Roman" w:eastAsia="仿宋_GB2312" w:cs="Times New Roman"/>
          <w:b w:val="0"/>
          <w:bCs/>
          <w:sz w:val="28"/>
          <w:szCs w:val="28"/>
          <w:lang w:eastAsia="zh-CN"/>
        </w:rPr>
        <w:t>）寒法技评字第</w:t>
      </w:r>
      <w:r>
        <w:rPr>
          <w:rFonts w:hint="default" w:ascii="Times New Roman" w:hAnsi="Times New Roman" w:eastAsia="仿宋_GB2312" w:cs="Times New Roman"/>
          <w:b w:val="0"/>
          <w:bCs/>
          <w:sz w:val="28"/>
          <w:szCs w:val="28"/>
          <w:lang w:val="en-US" w:eastAsia="zh-CN"/>
        </w:rPr>
        <w:t>0186号</w:t>
      </w:r>
      <w:r>
        <w:rPr>
          <w:rFonts w:hint="default" w:ascii="Times New Roman" w:hAnsi="Times New Roman" w:eastAsia="仿宋_GB2312" w:cs="Times New Roman"/>
          <w:b w:val="0"/>
          <w:bCs/>
          <w:sz w:val="28"/>
          <w:szCs w:val="28"/>
        </w:rPr>
        <w:t>鉴定委托函</w:t>
      </w:r>
      <w:r>
        <w:rPr>
          <w:rFonts w:hint="default" w:ascii="Times New Roman" w:hAnsi="Times New Roman" w:eastAsia="仿宋_GB2312" w:cs="Times New Roman"/>
          <w:b w:val="0"/>
          <w:bCs/>
          <w:sz w:val="28"/>
          <w:szCs w:val="28"/>
          <w:lang w:eastAsia="zh-CN"/>
        </w:rPr>
        <w:t>及司法鉴定委托书</w:t>
      </w:r>
      <w:r>
        <w:rPr>
          <w:rFonts w:hint="default" w:ascii="Times New Roman" w:hAnsi="Times New Roman" w:eastAsia="仿宋_GB2312" w:cs="Times New Roman"/>
          <w:b w:val="0"/>
          <w:bCs/>
          <w:sz w:val="28"/>
          <w:szCs w:val="28"/>
        </w:rPr>
        <w:t>复印件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_Toc31272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eastAsia="zh-CN"/>
        </w:rPr>
        <w:t>二、委托人提供的有关《查档证明》等产权材料</w:t>
      </w:r>
      <w:r>
        <w:rPr>
          <w:rFonts w:hint="default" w:ascii="Times New Roman" w:hAnsi="Times New Roman" w:eastAsia="仿宋_GB2312" w:cs="Times New Roman"/>
          <w:b w:val="0"/>
          <w:bCs/>
          <w:spacing w:val="0"/>
          <w:sz w:val="28"/>
          <w:szCs w:val="28"/>
          <w:lang w:val="en-US" w:eastAsia="zh-CN"/>
        </w:rPr>
        <w:t>复印件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lang w:val="en-US" w:eastAsia="zh-CN"/>
        </w:rPr>
        <w:t>17</w:t>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_Toc29842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三、估价对象地理位置示意图</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_Toc29842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_Toc24344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四、估价对象</w:t>
      </w:r>
      <w:r>
        <w:rPr>
          <w:rFonts w:hint="default" w:ascii="Times New Roman" w:hAnsi="Times New Roman" w:eastAsia="仿宋_GB2312" w:cs="Times New Roman"/>
          <w:b w:val="0"/>
          <w:bCs/>
          <w:sz w:val="28"/>
          <w:szCs w:val="28"/>
          <w:lang w:eastAsia="zh-CN"/>
        </w:rPr>
        <w:t>现场</w:t>
      </w:r>
      <w:r>
        <w:rPr>
          <w:rFonts w:hint="default" w:ascii="Times New Roman" w:hAnsi="Times New Roman" w:eastAsia="仿宋_GB2312" w:cs="Times New Roman"/>
          <w:b w:val="0"/>
          <w:bCs/>
          <w:sz w:val="28"/>
          <w:szCs w:val="28"/>
        </w:rPr>
        <w:t>照片</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_Toc24344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_Toc24809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五、估价机构</w:t>
      </w:r>
      <w:r>
        <w:rPr>
          <w:rFonts w:hint="default" w:ascii="Times New Roman" w:hAnsi="Times New Roman" w:eastAsia="仿宋_GB2312" w:cs="Times New Roman"/>
          <w:b w:val="0"/>
          <w:bCs/>
          <w:sz w:val="28"/>
          <w:szCs w:val="28"/>
          <w:lang w:eastAsia="zh-CN"/>
        </w:rPr>
        <w:t>资质证书</w:t>
      </w:r>
      <w:r>
        <w:rPr>
          <w:rFonts w:hint="default" w:ascii="Times New Roman" w:hAnsi="Times New Roman" w:eastAsia="仿宋_GB2312" w:cs="Times New Roman"/>
          <w:b w:val="0"/>
          <w:bCs/>
          <w:sz w:val="28"/>
          <w:szCs w:val="28"/>
        </w:rPr>
        <w:t>复印件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_Toc24809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_Toc27448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六、估价机构</w:t>
      </w:r>
      <w:r>
        <w:rPr>
          <w:rFonts w:hint="default" w:ascii="Times New Roman" w:hAnsi="Times New Roman" w:eastAsia="仿宋_GB2312" w:cs="Times New Roman"/>
          <w:b w:val="0"/>
          <w:bCs/>
          <w:sz w:val="28"/>
          <w:szCs w:val="28"/>
          <w:lang w:eastAsia="zh-CN"/>
        </w:rPr>
        <w:t>营业执照</w:t>
      </w:r>
      <w:r>
        <w:rPr>
          <w:rFonts w:hint="default" w:ascii="Times New Roman" w:hAnsi="Times New Roman" w:eastAsia="仿宋_GB2312" w:cs="Times New Roman"/>
          <w:b w:val="0"/>
          <w:bCs/>
          <w:sz w:val="28"/>
          <w:szCs w:val="28"/>
        </w:rPr>
        <w:t>复印件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_Toc27448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0"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HYPERLINK \l _Toc24883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七、注册房地产估价师证书复印件</w:t>
      </w:r>
      <w:r>
        <w:rPr>
          <w:rFonts w:hint="default" w:ascii="Times New Roman" w:hAnsi="Times New Roman" w:eastAsia="仿宋_GB2312" w:cs="Times New Roman"/>
          <w:b w:val="0"/>
          <w:bCs/>
          <w:sz w:val="28"/>
          <w:szCs w:val="28"/>
        </w:rPr>
        <w:tab/>
      </w:r>
      <w:r>
        <w:rPr>
          <w:rFonts w:hint="default" w:ascii="Times New Roman" w:hAnsi="Times New Roman" w:eastAsia="仿宋_GB2312" w:cs="Times New Roman"/>
          <w:b w:val="0"/>
          <w:bCs/>
          <w:sz w:val="28"/>
          <w:szCs w:val="28"/>
        </w:rPr>
        <w:fldChar w:fldCharType="begin"/>
      </w:r>
      <w:r>
        <w:rPr>
          <w:rFonts w:hint="default" w:ascii="Times New Roman" w:hAnsi="Times New Roman" w:eastAsia="仿宋_GB2312" w:cs="Times New Roman"/>
          <w:b w:val="0"/>
          <w:bCs/>
          <w:sz w:val="28"/>
          <w:szCs w:val="28"/>
        </w:rPr>
        <w:instrText xml:space="preserve"> PAGEREF _Toc24883 </w:instrText>
      </w:r>
      <w:r>
        <w:rPr>
          <w:rFonts w:hint="default" w:ascii="Times New Roman" w:hAnsi="Times New Roman" w:eastAsia="仿宋_GB2312" w:cs="Times New Roman"/>
          <w:b w:val="0"/>
          <w:bCs/>
          <w:sz w:val="28"/>
          <w:szCs w:val="28"/>
        </w:rPr>
        <w:fldChar w:fldCharType="separate"/>
      </w:r>
      <w:r>
        <w:rPr>
          <w:rFonts w:hint="default" w:ascii="Times New Roman" w:hAnsi="Times New Roman" w:eastAsia="仿宋_GB2312" w:cs="Times New Roman"/>
          <w:b w:val="0"/>
          <w:bCs/>
          <w:sz w:val="28"/>
          <w:szCs w:val="28"/>
        </w:rPr>
        <w:t>17</w:t>
      </w:r>
      <w:r>
        <w:rPr>
          <w:rFonts w:hint="default" w:ascii="Times New Roman" w:hAnsi="Times New Roman" w:eastAsia="仿宋_GB2312" w:cs="Times New Roman"/>
          <w:b w:val="0"/>
          <w:bCs/>
          <w:sz w:val="28"/>
          <w:szCs w:val="28"/>
        </w:rPr>
        <w:fldChar w:fldCharType="end"/>
      </w:r>
      <w:r>
        <w:rPr>
          <w:rFonts w:hint="default" w:ascii="Times New Roman" w:hAnsi="Times New Roman" w:eastAsia="仿宋_GB2312" w:cs="Times New Roman"/>
          <w:b w:val="0"/>
          <w:bCs/>
          <w:sz w:val="28"/>
          <w:szCs w:val="28"/>
        </w:rPr>
        <w:fldChar w:fldCharType="end"/>
      </w:r>
    </w:p>
    <w:p>
      <w:pPr>
        <w:pStyle w:val="11"/>
        <w:tabs>
          <w:tab w:val="right" w:leader="dot" w:pos="8306"/>
        </w:tabs>
        <w:spacing w:beforeLines="0" w:afterLines="0" w:line="500" w:lineRule="exact"/>
        <w:ind w:firstLine="562" w:firstLineChars="200"/>
        <w:rPr>
          <w:rFonts w:hint="default" w:ascii="Times New Roman" w:hAnsi="Times New Roman" w:eastAsia="仿宋_GB2312" w:cs="Times New Roman"/>
          <w:b/>
          <w:sz w:val="28"/>
          <w:szCs w:val="28"/>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pPr>
    </w:p>
    <w:p>
      <w:pPr>
        <w:pStyle w:val="11"/>
        <w:tabs>
          <w:tab w:val="right" w:leader="dot" w:pos="8306"/>
        </w:tabs>
        <w:spacing w:beforeLines="0" w:afterLines="0" w:line="500" w:lineRule="exact"/>
        <w:ind w:firstLine="0" w:firstLineChars="0"/>
        <w:jc w:val="center"/>
        <w:rPr>
          <w:rFonts w:hint="default" w:ascii="Times New Roman" w:hAnsi="Times New Roman" w:eastAsia="黑体" w:cs="Times New Roman"/>
          <w:b/>
          <w:bCs/>
          <w:sz w:val="44"/>
          <w:szCs w:val="44"/>
        </w:rPr>
      </w:pPr>
      <w:r>
        <w:rPr>
          <w:rFonts w:hint="default" w:ascii="Times New Roman" w:hAnsi="Times New Roman" w:eastAsia="仿宋_GB2312" w:cs="Times New Roman"/>
          <w:b/>
          <w:sz w:val="28"/>
          <w:szCs w:val="28"/>
        </w:rPr>
        <w:fldChar w:fldCharType="end"/>
      </w:r>
      <w:r>
        <w:rPr>
          <w:rFonts w:hint="default" w:ascii="Times New Roman" w:hAnsi="Times New Roman" w:eastAsia="黑体" w:cs="Times New Roman"/>
          <w:b/>
          <w:bCs/>
          <w:sz w:val="44"/>
          <w:szCs w:val="44"/>
        </w:rPr>
        <w:t>致估价委托人函</w:t>
      </w:r>
    </w:p>
    <w:p>
      <w:pPr>
        <w:pStyle w:val="11"/>
        <w:tabs>
          <w:tab w:val="right" w:leader="dot" w:pos="8306"/>
        </w:tabs>
        <w:spacing w:beforeLines="0" w:afterLines="0" w:line="500" w:lineRule="exact"/>
        <w:jc w:val="left"/>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lang w:eastAsia="zh-CN"/>
        </w:rPr>
        <w:t>潍坊市寒亭区人民法院</w:t>
      </w:r>
      <w:r>
        <w:rPr>
          <w:rFonts w:hint="default" w:ascii="Times New Roman" w:hAnsi="Times New Roman" w:eastAsia="仿宋_GB2312" w:cs="Times New Roman"/>
          <w:b/>
          <w:sz w:val="28"/>
          <w:szCs w:val="28"/>
        </w:rPr>
        <w:t>：</w:t>
      </w:r>
    </w:p>
    <w:p>
      <w:pPr>
        <w:spacing w:line="48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受贵院委托，我公司于</w:t>
      </w:r>
      <w:r>
        <w:rPr>
          <w:rFonts w:hint="default" w:ascii="Times New Roman" w:hAnsi="Times New Roman" w:eastAsia="仿宋_GB2312" w:cs="Times New Roman"/>
          <w:sz w:val="28"/>
          <w:szCs w:val="28"/>
          <w:lang w:eastAsia="zh-CN"/>
        </w:rPr>
        <w:t>2019年01月08日</w:t>
      </w:r>
      <w:r>
        <w:rPr>
          <w:rFonts w:hint="default" w:ascii="Times New Roman" w:hAnsi="Times New Roman" w:eastAsia="仿宋_GB2312" w:cs="Times New Roman"/>
          <w:sz w:val="28"/>
          <w:szCs w:val="28"/>
        </w:rPr>
        <w:t>派出注册房地产估价师</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对</w:t>
      </w:r>
      <w:r>
        <w:rPr>
          <w:rFonts w:hint="default" w:ascii="Times New Roman" w:hAnsi="Times New Roman" w:eastAsia="仿宋_GB2312" w:cs="Times New Roman"/>
          <w:sz w:val="28"/>
          <w:szCs w:val="28"/>
          <w:lang w:eastAsia="zh-CN"/>
        </w:rPr>
        <w:t>位于潍坊市寒亭区泰祥东街1709号龙居家园4号楼2-502</w:t>
      </w:r>
      <w:r>
        <w:rPr>
          <w:rFonts w:hint="default" w:ascii="Times New Roman" w:hAnsi="Times New Roman" w:eastAsia="仿宋_GB2312" w:cs="Times New Roman"/>
          <w:sz w:val="28"/>
          <w:szCs w:val="28"/>
          <w:lang w:val="en-US" w:eastAsia="zh-CN"/>
        </w:rPr>
        <w:t>室、潍坊市寒亭区泰祥东街1709号龙居家园5号楼1-201室两处</w:t>
      </w:r>
      <w:r>
        <w:rPr>
          <w:rFonts w:hint="default" w:ascii="Times New Roman" w:hAnsi="Times New Roman" w:eastAsia="仿宋_GB2312" w:cs="Times New Roman"/>
          <w:sz w:val="28"/>
          <w:szCs w:val="28"/>
          <w:lang w:eastAsia="zh-CN"/>
        </w:rPr>
        <w:t>住宅房地产</w:t>
      </w:r>
      <w:r>
        <w:rPr>
          <w:rFonts w:hint="default" w:ascii="Times New Roman" w:hAnsi="Times New Roman" w:eastAsia="仿宋_GB2312" w:cs="Times New Roman"/>
          <w:sz w:val="28"/>
          <w:szCs w:val="28"/>
        </w:rPr>
        <w:t>进行了实地查勘，为贵院</w:t>
      </w:r>
      <w:r>
        <w:rPr>
          <w:rFonts w:hint="default" w:ascii="Times New Roman" w:hAnsi="Times New Roman" w:eastAsia="仿宋_GB2312" w:cs="Times New Roman"/>
          <w:sz w:val="28"/>
          <w:szCs w:val="28"/>
          <w:lang w:eastAsia="zh-CN"/>
        </w:rPr>
        <w:t>执行申请人张秀美</w:t>
      </w:r>
      <w:r>
        <w:rPr>
          <w:rFonts w:hint="default" w:ascii="Times New Roman" w:hAnsi="Times New Roman" w:eastAsia="仿宋_GB2312" w:cs="Times New Roman"/>
          <w:sz w:val="28"/>
          <w:szCs w:val="28"/>
        </w:rPr>
        <w:t>与</w:t>
      </w:r>
      <w:r>
        <w:rPr>
          <w:rFonts w:hint="default" w:ascii="Times New Roman" w:hAnsi="Times New Roman" w:eastAsia="仿宋_GB2312" w:cs="Times New Roman"/>
          <w:sz w:val="28"/>
          <w:szCs w:val="28"/>
          <w:lang w:eastAsia="zh-CN"/>
        </w:rPr>
        <w:t>被申请人潍坊舜邦置业有限公司借款合同纠纷一案</w:t>
      </w:r>
      <w:r>
        <w:rPr>
          <w:rFonts w:hint="default" w:ascii="Times New Roman" w:hAnsi="Times New Roman" w:eastAsia="仿宋_GB2312" w:cs="Times New Roman"/>
          <w:sz w:val="28"/>
          <w:szCs w:val="28"/>
        </w:rPr>
        <w:t>提供价值参考而评估估价对象</w:t>
      </w:r>
      <w:r>
        <w:rPr>
          <w:rFonts w:hint="default" w:ascii="Times New Roman" w:hAnsi="Times New Roman" w:eastAsia="仿宋_GB2312" w:cs="Times New Roman"/>
          <w:sz w:val="28"/>
          <w:szCs w:val="28"/>
          <w:lang w:eastAsia="zh-CN"/>
        </w:rPr>
        <w:t>的</w:t>
      </w:r>
      <w:r>
        <w:rPr>
          <w:rFonts w:hint="default" w:ascii="Times New Roman" w:hAnsi="Times New Roman" w:eastAsia="仿宋_GB2312" w:cs="Times New Roman"/>
          <w:sz w:val="28"/>
          <w:szCs w:val="28"/>
        </w:rPr>
        <w:t>市场价值。</w:t>
      </w:r>
    </w:p>
    <w:p>
      <w:pPr>
        <w:tabs>
          <w:tab w:val="left" w:pos="7114"/>
        </w:tabs>
        <w:spacing w:line="480" w:lineRule="exact"/>
        <w:ind w:left="57" w:firstLine="562" w:firstLineChars="20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估价目的</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为</w:t>
      </w:r>
      <w:r>
        <w:rPr>
          <w:rFonts w:hint="default" w:ascii="Times New Roman" w:hAnsi="Times New Roman" w:eastAsia="仿宋_GB2312" w:cs="Times New Roman"/>
          <w:sz w:val="28"/>
          <w:szCs w:val="28"/>
          <w:lang w:eastAsia="zh-CN"/>
        </w:rPr>
        <w:t>法院执行案件提供价值参考依据而评估估价对象的市场价值</w:t>
      </w:r>
      <w:r>
        <w:rPr>
          <w:rFonts w:hint="default" w:ascii="Times New Roman" w:hAnsi="Times New Roman" w:eastAsia="仿宋_GB2312" w:cs="Times New Roman"/>
          <w:sz w:val="28"/>
          <w:szCs w:val="28"/>
        </w:rPr>
        <w:t>。</w:t>
      </w:r>
    </w:p>
    <w:p>
      <w:pPr>
        <w:spacing w:line="480" w:lineRule="exact"/>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sz w:val="28"/>
          <w:szCs w:val="28"/>
        </w:rPr>
        <w:t>估价对象</w:t>
      </w:r>
      <w:r>
        <w:rPr>
          <w:rFonts w:hint="default" w:ascii="Times New Roman" w:hAnsi="Times New Roman" w:eastAsia="仿宋_GB2312" w:cs="Times New Roman"/>
          <w:sz w:val="28"/>
          <w:szCs w:val="28"/>
        </w:rPr>
        <w:t>：委估对象为</w:t>
      </w:r>
      <w:r>
        <w:rPr>
          <w:rFonts w:hint="default" w:ascii="Times New Roman" w:hAnsi="Times New Roman" w:eastAsia="仿宋_GB2312" w:cs="Times New Roman"/>
          <w:sz w:val="28"/>
          <w:szCs w:val="28"/>
          <w:lang w:eastAsia="zh-CN"/>
        </w:rPr>
        <w:t>潍坊舜邦置业有限公司位于潍坊市寒亭区泰祥东街1709号龙居家园4号楼2-502</w:t>
      </w:r>
      <w:r>
        <w:rPr>
          <w:rFonts w:hint="default" w:ascii="Times New Roman" w:hAnsi="Times New Roman" w:eastAsia="仿宋_GB2312" w:cs="Times New Roman"/>
          <w:sz w:val="28"/>
          <w:szCs w:val="28"/>
          <w:lang w:val="en-US" w:eastAsia="zh-CN"/>
        </w:rPr>
        <w:t>室（面积为132.79㎡）、5号楼1-201室（面积为90.3㎡）两处</w:t>
      </w:r>
      <w:r>
        <w:rPr>
          <w:rFonts w:hint="default" w:ascii="Times New Roman" w:hAnsi="Times New Roman" w:eastAsia="仿宋_GB2312" w:cs="Times New Roman"/>
          <w:sz w:val="28"/>
          <w:szCs w:val="28"/>
          <w:lang w:eastAsia="zh-CN"/>
        </w:rPr>
        <w:t>住宅房地产。</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价值时点</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2019年01月08日</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rPr>
        <w:t>此日期为实地查勘开始日期。</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价值类型</w:t>
      </w:r>
      <w:r>
        <w:rPr>
          <w:rFonts w:hint="default" w:ascii="Times New Roman" w:hAnsi="Times New Roman" w:eastAsia="仿宋_GB2312" w:cs="Times New Roman"/>
          <w:sz w:val="28"/>
          <w:szCs w:val="28"/>
        </w:rPr>
        <w:t>：市场价值，是指估价对象由熟悉情况的交易双方以公平交易方式在价值时点自愿进行交易的金额。</w:t>
      </w:r>
    </w:p>
    <w:p>
      <w:pPr>
        <w:spacing w:line="48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估价方法</w:t>
      </w:r>
      <w:r>
        <w:rPr>
          <w:rFonts w:hint="default" w:ascii="Times New Roman" w:hAnsi="Times New Roman" w:eastAsia="仿宋_GB2312" w:cs="Times New Roman"/>
          <w:sz w:val="28"/>
          <w:szCs w:val="28"/>
        </w:rPr>
        <w:t>：比较法。</w:t>
      </w:r>
    </w:p>
    <w:p>
      <w:pPr>
        <w:spacing w:line="480" w:lineRule="exact"/>
        <w:ind w:firstLine="562" w:firstLineChars="200"/>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b/>
          <w:sz w:val="28"/>
          <w:szCs w:val="28"/>
        </w:rPr>
        <w:t>估价结果</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委托人委托</w:t>
      </w:r>
      <w:r>
        <w:rPr>
          <w:rFonts w:hint="default" w:ascii="Times New Roman" w:hAnsi="Times New Roman" w:eastAsia="仿宋_GB2312" w:cs="Times New Roman"/>
          <w:sz w:val="28"/>
          <w:szCs w:val="28"/>
        </w:rPr>
        <w:t>评估的</w:t>
      </w:r>
      <w:r>
        <w:rPr>
          <w:rFonts w:hint="default" w:ascii="Times New Roman" w:hAnsi="Times New Roman" w:eastAsia="仿宋_GB2312" w:cs="Times New Roman"/>
          <w:sz w:val="28"/>
          <w:szCs w:val="28"/>
          <w:lang w:eastAsia="zh-CN"/>
        </w:rPr>
        <w:t>潍坊舜邦置业有限公司</w:t>
      </w:r>
      <w:r>
        <w:rPr>
          <w:rFonts w:hint="default" w:ascii="Times New Roman" w:hAnsi="Times New Roman" w:eastAsia="仿宋_GB2312" w:cs="Times New Roman"/>
          <w:sz w:val="28"/>
          <w:szCs w:val="28"/>
        </w:rPr>
        <w:t>所有的</w:t>
      </w:r>
      <w:r>
        <w:rPr>
          <w:rFonts w:hint="default" w:ascii="Times New Roman" w:hAnsi="Times New Roman" w:eastAsia="仿宋_GB2312" w:cs="Times New Roman"/>
          <w:sz w:val="28"/>
          <w:szCs w:val="28"/>
          <w:lang w:eastAsia="zh-CN"/>
        </w:rPr>
        <w:t>两处住宅房地产</w:t>
      </w:r>
      <w:r>
        <w:rPr>
          <w:rFonts w:hint="default" w:ascii="Times New Roman" w:hAnsi="Times New Roman" w:eastAsia="仿宋_GB2312" w:cs="Times New Roman"/>
          <w:sz w:val="28"/>
          <w:szCs w:val="28"/>
        </w:rPr>
        <w:t>在价值时点的</w:t>
      </w:r>
      <w:r>
        <w:rPr>
          <w:rFonts w:hint="default" w:ascii="Times New Roman" w:hAnsi="Times New Roman" w:eastAsia="仿宋_GB2312" w:cs="Times New Roman"/>
          <w:sz w:val="28"/>
          <w:szCs w:val="28"/>
          <w:lang w:eastAsia="zh-CN"/>
        </w:rPr>
        <w:t>评估</w:t>
      </w:r>
      <w:r>
        <w:rPr>
          <w:rFonts w:hint="default" w:ascii="Times New Roman" w:hAnsi="Times New Roman" w:eastAsia="仿宋_GB2312" w:cs="Times New Roman"/>
          <w:sz w:val="28"/>
          <w:szCs w:val="28"/>
        </w:rPr>
        <w:t>价值</w:t>
      </w:r>
      <w:r>
        <w:rPr>
          <w:rFonts w:hint="default" w:ascii="Times New Roman" w:hAnsi="Times New Roman" w:eastAsia="仿宋_GB2312" w:cs="Times New Roman"/>
          <w:sz w:val="28"/>
          <w:szCs w:val="28"/>
          <w:lang w:eastAsia="zh-CN"/>
        </w:rPr>
        <w:t>共计</w:t>
      </w:r>
      <w:r>
        <w:rPr>
          <w:rFonts w:hint="default" w:ascii="Times New Roman" w:hAnsi="Times New Roman" w:eastAsia="仿宋_GB2312" w:cs="Times New Roman"/>
          <w:sz w:val="28"/>
          <w:szCs w:val="28"/>
          <w:lang w:val="en-US" w:eastAsia="zh-CN"/>
        </w:rPr>
        <w:t>918,918.00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玖拾壹万捌仟玖佰壹拾捌元整</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(本价值包含相应土地使用权价值)</w:t>
      </w:r>
    </w:p>
    <w:p>
      <w:pPr>
        <w:spacing w:before="0" w:beforeLines="-2147483648" w:after="0" w:afterLines="-2147483648" w:line="480" w:lineRule="exact"/>
        <w:ind w:firstLine="57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欲了解本次估价项目全面情况，请详见估价结果报告，报告使用时请特别关注估价假设和限制条件等内容。</w:t>
      </w:r>
      <w:r>
        <w:rPr>
          <w:rFonts w:ascii="Times New Roman" w:hAnsi="Times New Roman" w:eastAsia="仿宋_GB2312" w:cs="Times New Roman"/>
          <w:sz w:val="28"/>
          <w:szCs w:val="28"/>
        </w:rPr>
        <w:t xml:space="preserve"> </w:t>
      </w:r>
    </w:p>
    <w:p>
      <w:pPr>
        <w:spacing w:before="157" w:beforeLines="50" w:after="157" w:afterLines="50" w:line="480" w:lineRule="exact"/>
        <w:ind w:firstLine="4810" w:firstLineChars="1718"/>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p>
      <w:pPr>
        <w:spacing w:beforeLines="-2147483648" w:line="480" w:lineRule="exact"/>
        <w:ind w:firstLine="3259" w:firstLineChars="1164"/>
        <w:jc w:val="center"/>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山东富润土地房地产资产评估有限公司</w:t>
      </w:r>
    </w:p>
    <w:p>
      <w:pPr>
        <w:spacing w:beforeLines="-2147483648" w:line="480" w:lineRule="exact"/>
        <w:ind w:firstLine="3259" w:firstLineChars="1164"/>
        <w:jc w:val="center"/>
        <w:outlineLvl w:val="9"/>
        <w:rPr>
          <w:rFonts w:hint="default" w:ascii="Times New Roman" w:hAnsi="Times New Roman" w:eastAsia="黑体" w:cs="Times New Roman"/>
          <w:b/>
          <w:bCs/>
          <w:sz w:val="44"/>
          <w:szCs w:val="44"/>
        </w:rPr>
      </w:pPr>
      <w:r>
        <w:rPr>
          <w:rFonts w:hint="default" w:ascii="Times New Roman" w:hAnsi="Times New Roman" w:eastAsia="仿宋_GB2312" w:cs="Times New Roman"/>
          <w:sz w:val="28"/>
          <w:szCs w:val="28"/>
          <w:highlight w:val="none"/>
          <w:lang w:eastAsia="zh-CN"/>
        </w:rPr>
        <w:t>二〇一九年一月</w:t>
      </w:r>
      <w:r>
        <w:rPr>
          <w:rFonts w:hint="default" w:ascii="Times New Roman" w:hAnsi="Times New Roman" w:eastAsia="仿宋_GB2312" w:cs="Times New Roman"/>
          <w:sz w:val="28"/>
          <w:szCs w:val="28"/>
          <w:highlight w:val="none"/>
          <w:lang w:val="en-US" w:eastAsia="zh-CN"/>
        </w:rPr>
        <w:t>十五</w:t>
      </w:r>
      <w:r>
        <w:rPr>
          <w:rFonts w:hint="default" w:ascii="Times New Roman" w:hAnsi="Times New Roman" w:eastAsia="仿宋_GB2312" w:cs="Times New Roman"/>
          <w:sz w:val="28"/>
          <w:szCs w:val="28"/>
          <w:highlight w:val="none"/>
          <w:lang w:eastAsia="zh-CN"/>
        </w:rPr>
        <w:t>日</w:t>
      </w:r>
      <w:bookmarkStart w:id="0" w:name="_Toc9625"/>
    </w:p>
    <w:p>
      <w:pPr>
        <w:spacing w:beforeLines="50"/>
        <w:jc w:val="both"/>
        <w:outlineLvl w:val="0"/>
        <w:rPr>
          <w:rFonts w:hint="default" w:ascii="Times New Roman" w:hAnsi="Times New Roman" w:eastAsia="黑体" w:cs="Times New Roman"/>
          <w:b/>
          <w:bCs/>
          <w:sz w:val="44"/>
          <w:szCs w:val="44"/>
        </w:rPr>
      </w:pPr>
    </w:p>
    <w:p>
      <w:pPr>
        <w:spacing w:beforeLines="50"/>
        <w:jc w:val="center"/>
        <w:outlineLvl w:val="0"/>
        <w:rPr>
          <w:rFonts w:hint="default" w:ascii="Times New Roman" w:hAnsi="Times New Roman" w:eastAsia="黑体" w:cs="Times New Roman"/>
          <w:b/>
          <w:bCs/>
          <w:sz w:val="44"/>
          <w:szCs w:val="44"/>
        </w:rPr>
      </w:pPr>
      <w:bookmarkStart w:id="1" w:name="_Toc17197"/>
      <w:bookmarkStart w:id="2" w:name="_Toc16881"/>
    </w:p>
    <w:p>
      <w:pPr>
        <w:spacing w:beforeLines="50"/>
        <w:jc w:val="center"/>
        <w:outlineLvl w:val="0"/>
        <w:rPr>
          <w:rFonts w:ascii="Times New Roman" w:hAnsi="Times New Roman" w:eastAsia="黑体" w:cs="Times New Roman"/>
          <w:b/>
          <w:bCs/>
          <w:sz w:val="44"/>
          <w:szCs w:val="44"/>
        </w:rPr>
      </w:pPr>
      <w:r>
        <w:rPr>
          <w:rFonts w:hint="default" w:ascii="Times New Roman" w:hAnsi="Times New Roman" w:eastAsia="黑体" w:cs="Times New Roman"/>
          <w:b/>
          <w:bCs/>
          <w:sz w:val="44"/>
          <w:szCs w:val="44"/>
        </w:rPr>
        <w:t>估价师声明</w:t>
      </w:r>
      <w:bookmarkEnd w:id="0"/>
      <w:bookmarkEnd w:id="1"/>
      <w:bookmarkEnd w:id="2"/>
    </w:p>
    <w:p>
      <w:pPr>
        <w:spacing w:beforeLines="50" w:line="360" w:lineRule="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我们郑重声明：</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、我们已</w:t>
      </w:r>
      <w:r>
        <w:rPr>
          <w:rFonts w:hint="default" w:ascii="Times New Roman" w:hAnsi="Times New Roman" w:eastAsia="仿宋_GB2312" w:cs="Times New Roman"/>
          <w:sz w:val="28"/>
          <w:szCs w:val="28"/>
          <w:highlight w:val="none"/>
        </w:rPr>
        <w:t>于</w:t>
      </w:r>
      <w:r>
        <w:rPr>
          <w:rFonts w:hint="default" w:ascii="Times New Roman" w:hAnsi="Times New Roman" w:eastAsia="仿宋_GB2312" w:cs="Times New Roman"/>
          <w:sz w:val="28"/>
          <w:szCs w:val="28"/>
          <w:highlight w:val="none"/>
          <w:lang w:eastAsia="zh-CN"/>
        </w:rPr>
        <w:t>2019年01月08日</w:t>
      </w:r>
      <w:r>
        <w:rPr>
          <w:rFonts w:hint="default" w:ascii="Times New Roman" w:hAnsi="Times New Roman" w:eastAsia="仿宋_GB2312" w:cs="Times New Roman"/>
          <w:sz w:val="28"/>
          <w:szCs w:val="28"/>
        </w:rPr>
        <w:t>对本估价报告中的估价对象进行了实地查勘，查勘人员为注册房地产估价</w:t>
      </w:r>
      <w:r>
        <w:rPr>
          <w:rFonts w:hint="default" w:ascii="Times New Roman" w:hAnsi="Times New Roman" w:eastAsia="仿宋_GB2312" w:cs="Times New Roman"/>
          <w:sz w:val="28"/>
          <w:szCs w:val="28"/>
          <w:highlight w:val="none"/>
        </w:rPr>
        <w:t>师</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  丽</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、没有人对本估价报告提供重要专业帮助。</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、其他需要声明的事项</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sz w:val="28"/>
          <w:szCs w:val="28"/>
        </w:rPr>
        <w:t>本估价报告依据了估价委托人提供的相关资料，估价委托人对资料的真实性负责。因资料失实造成估价结果有误的，估价机构和估价人员不承担相应的责任</w:t>
      </w:r>
      <w:r>
        <w:rPr>
          <w:rFonts w:hint="default" w:ascii="Times New Roman" w:hAnsi="Times New Roman" w:eastAsia="仿宋_GB2312" w:cs="Times New Roman"/>
          <w:sz w:val="28"/>
          <w:szCs w:val="28"/>
        </w:rPr>
        <w:t>。</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）本报告估价结果仅作为</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193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3039"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49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高守良</w:t>
            </w:r>
          </w:p>
        </w:tc>
        <w:tc>
          <w:tcPr>
            <w:tcW w:w="1935"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2</w:t>
            </w:r>
            <w:r>
              <w:rPr>
                <w:rFonts w:hint="default" w:ascii="Times New Roman" w:hAnsi="Times New Roman" w:eastAsia="仿宋_GB2312" w:cs="Times New Roman"/>
                <w:color w:val="000000"/>
                <w:sz w:val="28"/>
                <w:szCs w:val="28"/>
                <w:highlight w:val="none"/>
                <w:lang w:val="en-US" w:eastAsia="zh-CN"/>
              </w:rPr>
              <w:t>320160055</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lang w:eastAsia="zh-CN"/>
              </w:rPr>
              <w:t>201</w:t>
            </w:r>
            <w:r>
              <w:rPr>
                <w:rFonts w:hint="default" w:ascii="Times New Roman" w:hAnsi="Times New Roman" w:eastAsia="仿宋_GB2312" w:cs="Times New Roman"/>
                <w:spacing w:val="-6"/>
                <w:sz w:val="28"/>
                <w:szCs w:val="28"/>
                <w:lang w:val="en-US" w:eastAsia="zh-CN"/>
              </w:rPr>
              <w:t>9</w:t>
            </w:r>
            <w:r>
              <w:rPr>
                <w:rFonts w:hint="default" w:ascii="Times New Roman" w:hAnsi="Times New Roman" w:eastAsia="仿宋_GB2312" w:cs="Times New Roman"/>
                <w:spacing w:val="-6"/>
                <w:sz w:val="28"/>
                <w:szCs w:val="28"/>
                <w:lang w:eastAsia="zh-CN"/>
              </w:rPr>
              <w:t>年</w:t>
            </w:r>
            <w:r>
              <w:rPr>
                <w:rFonts w:hint="default" w:ascii="Times New Roman" w:hAnsi="Times New Roman" w:eastAsia="仿宋_GB2312" w:cs="Times New Roman"/>
                <w:spacing w:val="-6"/>
                <w:sz w:val="28"/>
                <w:szCs w:val="28"/>
                <w:lang w:val="en-US" w:eastAsia="zh-CN"/>
              </w:rPr>
              <w:t>01</w:t>
            </w:r>
            <w:r>
              <w:rPr>
                <w:rFonts w:hint="default" w:ascii="Times New Roman" w:hAnsi="Times New Roman" w:eastAsia="仿宋_GB2312" w:cs="Times New Roman"/>
                <w:spacing w:val="-6"/>
                <w:sz w:val="28"/>
                <w:szCs w:val="28"/>
                <w:lang w:eastAsia="zh-CN"/>
              </w:rPr>
              <w:t>月</w:t>
            </w:r>
            <w:r>
              <w:rPr>
                <w:rFonts w:hint="default" w:ascii="Times New Roman" w:hAnsi="Times New Roman" w:eastAsia="仿宋_GB2312" w:cs="Times New Roman"/>
                <w:spacing w:val="-6"/>
                <w:sz w:val="28"/>
                <w:szCs w:val="28"/>
                <w:lang w:val="en-US" w:eastAsia="zh-CN"/>
              </w:rPr>
              <w:t>15</w:t>
            </w:r>
            <w:r>
              <w:rPr>
                <w:rFonts w:hint="default" w:ascii="Times New Roman" w:hAnsi="Times New Roman" w:eastAsia="仿宋_GB2312" w:cs="Times New Roman"/>
                <w:spacing w:val="-6"/>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1935"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201</w:t>
            </w:r>
            <w:r>
              <w:rPr>
                <w:rFonts w:hint="default"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lang w:eastAsia="zh-CN"/>
              </w:rPr>
              <w:t>年</w:t>
            </w:r>
            <w:r>
              <w:rPr>
                <w:rFonts w:hint="default" w:ascii="Times New Roman" w:hAnsi="Times New Roman" w:eastAsia="仿宋_GB2312" w:cs="Times New Roman"/>
                <w:color w:val="000000"/>
                <w:sz w:val="28"/>
                <w:szCs w:val="28"/>
                <w:lang w:val="en-US" w:eastAsia="zh-CN"/>
              </w:rPr>
              <w:t>01</w:t>
            </w:r>
            <w:r>
              <w:rPr>
                <w:rFonts w:hint="default" w:ascii="Times New Roman" w:hAnsi="Times New Roman" w:eastAsia="仿宋_GB2312" w:cs="Times New Roman"/>
                <w:color w:val="000000"/>
                <w:sz w:val="28"/>
                <w:szCs w:val="28"/>
                <w:lang w:eastAsia="zh-CN"/>
              </w:rPr>
              <w:t>月</w:t>
            </w:r>
            <w:r>
              <w:rPr>
                <w:rFonts w:hint="default" w:ascii="Times New Roman" w:hAnsi="Times New Roman" w:eastAsia="仿宋_GB2312" w:cs="Times New Roman"/>
                <w:color w:val="000000"/>
                <w:sz w:val="28"/>
                <w:szCs w:val="28"/>
                <w:lang w:val="en-US" w:eastAsia="zh-CN"/>
              </w:rPr>
              <w:t>15</w:t>
            </w:r>
            <w:r>
              <w:rPr>
                <w:rFonts w:hint="default" w:ascii="Times New Roman" w:hAnsi="Times New Roman" w:eastAsia="仿宋_GB2312" w:cs="Times New Roman"/>
                <w:color w:val="000000"/>
                <w:sz w:val="28"/>
                <w:szCs w:val="28"/>
                <w:lang w:eastAsia="zh-CN"/>
              </w:rPr>
              <w:t>日</w:t>
            </w:r>
          </w:p>
        </w:tc>
      </w:tr>
    </w:tbl>
    <w:p>
      <w:pPr>
        <w:pStyle w:val="2"/>
        <w:jc w:val="center"/>
        <w:rPr>
          <w:rFonts w:ascii="Times New Roman" w:hAnsi="Times New Roman" w:eastAsia="黑体" w:cs="Times New Roman"/>
        </w:rPr>
      </w:pPr>
      <w:r>
        <w:rPr>
          <w:rFonts w:ascii="Times New Roman" w:hAnsi="Times New Roman" w:eastAsia="仿宋_GB2312" w:cs="Times New Roman"/>
          <w:sz w:val="28"/>
          <w:szCs w:val="28"/>
        </w:rPr>
        <w:br w:type="page"/>
      </w:r>
      <w:bookmarkStart w:id="3" w:name="_Toc23425"/>
      <w:bookmarkStart w:id="4" w:name="_Toc10756"/>
      <w:bookmarkStart w:id="5" w:name="_Toc6640"/>
      <w:bookmarkStart w:id="6" w:name="_Toc278611916"/>
      <w:bookmarkStart w:id="7" w:name="_Toc278702603"/>
      <w:r>
        <w:rPr>
          <w:rFonts w:hint="default" w:ascii="Times New Roman" w:hAnsi="Times New Roman" w:eastAsia="黑体" w:cs="Times New Roman"/>
        </w:rPr>
        <w:t>估价假设和限制条件</w:t>
      </w:r>
      <w:bookmarkEnd w:id="3"/>
      <w:bookmarkEnd w:id="4"/>
      <w:bookmarkEnd w:id="5"/>
    </w:p>
    <w:bookmarkEnd w:id="6"/>
    <w:bookmarkEnd w:id="7"/>
    <w:p>
      <w:pPr>
        <w:spacing w:line="360" w:lineRule="auto"/>
        <w:ind w:firstLine="562" w:firstLineChars="200"/>
        <w:rPr>
          <w:rFonts w:ascii="Times New Roman" w:hAnsi="Times New Roman" w:eastAsia="仿宋_GB2312" w:cs="Times New Roman"/>
          <w:b/>
          <w:bCs/>
          <w:sz w:val="28"/>
          <w:szCs w:val="28"/>
        </w:rPr>
      </w:pPr>
      <w:bookmarkStart w:id="8" w:name="_Toc389114768"/>
      <w:bookmarkStart w:id="9" w:name="_Toc278702604"/>
      <w:r>
        <w:rPr>
          <w:rFonts w:hint="default" w:ascii="Times New Roman" w:hAnsi="Times New Roman" w:eastAsia="仿宋_GB2312" w:cs="Times New Roman"/>
          <w:b/>
          <w:bCs/>
          <w:sz w:val="28"/>
          <w:szCs w:val="28"/>
        </w:rPr>
        <w:t>一、估价假设</w:t>
      </w:r>
      <w:bookmarkEnd w:id="8"/>
      <w:bookmarkEnd w:id="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、一般假设</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）除非报告进行了特别说明，不考虑非正常等特殊因素对房地产价值形成的影响。</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）假设估价对象按照目前用途持续使用。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、未定事项假设</w:t>
      </w:r>
    </w:p>
    <w:p>
      <w:pPr>
        <w:spacing w:line="360" w:lineRule="auto"/>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假设估价对象在法定存续期内不改变用途且能持续正常使用。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、背离事实假设</w:t>
      </w:r>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估价设定的估价对象状况与估价对象实际状况一致，无背离事实假设。</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、不相一致假设</w:t>
      </w:r>
      <w:r>
        <w:rPr>
          <w:rFonts w:ascii="Times New Roman" w:hAnsi="Times New Roman" w:eastAsia="仿宋_GB2312" w:cs="Times New Roman"/>
          <w:sz w:val="28"/>
          <w:szCs w:val="28"/>
        </w:rPr>
        <w:t xml:space="preserve"> </w:t>
      </w:r>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估价对象用途、名称、权利人状况等均与权属证明一致，无不相一致假设</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、依据不足假设</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估价委托人提供了相应的估价资料，估价人员进行了尽职调查，估价对象状况的相关依据充分，无依据不足假设。</w:t>
      </w:r>
    </w:p>
    <w:p>
      <w:pPr>
        <w:spacing w:line="360" w:lineRule="auto"/>
        <w:ind w:firstLine="562" w:firstLineChars="200"/>
        <w:rPr>
          <w:rFonts w:ascii="Times New Roman" w:hAnsi="Times New Roman" w:eastAsia="仿宋_GB2312" w:cs="Times New Roman"/>
          <w:b/>
          <w:bCs/>
          <w:sz w:val="28"/>
          <w:szCs w:val="28"/>
        </w:rPr>
      </w:pPr>
      <w:bookmarkStart w:id="10" w:name="_Toc389114769"/>
      <w:r>
        <w:rPr>
          <w:rFonts w:hint="default" w:ascii="Times New Roman" w:hAnsi="Times New Roman" w:eastAsia="仿宋_GB2312" w:cs="Times New Roman"/>
          <w:b/>
          <w:bCs/>
          <w:sz w:val="28"/>
          <w:szCs w:val="28"/>
        </w:rPr>
        <w:t>二、限制条件</w:t>
      </w:r>
      <w:bookmarkEnd w:id="1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、本次估价目的是为</w:t>
      </w:r>
      <w:r>
        <w:rPr>
          <w:rFonts w:hint="default" w:ascii="Times New Roman" w:hAnsi="Times New Roman" w:eastAsia="仿宋_GB2312" w:cs="Times New Roman"/>
          <w:sz w:val="28"/>
          <w:szCs w:val="28"/>
          <w:lang w:eastAsia="zh-CN"/>
        </w:rPr>
        <w:t>法院执行案件提供价值参考依据而评估估价对象的市场价值，</w:t>
      </w:r>
      <w:r>
        <w:rPr>
          <w:rFonts w:hint="default" w:ascii="Times New Roman" w:hAnsi="Times New Roman" w:eastAsia="仿宋_GB2312" w:cs="Times New Roman"/>
          <w:sz w:val="28"/>
          <w:szCs w:val="28"/>
        </w:rPr>
        <w:t>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、本估价报告有效期为自报告出具之日起一年内有效。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Times New Roman" w:hAnsi="Times New Roman" w:eastAsia="仿宋_GB2312" w:cs="Times New Roman"/>
          <w:b/>
          <w:bCs/>
          <w:sz w:val="28"/>
          <w:szCs w:val="28"/>
        </w:rPr>
      </w:pPr>
      <w:bookmarkStart w:id="11" w:name="_Toc389114770"/>
      <w:r>
        <w:rPr>
          <w:rFonts w:hint="default" w:ascii="Times New Roman" w:hAnsi="Times New Roman" w:eastAsia="仿宋_GB2312" w:cs="Times New Roman"/>
          <w:b/>
          <w:bCs/>
          <w:sz w:val="28"/>
          <w:szCs w:val="28"/>
        </w:rPr>
        <w:t>三、其他需要说明的事项</w:t>
      </w:r>
      <w:bookmarkEnd w:id="11"/>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、本估价结论为满足全部假设与限制条件下的价值。</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、本</w:t>
      </w:r>
      <w:r>
        <w:rPr>
          <w:rFonts w:hint="default" w:ascii="Times New Roman" w:hAnsi="Times New Roman" w:eastAsia="仿宋_GB2312" w:cs="Times New Roman"/>
          <w:sz w:val="28"/>
          <w:szCs w:val="28"/>
          <w:shd w:val="clear"/>
        </w:rPr>
        <w:t>次评估为</w:t>
      </w:r>
      <w:r>
        <w:rPr>
          <w:rFonts w:hint="default" w:ascii="Times New Roman" w:hAnsi="Times New Roman" w:eastAsia="仿宋_GB2312" w:cs="Times New Roman"/>
          <w:sz w:val="28"/>
          <w:szCs w:val="28"/>
        </w:rPr>
        <w:t>房地产</w:t>
      </w:r>
      <w:r>
        <w:rPr>
          <w:rFonts w:hint="default" w:ascii="Times New Roman" w:hAnsi="Times New Roman" w:eastAsia="仿宋_GB2312" w:cs="Times New Roman"/>
          <w:sz w:val="28"/>
          <w:szCs w:val="28"/>
          <w:lang w:eastAsia="zh-CN"/>
        </w:rPr>
        <w:t>司法鉴定</w:t>
      </w:r>
      <w:r>
        <w:rPr>
          <w:rFonts w:hint="default" w:ascii="Times New Roman" w:hAnsi="Times New Roman" w:eastAsia="仿宋_GB2312" w:cs="Times New Roman"/>
          <w:sz w:val="28"/>
          <w:szCs w:val="28"/>
        </w:rPr>
        <w:t>评估，价值定义为房地产市场价值，不考虑房地产成交后交易的税费以及税费的转移分担</w:t>
      </w:r>
      <w:r>
        <w:rPr>
          <w:rFonts w:hint="default" w:ascii="Times New Roman" w:hAnsi="Times New Roman" w:eastAsia="仿宋_GB2312" w:cs="Times New Roman"/>
          <w:sz w:val="28"/>
          <w:szCs w:val="28"/>
          <w:shd w:val="clear"/>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、由于</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未出具书面的关于估价对象租赁权的处理意见，本次评估未考虑估价对象可能存在的租赁权对估价结果的影响。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、本次评估涉及房屋的坐落、用途、建筑面积、所有权人等以</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查档证明</w:t>
      </w:r>
      <w:r>
        <w:rPr>
          <w:rFonts w:hint="default" w:ascii="Times New Roman" w:hAnsi="Times New Roman" w:eastAsia="仿宋_GB2312" w:cs="Times New Roman"/>
          <w:sz w:val="28"/>
          <w:szCs w:val="28"/>
        </w:rPr>
        <w:t>等相关资料为依据并结合现场勘查情况确定。</w:t>
      </w:r>
    </w:p>
    <w:p>
      <w:pPr>
        <w:spacing w:line="360" w:lineRule="auto"/>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9</w:t>
      </w:r>
      <w:r>
        <w:rPr>
          <w:rFonts w:hint="default" w:ascii="Times New Roman" w:hAnsi="Times New Roman" w:eastAsia="仿宋_GB2312" w:cs="Times New Roman"/>
          <w:sz w:val="28"/>
          <w:szCs w:val="28"/>
          <w:highlight w:val="none"/>
        </w:rPr>
        <w:t>、山东富润土地房地产资产评估有限公司接到</w:t>
      </w:r>
      <w:r>
        <w:rPr>
          <w:rFonts w:hint="default" w:ascii="Times New Roman" w:hAnsi="Times New Roman" w:eastAsia="仿宋_GB2312" w:cs="Times New Roman"/>
          <w:sz w:val="28"/>
          <w:szCs w:val="28"/>
          <w:highlight w:val="none"/>
          <w:lang w:eastAsia="zh-CN"/>
        </w:rPr>
        <w:t>潍坊市寒亭区人民法院</w:t>
      </w:r>
      <w:r>
        <w:rPr>
          <w:rFonts w:hint="default" w:ascii="Times New Roman" w:hAnsi="Times New Roman" w:eastAsia="仿宋_GB2312" w:cs="Times New Roman"/>
          <w:sz w:val="28"/>
          <w:szCs w:val="28"/>
          <w:highlight w:val="none"/>
        </w:rPr>
        <w:t>委托后，于</w:t>
      </w:r>
      <w:r>
        <w:rPr>
          <w:rFonts w:hint="default" w:ascii="Times New Roman" w:hAnsi="Times New Roman" w:eastAsia="仿宋_GB2312" w:cs="Times New Roman"/>
          <w:sz w:val="28"/>
          <w:szCs w:val="28"/>
          <w:highlight w:val="none"/>
          <w:lang w:eastAsia="zh-CN"/>
        </w:rPr>
        <w:t>2019年01月08日</w:t>
      </w:r>
      <w:r>
        <w:rPr>
          <w:rFonts w:hint="default" w:ascii="Times New Roman" w:hAnsi="Times New Roman" w:eastAsia="仿宋_GB2312" w:cs="Times New Roman"/>
          <w:sz w:val="28"/>
          <w:szCs w:val="28"/>
          <w:highlight w:val="none"/>
        </w:rPr>
        <w:t>派出</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  丽</w:t>
      </w:r>
      <w:r>
        <w:rPr>
          <w:rFonts w:hint="default" w:ascii="Times New Roman" w:hAnsi="Times New Roman" w:eastAsia="仿宋_GB2312" w:cs="Times New Roman"/>
          <w:sz w:val="28"/>
          <w:szCs w:val="28"/>
          <w:highlight w:val="none"/>
        </w:rPr>
        <w:t>等工作人员，与</w:t>
      </w:r>
      <w:r>
        <w:rPr>
          <w:rFonts w:hint="default" w:ascii="Times New Roman" w:hAnsi="Times New Roman" w:eastAsia="仿宋_GB2312" w:cs="Times New Roman"/>
          <w:sz w:val="28"/>
          <w:szCs w:val="28"/>
          <w:highlight w:val="none"/>
          <w:lang w:eastAsia="zh-CN"/>
        </w:rPr>
        <w:t>申请人及被申请人代表</w:t>
      </w:r>
      <w:r>
        <w:rPr>
          <w:rFonts w:hint="default" w:ascii="Times New Roman" w:hAnsi="Times New Roman" w:eastAsia="仿宋_GB2312" w:cs="Times New Roman"/>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pStyle w:val="2"/>
        <w:spacing w:line="360" w:lineRule="auto"/>
        <w:jc w:val="center"/>
        <w:rPr>
          <w:rFonts w:ascii="Times New Roman" w:hAnsi="Times New Roman" w:eastAsia="黑体" w:cs="Times New Roman"/>
        </w:rPr>
      </w:pPr>
      <w:bookmarkStart w:id="12" w:name="_Toc278702608"/>
      <w:r>
        <w:rPr>
          <w:rStyle w:val="20"/>
          <w:rFonts w:ascii="Times New Roman" w:hAnsi="Times New Roman" w:eastAsia="仿宋_GB2312" w:cs="Times New Roman"/>
          <w:b w:val="0"/>
          <w:bCs w:val="0"/>
          <w:sz w:val="28"/>
          <w:szCs w:val="28"/>
        </w:rPr>
        <w:br w:type="page"/>
      </w:r>
      <w:bookmarkStart w:id="13" w:name="_Toc13002"/>
      <w:bookmarkStart w:id="14" w:name="_Toc31956"/>
      <w:bookmarkStart w:id="15" w:name="_Toc23647"/>
      <w:r>
        <w:rPr>
          <w:rFonts w:hint="default" w:ascii="Times New Roman" w:hAnsi="Times New Roman" w:eastAsia="黑体" w:cs="Times New Roman"/>
        </w:rPr>
        <w:t>估价结果报告</w:t>
      </w:r>
      <w:bookmarkEnd w:id="13"/>
      <w:bookmarkEnd w:id="14"/>
      <w:bookmarkEnd w:id="15"/>
    </w:p>
    <w:p>
      <w:pPr>
        <w:spacing w:beforeLines="0" w:afterLines="0" w:line="360" w:lineRule="auto"/>
        <w:ind w:firstLine="562" w:firstLineChars="200"/>
        <w:contextualSpacing/>
        <w:outlineLvl w:val="1"/>
        <w:rPr>
          <w:rFonts w:ascii="Times New Roman" w:hAnsi="Times New Roman" w:eastAsia="仿宋_GB2312" w:cs="Times New Roman"/>
          <w:sz w:val="28"/>
          <w:szCs w:val="28"/>
        </w:rPr>
      </w:pPr>
      <w:bookmarkStart w:id="16" w:name="_Toc27086"/>
      <w:bookmarkStart w:id="17" w:name="_Toc10921"/>
      <w:bookmarkStart w:id="18" w:name="_Toc8189"/>
      <w:r>
        <w:rPr>
          <w:rStyle w:val="20"/>
          <w:rFonts w:hint="default" w:ascii="Times New Roman" w:hAnsi="Times New Roman" w:eastAsia="仿宋_GB2312" w:cs="Times New Roman"/>
          <w:bCs/>
          <w:sz w:val="28"/>
          <w:szCs w:val="28"/>
        </w:rPr>
        <w:t>一、估价委托人</w:t>
      </w:r>
      <w:bookmarkEnd w:id="12"/>
      <w:bookmarkEnd w:id="16"/>
      <w:bookmarkEnd w:id="17"/>
      <w:bookmarkEnd w:id="18"/>
    </w:p>
    <w:p>
      <w:pPr>
        <w:spacing w:beforeLines="0" w:afterLines="0" w:line="360" w:lineRule="auto"/>
        <w:ind w:firstLine="560" w:firstLineChars="200"/>
        <w:contextualSpacing/>
        <w:outlineLvl w:val="1"/>
        <w:rPr>
          <w:rFonts w:ascii="Times New Roman" w:hAnsi="Times New Roman" w:eastAsia="仿宋_GB2312" w:cs="Times New Roman"/>
          <w:sz w:val="28"/>
          <w:szCs w:val="28"/>
        </w:rPr>
      </w:pPr>
      <w:bookmarkStart w:id="19" w:name="_Toc22137"/>
      <w:bookmarkStart w:id="20" w:name="_Toc28069"/>
      <w:bookmarkStart w:id="21" w:name="_Toc457"/>
      <w:bookmarkStart w:id="22" w:name="_Toc278702609"/>
      <w:r>
        <w:rPr>
          <w:rFonts w:hint="default" w:ascii="Times New Roman" w:hAnsi="Times New Roman" w:eastAsia="仿宋_GB2312" w:cs="Times New Roman"/>
          <w:sz w:val="28"/>
          <w:szCs w:val="28"/>
        </w:rPr>
        <w:t>估价委托人：</w:t>
      </w:r>
      <w:bookmarkEnd w:id="19"/>
      <w:r>
        <w:rPr>
          <w:rFonts w:hint="default" w:ascii="Times New Roman" w:hAnsi="Times New Roman" w:eastAsia="仿宋_GB2312" w:cs="Times New Roman"/>
          <w:sz w:val="28"/>
          <w:szCs w:val="28"/>
          <w:lang w:eastAsia="zh-CN"/>
        </w:rPr>
        <w:t>潍坊市寒亭区人民法院</w:t>
      </w:r>
      <w:bookmarkEnd w:id="20"/>
      <w:bookmarkEnd w:id="21"/>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23" w:name="_Toc22619"/>
      <w:bookmarkStart w:id="24" w:name="_Toc19592"/>
      <w:bookmarkStart w:id="25" w:name="_Toc373"/>
      <w:r>
        <w:rPr>
          <w:rStyle w:val="20"/>
          <w:rFonts w:hint="default" w:ascii="Times New Roman" w:hAnsi="Times New Roman" w:eastAsia="仿宋_GB2312" w:cs="Times New Roman"/>
          <w:bCs/>
          <w:sz w:val="28"/>
          <w:szCs w:val="28"/>
        </w:rPr>
        <w:t>二、房地产估价机构</w:t>
      </w:r>
      <w:bookmarkEnd w:id="22"/>
      <w:bookmarkEnd w:id="23"/>
      <w:bookmarkEnd w:id="24"/>
      <w:bookmarkEnd w:id="25"/>
    </w:p>
    <w:p>
      <w:pPr>
        <w:spacing w:beforeLines="0" w:afterLines="0" w:line="360" w:lineRule="auto"/>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机构全称：山东富润土地房地产资产评估有限公司</w:t>
      </w:r>
    </w:p>
    <w:p>
      <w:pPr>
        <w:spacing w:beforeLines="0" w:afterLines="0" w:line="360" w:lineRule="auto"/>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法定代表人姓名：</w:t>
      </w:r>
      <w:r>
        <w:rPr>
          <w:rFonts w:hint="default" w:ascii="Times New Roman" w:hAnsi="Times New Roman" w:eastAsia="仿宋_GB2312" w:cs="Times New Roman"/>
          <w:bCs/>
          <w:sz w:val="28"/>
          <w:szCs w:val="28"/>
          <w:lang w:eastAsia="zh-CN"/>
        </w:rPr>
        <w:t>马建</w:t>
      </w:r>
    </w:p>
    <w:p>
      <w:pPr>
        <w:spacing w:beforeLines="0" w:afterLines="0" w:line="360" w:lineRule="auto"/>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机构住所：潍坊高新区玉泉路</w:t>
      </w:r>
      <w:r>
        <w:rPr>
          <w:rFonts w:ascii="Times New Roman" w:hAnsi="Times New Roman" w:eastAsia="仿宋_GB2312" w:cs="Times New Roman"/>
          <w:bCs/>
          <w:sz w:val="28"/>
          <w:szCs w:val="28"/>
        </w:rPr>
        <w:t>518</w:t>
      </w:r>
      <w:r>
        <w:rPr>
          <w:rFonts w:hint="default" w:ascii="Times New Roman" w:hAnsi="Times New Roman" w:eastAsia="仿宋_GB2312" w:cs="Times New Roman"/>
          <w:bCs/>
          <w:sz w:val="28"/>
          <w:szCs w:val="28"/>
        </w:rPr>
        <w:t>号清馨园第三孵化器玉清大厦</w:t>
      </w:r>
      <w:r>
        <w:rPr>
          <w:rFonts w:ascii="Times New Roman" w:hAnsi="Times New Roman" w:eastAsia="仿宋_GB2312" w:cs="Times New Roman"/>
          <w:bCs/>
          <w:sz w:val="28"/>
          <w:szCs w:val="28"/>
        </w:rPr>
        <w:t>1504</w:t>
      </w:r>
    </w:p>
    <w:p>
      <w:pPr>
        <w:spacing w:beforeLines="0" w:afterLines="0" w:line="360" w:lineRule="auto"/>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估价资质等级：二级</w:t>
      </w:r>
    </w:p>
    <w:p>
      <w:pPr>
        <w:spacing w:beforeLines="0" w:afterLines="0" w:line="360" w:lineRule="auto"/>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估价资质证书编号：鲁评</w:t>
      </w:r>
      <w:r>
        <w:rPr>
          <w:rFonts w:ascii="Times New Roman" w:hAnsi="Times New Roman" w:eastAsia="仿宋_GB2312" w:cs="Times New Roman"/>
          <w:bCs/>
          <w:sz w:val="28"/>
          <w:szCs w:val="28"/>
        </w:rPr>
        <w:t>072027</w:t>
      </w:r>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26" w:name="_Toc6916"/>
      <w:bookmarkStart w:id="27" w:name="_Toc10024"/>
      <w:bookmarkStart w:id="28" w:name="_Toc10527"/>
      <w:bookmarkStart w:id="29" w:name="_Toc278702610"/>
      <w:r>
        <w:rPr>
          <w:rStyle w:val="20"/>
          <w:rFonts w:hint="default" w:ascii="Times New Roman" w:hAnsi="Times New Roman" w:eastAsia="仿宋_GB2312" w:cs="Times New Roman"/>
          <w:bCs/>
          <w:sz w:val="28"/>
          <w:szCs w:val="28"/>
        </w:rPr>
        <w:t>三、估价目的</w:t>
      </w:r>
      <w:bookmarkEnd w:id="26"/>
      <w:bookmarkEnd w:id="27"/>
      <w:bookmarkEnd w:id="28"/>
    </w:p>
    <w:p>
      <w:pPr>
        <w:spacing w:beforeLines="0" w:afterLines="0" w:line="360" w:lineRule="auto"/>
        <w:ind w:left="559" w:leftChars="266" w:firstLine="0" w:firstLineChars="0"/>
        <w:contextualSpacing/>
        <w:outlineLvl w:val="1"/>
        <w:rPr>
          <w:rFonts w:ascii="Times New Roman" w:hAnsi="Times New Roman" w:eastAsia="仿宋_GB2312" w:cs="Times New Roman"/>
          <w:b/>
          <w:sz w:val="28"/>
          <w:szCs w:val="28"/>
        </w:rPr>
      </w:pPr>
      <w:r>
        <w:rPr>
          <w:rFonts w:hint="default" w:ascii="Times New Roman" w:hAnsi="Times New Roman" w:eastAsia="仿宋_GB2312" w:cs="Times New Roman"/>
          <w:sz w:val="28"/>
          <w:szCs w:val="28"/>
        </w:rPr>
        <w:t>为</w:t>
      </w:r>
      <w:r>
        <w:rPr>
          <w:rFonts w:hint="default" w:ascii="Times New Roman" w:hAnsi="Times New Roman" w:eastAsia="仿宋_GB2312" w:cs="Times New Roman"/>
          <w:sz w:val="28"/>
          <w:szCs w:val="28"/>
          <w:lang w:eastAsia="zh-CN"/>
        </w:rPr>
        <w:t>法院执行案件提供价值参考依据而评估估价对象的市场价值</w:t>
      </w:r>
      <w:r>
        <w:rPr>
          <w:rFonts w:hint="default" w:ascii="Times New Roman" w:hAnsi="Times New Roman" w:eastAsia="仿宋_GB2312" w:cs="Times New Roman"/>
          <w:sz w:val="28"/>
          <w:szCs w:val="28"/>
        </w:rPr>
        <w:t>。</w:t>
      </w:r>
      <w:bookmarkStart w:id="30" w:name="_Toc15493"/>
      <w:bookmarkStart w:id="31" w:name="_Toc12639"/>
      <w:bookmarkStart w:id="32" w:name="_Toc12798"/>
      <w:r>
        <w:rPr>
          <w:rStyle w:val="20"/>
          <w:rFonts w:hint="default" w:ascii="Times New Roman" w:hAnsi="Times New Roman" w:eastAsia="仿宋_GB2312" w:cs="Times New Roman"/>
          <w:bCs/>
          <w:sz w:val="28"/>
          <w:szCs w:val="28"/>
        </w:rPr>
        <w:t>四、估价对象</w:t>
      </w:r>
      <w:bookmarkEnd w:id="29"/>
      <w:bookmarkEnd w:id="30"/>
      <w:bookmarkEnd w:id="31"/>
      <w:bookmarkEnd w:id="32"/>
    </w:p>
    <w:p>
      <w:pPr>
        <w:spacing w:beforeLines="0" w:afterLines="0" w:line="360" w:lineRule="auto"/>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default" w:ascii="Times New Roman" w:hAnsi="Times New Roman" w:eastAsia="仿宋_GB2312" w:cs="Times New Roman"/>
          <w:b/>
          <w:sz w:val="28"/>
          <w:szCs w:val="28"/>
        </w:rPr>
        <w:t>、估价对象范围</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潍坊市寒亭区人民法院（</w:t>
      </w:r>
      <w:r>
        <w:rPr>
          <w:rFonts w:hint="default" w:ascii="Times New Roman" w:hAnsi="Times New Roman" w:eastAsia="仿宋_GB2312" w:cs="Times New Roman"/>
          <w:sz w:val="28"/>
          <w:szCs w:val="28"/>
          <w:lang w:val="en-US" w:eastAsia="zh-CN"/>
        </w:rPr>
        <w:t>2018</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highlight w:val="none"/>
          <w:lang w:eastAsia="zh-CN"/>
        </w:rPr>
        <w:t>寒</w:t>
      </w:r>
      <w:r>
        <w:rPr>
          <w:rFonts w:hint="default" w:ascii="Times New Roman" w:hAnsi="Times New Roman" w:eastAsia="仿宋_GB2312" w:cs="Times New Roman"/>
          <w:sz w:val="28"/>
          <w:szCs w:val="28"/>
          <w:highlight w:val="none"/>
          <w:lang w:val="en-US" w:eastAsia="zh-CN"/>
        </w:rPr>
        <w:t>法技评字第0186</w:t>
      </w:r>
      <w:r>
        <w:rPr>
          <w:rFonts w:hint="default" w:ascii="Times New Roman" w:hAnsi="Times New Roman" w:eastAsia="仿宋_GB2312" w:cs="Times New Roman"/>
          <w:sz w:val="28"/>
          <w:szCs w:val="28"/>
          <w:lang w:val="en-US" w:eastAsia="zh-CN"/>
        </w:rPr>
        <w:t>号</w:t>
      </w:r>
      <w:r>
        <w:rPr>
          <w:rFonts w:hint="default" w:ascii="Times New Roman" w:hAnsi="Times New Roman" w:eastAsia="仿宋_GB2312" w:cs="Times New Roman"/>
          <w:sz w:val="28"/>
          <w:szCs w:val="28"/>
        </w:rPr>
        <w:t>《鉴定委托函》</w:t>
      </w:r>
      <w:r>
        <w:rPr>
          <w:rFonts w:hint="default" w:ascii="Times New Roman" w:hAnsi="Times New Roman" w:eastAsia="仿宋_GB2312" w:cs="Times New Roman"/>
          <w:sz w:val="28"/>
          <w:szCs w:val="28"/>
          <w:lang w:eastAsia="zh-CN"/>
        </w:rPr>
        <w:t>及《司法鉴定委托书》</w:t>
      </w:r>
      <w:r>
        <w:rPr>
          <w:rFonts w:hint="default" w:ascii="Times New Roman" w:hAnsi="Times New Roman" w:eastAsia="仿宋_GB2312" w:cs="Times New Roman"/>
          <w:sz w:val="28"/>
          <w:szCs w:val="28"/>
        </w:rPr>
        <w:t>等有关资料，本次估价对象为</w:t>
      </w:r>
      <w:r>
        <w:rPr>
          <w:rFonts w:hint="default" w:ascii="Times New Roman" w:hAnsi="Times New Roman" w:eastAsia="仿宋_GB2312" w:cs="Times New Roman"/>
          <w:sz w:val="28"/>
          <w:szCs w:val="28"/>
          <w:lang w:eastAsia="zh-CN"/>
        </w:rPr>
        <w:t>被申请人潍坊舜邦置业有限公司名下的位于潍坊市寒亭区泰祥东街1709号龙居家园4号楼2-502</w:t>
      </w:r>
      <w:r>
        <w:rPr>
          <w:rFonts w:hint="default" w:ascii="Times New Roman" w:hAnsi="Times New Roman" w:eastAsia="仿宋_GB2312" w:cs="Times New Roman"/>
          <w:sz w:val="28"/>
          <w:szCs w:val="28"/>
          <w:lang w:val="en-US" w:eastAsia="zh-CN"/>
        </w:rPr>
        <w:t>室、5号楼1-201室两处</w:t>
      </w:r>
      <w:r>
        <w:rPr>
          <w:rFonts w:hint="default" w:ascii="Times New Roman" w:hAnsi="Times New Roman" w:eastAsia="仿宋_GB2312" w:cs="Times New Roman"/>
          <w:sz w:val="28"/>
          <w:szCs w:val="28"/>
          <w:lang w:eastAsia="zh-CN"/>
        </w:rPr>
        <w:t>住宅房地产。</w:t>
      </w:r>
    </w:p>
    <w:p>
      <w:pPr>
        <w:spacing w:beforeLines="0" w:afterLines="0" w:line="360" w:lineRule="auto"/>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2</w:t>
      </w:r>
      <w:r>
        <w:rPr>
          <w:rFonts w:hint="default" w:ascii="Times New Roman" w:hAnsi="Times New Roman" w:eastAsia="仿宋_GB2312" w:cs="Times New Roman"/>
          <w:b/>
          <w:sz w:val="28"/>
          <w:szCs w:val="28"/>
        </w:rPr>
        <w:t>、估价对象基本状况</w:t>
      </w:r>
      <w:r>
        <w:rPr>
          <w:rFonts w:ascii="Times New Roman" w:hAnsi="Times New Roman" w:eastAsia="仿宋_GB2312" w:cs="Times New Roman"/>
          <w:sz w:val="28"/>
          <w:szCs w:val="28"/>
        </w:rPr>
        <w:t xml:space="preserve"> </w:t>
      </w:r>
    </w:p>
    <w:p>
      <w:pPr>
        <w:spacing w:line="360" w:lineRule="auto"/>
        <w:ind w:firstLine="57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sz w:val="28"/>
          <w:szCs w:val="28"/>
          <w:lang w:eastAsia="zh-CN"/>
        </w:rPr>
        <w:t>为潍坊舜邦置业有限公司所有的</w:t>
      </w:r>
      <w:r>
        <w:rPr>
          <w:rFonts w:hint="default" w:ascii="Times New Roman" w:hAnsi="Times New Roman" w:eastAsia="仿宋_GB2312" w:cs="Times New Roman"/>
          <w:sz w:val="28"/>
          <w:szCs w:val="28"/>
        </w:rPr>
        <w:t>住宅房地产</w:t>
      </w:r>
      <w:r>
        <w:rPr>
          <w:rFonts w:hint="default" w:ascii="Times New Roman" w:hAnsi="Times New Roman" w:eastAsia="仿宋_GB2312" w:cs="Times New Roman"/>
          <w:sz w:val="28"/>
          <w:szCs w:val="28"/>
          <w:lang w:eastAsia="zh-CN"/>
        </w:rPr>
        <w:t>两处，基本状况为：</w:t>
      </w:r>
    </w:p>
    <w:p>
      <w:pPr>
        <w:spacing w:line="360" w:lineRule="auto"/>
        <w:ind w:firstLine="57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）潍坊市寒亭区龙居家园4号楼2-502住宅房地产</w:t>
      </w:r>
    </w:p>
    <w:p>
      <w:pPr>
        <w:spacing w:line="360" w:lineRule="auto"/>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潍坊市寒亭区泰祥东街1709号龙居家园4号楼2单元西502</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幢号为</w:t>
      </w:r>
      <w:r>
        <w:rPr>
          <w:rFonts w:hint="default" w:ascii="Times New Roman" w:hAnsi="Times New Roman" w:eastAsia="仿宋_GB2312" w:cs="Times New Roman"/>
          <w:sz w:val="28"/>
          <w:szCs w:val="28"/>
          <w:lang w:val="en-US" w:eastAsia="zh-CN"/>
        </w:rPr>
        <w:t>4号楼，规划用途为住宅，证载</w:t>
      </w:r>
      <w:r>
        <w:rPr>
          <w:rFonts w:hint="default" w:ascii="Times New Roman" w:hAnsi="Times New Roman" w:eastAsia="仿宋_GB2312" w:cs="Times New Roman"/>
          <w:sz w:val="28"/>
          <w:szCs w:val="28"/>
        </w:rPr>
        <w:t>建筑面积</w:t>
      </w:r>
      <w:r>
        <w:rPr>
          <w:rFonts w:hint="default" w:ascii="Times New Roman" w:hAnsi="Times New Roman" w:eastAsia="仿宋_GB2312" w:cs="Times New Roman"/>
          <w:sz w:val="28"/>
          <w:szCs w:val="28"/>
          <w:lang w:val="en-US" w:eastAsia="zh-CN"/>
        </w:rPr>
        <w:t>132.79</w:t>
      </w:r>
      <w:r>
        <w:rPr>
          <w:rFonts w:hint="default" w:ascii="Times New Roman" w:hAnsi="Times New Roman" w:eastAsia="仿宋_GB2312" w:cs="Times New Roman"/>
          <w:sz w:val="28"/>
          <w:szCs w:val="28"/>
        </w:rPr>
        <w:t>平方米</w:t>
      </w:r>
      <w:r>
        <w:rPr>
          <w:rFonts w:hint="default" w:ascii="Times New Roman" w:hAnsi="Times New Roman" w:eastAsia="仿宋_GB2312" w:cs="Times New Roman"/>
          <w:sz w:val="28"/>
          <w:szCs w:val="28"/>
          <w:lang w:eastAsia="zh-CN"/>
        </w:rPr>
        <w:t>（未包含阁楼部分面积）</w:t>
      </w:r>
      <w:r>
        <w:rPr>
          <w:rFonts w:hint="default" w:ascii="Times New Roman" w:hAnsi="Times New Roman" w:eastAsia="仿宋_GB2312" w:cs="Times New Roman"/>
          <w:sz w:val="28"/>
          <w:szCs w:val="28"/>
          <w:lang w:val="en-US" w:eastAsia="zh-CN"/>
        </w:rPr>
        <w:t>。</w:t>
      </w:r>
    </w:p>
    <w:p>
      <w:pPr>
        <w:spacing w:line="360" w:lineRule="auto"/>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（2）潍坊市寒亭区龙居家园5号楼1-201住宅</w:t>
      </w:r>
      <w:r>
        <w:rPr>
          <w:rFonts w:hint="default" w:ascii="Times New Roman" w:hAnsi="Times New Roman" w:eastAsia="仿宋_GB2312" w:cs="Times New Roman"/>
          <w:sz w:val="28"/>
          <w:szCs w:val="28"/>
          <w:lang w:eastAsia="zh-CN"/>
        </w:rPr>
        <w:t>房地产</w:t>
      </w:r>
    </w:p>
    <w:p>
      <w:pPr>
        <w:spacing w:line="360" w:lineRule="auto"/>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潍坊市寒亭区泰祥东街1709号龙居家园5号楼1单元东201，</w:t>
      </w:r>
      <w:r>
        <w:rPr>
          <w:rFonts w:hint="default" w:ascii="Times New Roman" w:hAnsi="Times New Roman" w:eastAsia="仿宋_GB2312" w:cs="Times New Roman"/>
          <w:sz w:val="28"/>
          <w:szCs w:val="28"/>
          <w:lang w:eastAsia="zh-CN"/>
        </w:rPr>
        <w:t>幢号为</w:t>
      </w:r>
      <w:r>
        <w:rPr>
          <w:rFonts w:hint="default" w:ascii="Times New Roman" w:hAnsi="Times New Roman" w:eastAsia="仿宋_GB2312" w:cs="Times New Roman"/>
          <w:sz w:val="28"/>
          <w:szCs w:val="28"/>
          <w:lang w:val="en-US" w:eastAsia="zh-CN"/>
        </w:rPr>
        <w:t>5号楼，规划用途为</w:t>
      </w:r>
      <w:r>
        <w:rPr>
          <w:rFonts w:hint="default" w:ascii="Times New Roman" w:hAnsi="Times New Roman" w:eastAsia="仿宋_GB2312" w:cs="Times New Roman"/>
          <w:sz w:val="28"/>
          <w:szCs w:val="28"/>
          <w:lang w:eastAsia="zh-CN"/>
        </w:rPr>
        <w:t>住宅</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建筑面积</w:t>
      </w:r>
      <w:r>
        <w:rPr>
          <w:rFonts w:hint="default" w:ascii="Times New Roman" w:hAnsi="Times New Roman" w:eastAsia="仿宋_GB2312" w:cs="Times New Roman"/>
          <w:sz w:val="28"/>
          <w:szCs w:val="28"/>
          <w:lang w:val="en-US" w:eastAsia="zh-CN"/>
        </w:rPr>
        <w:t>90.30平方米。</w:t>
      </w:r>
    </w:p>
    <w:p>
      <w:pPr>
        <w:spacing w:beforeLines="0" w:afterLines="0" w:line="360" w:lineRule="auto"/>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default" w:ascii="Times New Roman" w:hAnsi="Times New Roman" w:eastAsia="仿宋_GB2312" w:cs="Times New Roman"/>
          <w:b/>
          <w:sz w:val="28"/>
          <w:szCs w:val="28"/>
        </w:rPr>
        <w:t>、估价对象权属状况</w:t>
      </w:r>
    </w:p>
    <w:p>
      <w:pPr>
        <w:spacing w:beforeLines="0" w:afterLines="0" w:line="360" w:lineRule="auto"/>
        <w:ind w:firstLine="560" w:firstLineChars="200"/>
        <w:contextualSpacing/>
        <w:rPr>
          <w:rFonts w:hint="default" w:ascii="Times New Roman" w:hAnsi="Times New Roman" w:eastAsia="仿宋_GB2312" w:cs="Times New Roman"/>
          <w:sz w:val="28"/>
          <w:szCs w:val="28"/>
          <w:highlight w:val="none"/>
          <w:lang w:eastAsia="zh-CN"/>
        </w:rPr>
      </w:pPr>
      <w:bookmarkStart w:id="33" w:name="_Toc20655"/>
      <w:r>
        <w:rPr>
          <w:rFonts w:hint="default" w:ascii="Times New Roman" w:hAnsi="Times New Roman" w:eastAsia="仿宋_GB2312" w:cs="Times New Roman"/>
          <w:sz w:val="28"/>
          <w:szCs w:val="28"/>
          <w:highlight w:val="none"/>
          <w:lang w:eastAsia="zh-CN"/>
        </w:rPr>
        <w:t>根据委托人提供的《查档证明》以及被申请人提供的国有土地使用权证，土地使用权证号为潍国用（</w:t>
      </w:r>
      <w:r>
        <w:rPr>
          <w:rFonts w:hint="default" w:ascii="Times New Roman" w:hAnsi="Times New Roman" w:eastAsia="仿宋_GB2312" w:cs="Times New Roman"/>
          <w:sz w:val="28"/>
          <w:szCs w:val="28"/>
          <w:highlight w:val="none"/>
          <w:lang w:val="en-US" w:eastAsia="zh-CN"/>
        </w:rPr>
        <w:t>2010</w:t>
      </w:r>
      <w:r>
        <w:rPr>
          <w:rFonts w:hint="default" w:ascii="Times New Roman" w:hAnsi="Times New Roman" w:eastAsia="仿宋_GB2312" w:cs="Times New Roman"/>
          <w:sz w:val="28"/>
          <w:szCs w:val="28"/>
          <w:highlight w:val="none"/>
          <w:lang w:eastAsia="zh-CN"/>
        </w:rPr>
        <w:t>）第</w:t>
      </w:r>
      <w:r>
        <w:rPr>
          <w:rFonts w:hint="default" w:ascii="Times New Roman" w:hAnsi="Times New Roman" w:eastAsia="仿宋_GB2312" w:cs="Times New Roman"/>
          <w:sz w:val="28"/>
          <w:szCs w:val="28"/>
          <w:highlight w:val="none"/>
          <w:lang w:val="en-US" w:eastAsia="zh-CN"/>
        </w:rPr>
        <w:t>C124号，</w:t>
      </w:r>
      <w:r>
        <w:rPr>
          <w:rFonts w:hint="default" w:ascii="Times New Roman" w:hAnsi="Times New Roman" w:eastAsia="仿宋_GB2312" w:cs="Times New Roman"/>
          <w:sz w:val="28"/>
          <w:szCs w:val="28"/>
          <w:highlight w:val="none"/>
          <w:lang w:eastAsia="zh-CN"/>
        </w:rPr>
        <w:t>土地使用权人为</w:t>
      </w:r>
      <w:r>
        <w:rPr>
          <w:rFonts w:hint="default" w:ascii="Times New Roman" w:hAnsi="Times New Roman" w:eastAsia="仿宋_GB2312" w:cs="Times New Roman"/>
          <w:sz w:val="28"/>
          <w:szCs w:val="28"/>
          <w:lang w:eastAsia="zh-CN"/>
        </w:rPr>
        <w:t>潍坊舜邦置业有限公司，</w:t>
      </w:r>
      <w:r>
        <w:rPr>
          <w:rFonts w:hint="default" w:ascii="Times New Roman" w:hAnsi="Times New Roman" w:eastAsia="仿宋_GB2312" w:cs="Times New Roman"/>
          <w:sz w:val="28"/>
          <w:szCs w:val="28"/>
          <w:highlight w:val="none"/>
          <w:lang w:eastAsia="zh-CN"/>
        </w:rPr>
        <w:t>该宗地位于东杨家埠村西、国有土地北，</w:t>
      </w:r>
      <w:r>
        <w:rPr>
          <w:rFonts w:hint="default" w:ascii="Times New Roman" w:hAnsi="Times New Roman" w:eastAsia="仿宋_GB2312" w:cs="Times New Roman"/>
          <w:sz w:val="28"/>
          <w:szCs w:val="28"/>
          <w:lang w:eastAsia="zh-CN"/>
        </w:rPr>
        <w:t>土地用途</w:t>
      </w:r>
      <w:r>
        <w:rPr>
          <w:rFonts w:hint="default" w:ascii="Times New Roman" w:hAnsi="Times New Roman" w:eastAsia="仿宋_GB2312" w:cs="Times New Roman"/>
          <w:sz w:val="28"/>
          <w:szCs w:val="28"/>
          <w:highlight w:val="none"/>
          <w:lang w:eastAsia="zh-CN"/>
        </w:rPr>
        <w:t>为城镇住宅用地，使用权类型为出让，使用权面积为</w:t>
      </w:r>
      <w:r>
        <w:rPr>
          <w:rFonts w:hint="default" w:ascii="Times New Roman" w:hAnsi="Times New Roman" w:eastAsia="仿宋_GB2312" w:cs="Times New Roman"/>
          <w:sz w:val="28"/>
          <w:szCs w:val="28"/>
          <w:highlight w:val="none"/>
          <w:lang w:val="en-US" w:eastAsia="zh-CN"/>
        </w:rPr>
        <w:t>10040㎡，终止日期为2080年2月2日</w:t>
      </w:r>
      <w:r>
        <w:rPr>
          <w:rFonts w:hint="default" w:ascii="Times New Roman" w:hAnsi="Times New Roman" w:eastAsia="仿宋_GB2312" w:cs="Times New Roman"/>
          <w:sz w:val="28"/>
          <w:szCs w:val="28"/>
          <w:highlight w:val="none"/>
          <w:lang w:eastAsia="zh-CN"/>
        </w:rPr>
        <w:t>。</w:t>
      </w:r>
    </w:p>
    <w:p>
      <w:pPr>
        <w:spacing w:beforeLines="0" w:afterLines="0" w:line="360" w:lineRule="auto"/>
        <w:ind w:firstLine="560" w:firstLineChars="200"/>
        <w:contextualSpacing/>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）潍坊市寒亭区泰祥东街1709号龙居家园4号楼2-502住宅</w:t>
      </w:r>
    </w:p>
    <w:p>
      <w:pPr>
        <w:spacing w:beforeLines="0" w:afterLines="0" w:line="360" w:lineRule="auto"/>
        <w:ind w:firstLine="560" w:firstLineChars="200"/>
        <w:contextualSpacing/>
        <w:rPr>
          <w:rFonts w:hint="default" w:ascii="Times New Roman" w:hAnsi="Times New Roman" w:eastAsia="仿宋_GB2312" w:cs="Times New Roman"/>
          <w:sz w:val="28"/>
          <w:lang w:val="en-US" w:eastAsia="zh-CN"/>
        </w:rPr>
      </w:pPr>
      <w:r>
        <w:rPr>
          <w:rFonts w:hint="default" w:ascii="Times New Roman" w:hAnsi="Times New Roman" w:eastAsia="仿宋_GB2312" w:cs="Times New Roman"/>
          <w:sz w:val="28"/>
          <w:szCs w:val="28"/>
          <w:lang w:eastAsia="zh-CN"/>
        </w:rPr>
        <w:t>估价对象①为</w:t>
      </w:r>
      <w:r>
        <w:rPr>
          <w:rFonts w:hint="default" w:ascii="Times New Roman" w:hAnsi="Times New Roman" w:eastAsia="仿宋_GB2312" w:cs="Times New Roman"/>
          <w:sz w:val="28"/>
          <w:szCs w:val="28"/>
        </w:rPr>
        <w:t>位于</w:t>
      </w:r>
      <w:r>
        <w:rPr>
          <w:rFonts w:hint="default" w:ascii="Times New Roman" w:hAnsi="Times New Roman" w:eastAsia="仿宋_GB2312" w:cs="Times New Roman"/>
          <w:sz w:val="28"/>
          <w:szCs w:val="28"/>
          <w:lang w:eastAsia="zh-CN"/>
        </w:rPr>
        <w:t>潍坊市寒亭区泰祥东街1709号龙居家园4号楼2单元西502室，幢号为</w:t>
      </w:r>
      <w:r>
        <w:rPr>
          <w:rFonts w:hint="default" w:ascii="Times New Roman" w:hAnsi="Times New Roman" w:eastAsia="仿宋_GB2312" w:cs="Times New Roman"/>
          <w:sz w:val="28"/>
          <w:szCs w:val="28"/>
          <w:lang w:val="en-US" w:eastAsia="zh-CN"/>
        </w:rPr>
        <w:t>4号楼，</w:t>
      </w:r>
      <w:r>
        <w:rPr>
          <w:rFonts w:hint="default" w:ascii="Times New Roman" w:hAnsi="Times New Roman" w:eastAsia="仿宋_GB2312" w:cs="Times New Roman"/>
          <w:sz w:val="28"/>
          <w:szCs w:val="28"/>
          <w:lang w:eastAsia="zh-CN"/>
        </w:rPr>
        <w:t>房屋所有权人为潍坊舜邦置业有限公司，规划用途为住宅，证载</w:t>
      </w:r>
      <w:r>
        <w:rPr>
          <w:rFonts w:hint="default" w:ascii="Times New Roman" w:hAnsi="Times New Roman" w:eastAsia="仿宋_GB2312" w:cs="Times New Roman"/>
          <w:sz w:val="28"/>
          <w:szCs w:val="28"/>
          <w:lang w:val="en-US" w:eastAsia="zh-CN"/>
        </w:rPr>
        <w:t>建筑面积132.79平方米，未抵押，已查封</w:t>
      </w:r>
      <w:r>
        <w:rPr>
          <w:rFonts w:hint="default" w:ascii="Times New Roman" w:hAnsi="Times New Roman" w:eastAsia="仿宋_GB2312" w:cs="Times New Roman"/>
          <w:sz w:val="28"/>
          <w:lang w:val="en-US" w:eastAsia="zh-CN"/>
        </w:rPr>
        <w:t>。</w:t>
      </w:r>
    </w:p>
    <w:p>
      <w:pPr>
        <w:spacing w:beforeLines="0" w:afterLines="0" w:line="360" w:lineRule="auto"/>
        <w:ind w:firstLine="560" w:firstLineChars="200"/>
        <w:contextualSpacing/>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查封情况：</w:t>
      </w:r>
      <w:r>
        <w:rPr>
          <w:rFonts w:hint="default" w:ascii="Times New Roman" w:hAnsi="Times New Roman" w:eastAsia="仿宋_GB2312" w:cs="Times New Roman"/>
          <w:sz w:val="28"/>
          <w:lang w:eastAsia="zh-CN"/>
        </w:rPr>
        <w:t>申请执行人山东省潍坊市寒亭区人民法院，被查封人潍坊舜邦置业有限公司。查封来文字号为</w:t>
      </w:r>
      <w:r>
        <w:rPr>
          <w:rFonts w:hint="default" w:ascii="Times New Roman" w:hAnsi="Times New Roman" w:eastAsia="仿宋_GB2312" w:cs="Times New Roman"/>
          <w:sz w:val="28"/>
          <w:lang w:val="en-US" w:eastAsia="zh-CN"/>
        </w:rPr>
        <w:t>2013寒民三初</w:t>
      </w:r>
      <w:r>
        <w:rPr>
          <w:rFonts w:hint="default" w:ascii="Times New Roman" w:hAnsi="Times New Roman" w:eastAsia="仿宋_GB2312" w:cs="Times New Roman"/>
          <w:sz w:val="28"/>
          <w:lang w:eastAsia="zh-CN"/>
        </w:rPr>
        <w:t>字第</w:t>
      </w:r>
      <w:r>
        <w:rPr>
          <w:rFonts w:hint="default" w:ascii="Times New Roman" w:hAnsi="Times New Roman" w:eastAsia="仿宋_GB2312" w:cs="Times New Roman"/>
          <w:sz w:val="28"/>
          <w:lang w:val="en-US" w:eastAsia="zh-CN"/>
        </w:rPr>
        <w:t>421号</w:t>
      </w:r>
      <w:r>
        <w:rPr>
          <w:rFonts w:hint="default" w:ascii="Times New Roman" w:hAnsi="Times New Roman" w:eastAsia="仿宋_GB2312" w:cs="Times New Roman"/>
          <w:sz w:val="28"/>
        </w:rPr>
        <w:t>，起始日期</w:t>
      </w:r>
      <w:r>
        <w:rPr>
          <w:rFonts w:hint="default" w:ascii="Times New Roman" w:hAnsi="Times New Roman" w:eastAsia="仿宋_GB2312" w:cs="Times New Roman"/>
          <w:sz w:val="28"/>
          <w:lang w:val="en-US" w:eastAsia="zh-CN"/>
        </w:rPr>
        <w:t>2016年07月15日</w:t>
      </w:r>
      <w:r>
        <w:rPr>
          <w:rFonts w:hint="default" w:ascii="Times New Roman" w:hAnsi="Times New Roman" w:eastAsia="仿宋_GB2312" w:cs="Times New Roman"/>
          <w:sz w:val="28"/>
        </w:rPr>
        <w:t>，</w:t>
      </w:r>
      <w:r>
        <w:rPr>
          <w:rFonts w:hint="default" w:ascii="Times New Roman" w:hAnsi="Times New Roman" w:eastAsia="仿宋_GB2312" w:cs="Times New Roman"/>
          <w:sz w:val="28"/>
          <w:lang w:eastAsia="zh-CN"/>
        </w:rPr>
        <w:t>终止日期</w:t>
      </w:r>
      <w:r>
        <w:rPr>
          <w:rFonts w:hint="default" w:ascii="Times New Roman" w:hAnsi="Times New Roman" w:eastAsia="仿宋_GB2312" w:cs="Times New Roman"/>
          <w:sz w:val="28"/>
          <w:lang w:val="en-US" w:eastAsia="zh-CN"/>
        </w:rPr>
        <w:t>2019年07月14日；</w:t>
      </w:r>
      <w:r>
        <w:rPr>
          <w:rFonts w:hint="default" w:ascii="Times New Roman" w:hAnsi="Times New Roman" w:eastAsia="仿宋_GB2312" w:cs="Times New Roman"/>
          <w:sz w:val="28"/>
          <w:lang w:eastAsia="zh-CN"/>
        </w:rPr>
        <w:t>申请执行人山东省潍坊市寒亭区人民法院，被查封人潍坊舜邦置业有限公司。查封来文字号为</w:t>
      </w:r>
      <w:r>
        <w:rPr>
          <w:rFonts w:hint="default" w:ascii="Times New Roman" w:hAnsi="Times New Roman" w:eastAsia="仿宋_GB2312" w:cs="Times New Roman"/>
          <w:sz w:val="28"/>
          <w:lang w:val="en-US" w:eastAsia="zh-CN"/>
        </w:rPr>
        <w:t>（2013）寒民初</w:t>
      </w:r>
      <w:r>
        <w:rPr>
          <w:rFonts w:hint="default" w:ascii="Times New Roman" w:hAnsi="Times New Roman" w:eastAsia="仿宋_GB2312" w:cs="Times New Roman"/>
          <w:sz w:val="28"/>
          <w:lang w:eastAsia="zh-CN"/>
        </w:rPr>
        <w:t>字第</w:t>
      </w:r>
      <w:r>
        <w:rPr>
          <w:rFonts w:hint="default" w:ascii="Times New Roman" w:hAnsi="Times New Roman" w:eastAsia="仿宋_GB2312" w:cs="Times New Roman"/>
          <w:sz w:val="28"/>
          <w:lang w:val="en-US" w:eastAsia="zh-CN"/>
        </w:rPr>
        <w:t>421号</w:t>
      </w:r>
      <w:r>
        <w:rPr>
          <w:rFonts w:hint="default" w:ascii="Times New Roman" w:hAnsi="Times New Roman" w:eastAsia="仿宋_GB2312" w:cs="Times New Roman"/>
          <w:sz w:val="28"/>
        </w:rPr>
        <w:t>，起始日期</w:t>
      </w:r>
      <w:r>
        <w:rPr>
          <w:rFonts w:hint="default" w:ascii="Times New Roman" w:hAnsi="Times New Roman" w:eastAsia="仿宋_GB2312" w:cs="Times New Roman"/>
          <w:sz w:val="28"/>
          <w:lang w:val="en-US" w:eastAsia="zh-CN"/>
        </w:rPr>
        <w:t>2014年09月05日，终止日期2016年09月04日</w:t>
      </w:r>
      <w:r>
        <w:rPr>
          <w:rFonts w:hint="default" w:ascii="Times New Roman" w:hAnsi="Times New Roman" w:eastAsia="仿宋_GB2312" w:cs="Times New Roman"/>
          <w:sz w:val="28"/>
        </w:rPr>
        <w:t>。</w:t>
      </w:r>
    </w:p>
    <w:p>
      <w:pPr>
        <w:spacing w:beforeLines="0" w:afterLines="0" w:line="360" w:lineRule="auto"/>
        <w:ind w:firstLine="560" w:firstLineChars="200"/>
        <w:contextualSpacing/>
        <w:rPr>
          <w:rFonts w:hint="default" w:ascii="Times New Roman" w:hAnsi="Times New Roman" w:eastAsia="仿宋_GB2312" w:cs="Times New Roman"/>
          <w:sz w:val="28"/>
          <w:lang w:eastAsia="zh-CN"/>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eastAsia="zh-CN"/>
        </w:rPr>
        <w:t>潍坊市寒亭区泰祥东街1709号龙居家园</w:t>
      </w:r>
      <w:r>
        <w:rPr>
          <w:rFonts w:hint="default" w:ascii="Times New Roman" w:hAnsi="Times New Roman" w:eastAsia="仿宋_GB2312" w:cs="Times New Roman"/>
          <w:sz w:val="28"/>
          <w:szCs w:val="28"/>
          <w:lang w:val="en-US" w:eastAsia="zh-CN"/>
        </w:rPr>
        <w:t>5号楼1-201</w:t>
      </w:r>
      <w:r>
        <w:rPr>
          <w:rFonts w:hint="default" w:ascii="Times New Roman" w:hAnsi="Times New Roman" w:eastAsia="仿宋_GB2312" w:cs="Times New Roman"/>
          <w:sz w:val="28"/>
          <w:lang w:eastAsia="zh-CN"/>
        </w:rPr>
        <w:t>住宅</w:t>
      </w:r>
    </w:p>
    <w:p>
      <w:pPr>
        <w:spacing w:beforeLines="0" w:afterLines="0" w:line="360" w:lineRule="auto"/>
        <w:ind w:firstLine="560" w:firstLineChars="200"/>
        <w:contextualSpacing/>
        <w:rPr>
          <w:rFonts w:hint="default" w:ascii="Times New Roman" w:hAnsi="Times New Roman" w:eastAsia="仿宋_GB2312" w:cs="Times New Roman"/>
          <w:sz w:val="28"/>
          <w:lang w:val="en-US" w:eastAsia="zh-CN"/>
        </w:rPr>
      </w:pPr>
      <w:r>
        <w:rPr>
          <w:rFonts w:hint="default" w:ascii="Times New Roman" w:hAnsi="Times New Roman" w:eastAsia="仿宋_GB2312" w:cs="Times New Roman"/>
          <w:sz w:val="28"/>
          <w:lang w:eastAsia="zh-CN"/>
        </w:rPr>
        <w:t>估价对</w:t>
      </w:r>
      <w:r>
        <w:rPr>
          <w:rFonts w:hint="default" w:ascii="Times New Roman" w:hAnsi="Times New Roman" w:eastAsia="仿宋_GB2312" w:cs="Times New Roman"/>
          <w:sz w:val="28"/>
          <w:szCs w:val="28"/>
          <w:lang w:eastAsia="zh-CN"/>
        </w:rPr>
        <w:t>象②为位</w:t>
      </w:r>
      <w:r>
        <w:rPr>
          <w:rFonts w:hint="default" w:ascii="Times New Roman" w:hAnsi="Times New Roman" w:eastAsia="仿宋_GB2312" w:cs="Times New Roman"/>
          <w:sz w:val="28"/>
          <w:lang w:eastAsia="zh-CN"/>
        </w:rPr>
        <w:t>于</w:t>
      </w:r>
      <w:r>
        <w:rPr>
          <w:rFonts w:hint="default" w:ascii="Times New Roman" w:hAnsi="Times New Roman" w:eastAsia="仿宋_GB2312" w:cs="Times New Roman"/>
          <w:sz w:val="28"/>
          <w:szCs w:val="28"/>
          <w:lang w:eastAsia="zh-CN"/>
        </w:rPr>
        <w:t>潍坊市寒亭区泰祥东街1709号龙居家园</w:t>
      </w:r>
      <w:r>
        <w:rPr>
          <w:rFonts w:hint="default" w:ascii="Times New Roman" w:hAnsi="Times New Roman" w:eastAsia="仿宋_GB2312" w:cs="Times New Roman"/>
          <w:sz w:val="28"/>
          <w:lang w:val="en-US" w:eastAsia="zh-CN"/>
        </w:rPr>
        <w:t>5号楼1单元东201室，</w:t>
      </w:r>
      <w:r>
        <w:rPr>
          <w:rFonts w:hint="default" w:ascii="Times New Roman" w:hAnsi="Times New Roman" w:eastAsia="仿宋_GB2312" w:cs="Times New Roman"/>
          <w:sz w:val="28"/>
          <w:szCs w:val="28"/>
          <w:lang w:eastAsia="zh-CN"/>
        </w:rPr>
        <w:t>幢号为</w:t>
      </w:r>
      <w:r>
        <w:rPr>
          <w:rFonts w:hint="default" w:ascii="Times New Roman" w:hAnsi="Times New Roman" w:eastAsia="仿宋_GB2312" w:cs="Times New Roman"/>
          <w:sz w:val="28"/>
          <w:szCs w:val="28"/>
          <w:lang w:val="en-US" w:eastAsia="zh-CN"/>
        </w:rPr>
        <w:t>5号楼，</w:t>
      </w:r>
      <w:r>
        <w:rPr>
          <w:rFonts w:hint="default" w:ascii="Times New Roman" w:hAnsi="Times New Roman" w:eastAsia="仿宋_GB2312" w:cs="Times New Roman"/>
          <w:sz w:val="28"/>
          <w:lang w:val="en-US" w:eastAsia="zh-CN"/>
        </w:rPr>
        <w:t>房屋所有权人为潍坊舜邦置业有限公司，规划用途为住宅，证载建筑面积为90.30平方米，</w:t>
      </w:r>
      <w:r>
        <w:rPr>
          <w:rFonts w:hint="default" w:ascii="Times New Roman" w:hAnsi="Times New Roman" w:eastAsia="仿宋_GB2312" w:cs="Times New Roman"/>
          <w:sz w:val="28"/>
          <w:szCs w:val="28"/>
          <w:lang w:val="en-US" w:eastAsia="zh-CN"/>
        </w:rPr>
        <w:t>未抵押，已查封，</w:t>
      </w:r>
      <w:r>
        <w:rPr>
          <w:rFonts w:hint="default" w:ascii="Times New Roman" w:hAnsi="Times New Roman" w:eastAsia="仿宋_GB2312" w:cs="Times New Roman"/>
          <w:sz w:val="28"/>
          <w:szCs w:val="28"/>
          <w:lang w:eastAsia="zh-CN"/>
        </w:rPr>
        <w:t>经潍坊舜邦置业有限公司相关负责人陈述，该住宅已在</w:t>
      </w:r>
      <w:r>
        <w:rPr>
          <w:rFonts w:hint="default" w:ascii="Times New Roman" w:hAnsi="Times New Roman" w:eastAsia="仿宋_GB2312" w:cs="Times New Roman"/>
          <w:sz w:val="28"/>
          <w:szCs w:val="28"/>
          <w:lang w:val="en-US" w:eastAsia="zh-CN"/>
        </w:rPr>
        <w:t>2015年以政府名义团购价卖给杨家埠管委会东杨家埠村</w:t>
      </w:r>
      <w:r>
        <w:rPr>
          <w:rFonts w:hint="default" w:ascii="Times New Roman" w:hAnsi="Times New Roman" w:eastAsia="仿宋_GB2312" w:cs="Times New Roman"/>
          <w:sz w:val="28"/>
          <w:szCs w:val="28"/>
          <w:lang w:eastAsia="zh-CN"/>
        </w:rPr>
        <w:t>，并签署合同</w:t>
      </w:r>
      <w:r>
        <w:rPr>
          <w:rFonts w:hint="default" w:ascii="Times New Roman" w:hAnsi="Times New Roman" w:eastAsia="仿宋_GB2312" w:cs="Times New Roman"/>
          <w:sz w:val="28"/>
          <w:lang w:val="en-US" w:eastAsia="zh-CN"/>
        </w:rPr>
        <w:t>。</w:t>
      </w:r>
    </w:p>
    <w:p>
      <w:pPr>
        <w:spacing w:beforeLines="0" w:afterLines="0" w:line="360" w:lineRule="auto"/>
        <w:ind w:firstLine="560" w:firstLineChars="200"/>
        <w:contextualSpacing/>
        <w:rPr>
          <w:rFonts w:hint="default" w:ascii="Times New Roman" w:hAnsi="Times New Roman" w:eastAsia="仿宋_GB2312" w:cs="Times New Roman"/>
          <w:sz w:val="28"/>
          <w:lang w:val="en-US" w:eastAsia="zh-CN"/>
        </w:rPr>
      </w:pPr>
      <w:r>
        <w:rPr>
          <w:rFonts w:hint="default" w:ascii="Times New Roman" w:hAnsi="Times New Roman" w:eastAsia="仿宋_GB2312" w:cs="Times New Roman"/>
          <w:sz w:val="28"/>
          <w:lang w:val="en-US" w:eastAsia="zh-CN"/>
        </w:rPr>
        <w:t>查封情况：</w:t>
      </w:r>
      <w:r>
        <w:rPr>
          <w:rFonts w:hint="default" w:ascii="Times New Roman" w:hAnsi="Times New Roman" w:eastAsia="仿宋_GB2312" w:cs="Times New Roman"/>
          <w:sz w:val="28"/>
          <w:lang w:eastAsia="zh-CN"/>
        </w:rPr>
        <w:t>申请执行人山东省潍坊市寒亭区人民法院，被查封人潍坊舜邦置业有限公司。查封来文字号为</w:t>
      </w:r>
      <w:r>
        <w:rPr>
          <w:rFonts w:hint="default" w:ascii="Times New Roman" w:hAnsi="Times New Roman" w:eastAsia="仿宋_GB2312" w:cs="Times New Roman"/>
          <w:sz w:val="28"/>
          <w:lang w:val="en-US" w:eastAsia="zh-CN"/>
        </w:rPr>
        <w:t>2013寒民三初</w:t>
      </w:r>
      <w:r>
        <w:rPr>
          <w:rFonts w:hint="default" w:ascii="Times New Roman" w:hAnsi="Times New Roman" w:eastAsia="仿宋_GB2312" w:cs="Times New Roman"/>
          <w:sz w:val="28"/>
          <w:lang w:eastAsia="zh-CN"/>
        </w:rPr>
        <w:t>字第</w:t>
      </w:r>
      <w:r>
        <w:rPr>
          <w:rFonts w:hint="default" w:ascii="Times New Roman" w:hAnsi="Times New Roman" w:eastAsia="仿宋_GB2312" w:cs="Times New Roman"/>
          <w:sz w:val="28"/>
          <w:lang w:val="en-US" w:eastAsia="zh-CN"/>
        </w:rPr>
        <w:t>421号</w:t>
      </w:r>
      <w:r>
        <w:rPr>
          <w:rFonts w:hint="default" w:ascii="Times New Roman" w:hAnsi="Times New Roman" w:eastAsia="仿宋_GB2312" w:cs="Times New Roman"/>
          <w:sz w:val="28"/>
        </w:rPr>
        <w:t>，查封起始日期</w:t>
      </w:r>
      <w:r>
        <w:rPr>
          <w:rFonts w:hint="default" w:ascii="Times New Roman" w:hAnsi="Times New Roman" w:eastAsia="仿宋_GB2312" w:cs="Times New Roman"/>
          <w:sz w:val="28"/>
          <w:lang w:val="en-US" w:eastAsia="zh-CN"/>
        </w:rPr>
        <w:t>2016年07月19日</w:t>
      </w:r>
      <w:r>
        <w:rPr>
          <w:rFonts w:hint="default" w:ascii="Times New Roman" w:hAnsi="Times New Roman" w:eastAsia="仿宋_GB2312" w:cs="Times New Roman"/>
          <w:sz w:val="28"/>
        </w:rPr>
        <w:t>，终止日期</w:t>
      </w:r>
      <w:r>
        <w:rPr>
          <w:rFonts w:hint="default" w:ascii="Times New Roman" w:hAnsi="Times New Roman" w:eastAsia="仿宋_GB2312" w:cs="Times New Roman"/>
          <w:sz w:val="28"/>
          <w:lang w:val="en-US" w:eastAsia="zh-CN"/>
        </w:rPr>
        <w:t>2019年07月18日</w:t>
      </w:r>
      <w:r>
        <w:rPr>
          <w:rFonts w:hint="default" w:ascii="Times New Roman" w:hAnsi="Times New Roman" w:eastAsia="仿宋_GB2312" w:cs="Times New Roman"/>
          <w:sz w:val="28"/>
        </w:rPr>
        <w:t>。</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根据本次估价目的和委托要求，本次评估的估价对象价值为完整市场价值，未考虑权利限制或纠纷对价值的影响。</w:t>
      </w:r>
    </w:p>
    <w:bookmarkEnd w:id="33"/>
    <w:p>
      <w:pPr>
        <w:spacing w:beforeLines="0" w:afterLines="0" w:line="360" w:lineRule="auto"/>
        <w:ind w:firstLine="562" w:firstLineChars="200"/>
        <w:contextualSpacing/>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4</w:t>
      </w:r>
      <w:r>
        <w:rPr>
          <w:rFonts w:hint="default" w:ascii="Times New Roman" w:hAnsi="Times New Roman" w:eastAsia="仿宋_GB2312" w:cs="Times New Roman"/>
          <w:b/>
          <w:sz w:val="28"/>
          <w:szCs w:val="28"/>
          <w:highlight w:val="none"/>
        </w:rPr>
        <w:t>、估价对象实体状况</w:t>
      </w:r>
      <w:r>
        <w:rPr>
          <w:rFonts w:ascii="Times New Roman" w:hAnsi="Times New Roman" w:eastAsia="仿宋_GB2312" w:cs="Times New Roman"/>
          <w:b/>
          <w:sz w:val="28"/>
          <w:szCs w:val="28"/>
          <w:highlight w:val="none"/>
        </w:rPr>
        <w:t xml:space="preserve"> </w:t>
      </w:r>
    </w:p>
    <w:p>
      <w:pPr>
        <w:spacing w:beforeLines="0" w:afterLines="0" w:line="360" w:lineRule="auto"/>
        <w:ind w:firstLine="560" w:firstLineChars="200"/>
        <w:contextualSpacing/>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经评估人员现场勘查，评估对象位于泰祥东街</w:t>
      </w:r>
      <w:r>
        <w:rPr>
          <w:rFonts w:hint="default" w:ascii="Times New Roman" w:hAnsi="Times New Roman" w:eastAsia="仿宋_GB2312" w:cs="Times New Roman"/>
          <w:sz w:val="28"/>
          <w:szCs w:val="28"/>
          <w:lang w:val="en-US" w:eastAsia="zh-CN"/>
        </w:rPr>
        <w:t>1709号龙居家园小区，该小区由</w:t>
      </w:r>
      <w:r>
        <w:rPr>
          <w:rFonts w:hint="default" w:ascii="Times New Roman" w:hAnsi="Times New Roman" w:eastAsia="仿宋_GB2312" w:cs="Times New Roman"/>
          <w:sz w:val="28"/>
          <w:szCs w:val="28"/>
          <w:lang w:eastAsia="zh-CN"/>
        </w:rPr>
        <w:t>潍坊舜邦置业有限公司开发建设，</w:t>
      </w:r>
      <w:r>
        <w:rPr>
          <w:rFonts w:hint="default" w:ascii="Times New Roman" w:hAnsi="Times New Roman" w:eastAsia="仿宋_GB2312" w:cs="Times New Roman"/>
          <w:sz w:val="28"/>
          <w:szCs w:val="28"/>
          <w:lang w:val="en-US" w:eastAsia="zh-CN"/>
        </w:rPr>
        <w:t>于2015年8月建成3幢住宅楼（分别为4号楼、5号楼、6号楼），小区西侧有一处在建工程，已经停工，无其他住宅楼。</w:t>
      </w:r>
    </w:p>
    <w:p>
      <w:pPr>
        <w:spacing w:beforeLines="-2147483648" w:afterLines="-2147483648" w:line="360" w:lineRule="auto"/>
        <w:ind w:firstLine="570" w:firstLineChars="0"/>
        <w:contextualSpacing w:val="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估价对象①住宅位</w:t>
      </w:r>
      <w:r>
        <w:rPr>
          <w:rFonts w:hint="default" w:ascii="Times New Roman" w:hAnsi="Times New Roman" w:eastAsia="仿宋_GB2312" w:cs="Times New Roman"/>
          <w:sz w:val="28"/>
          <w:szCs w:val="28"/>
          <w:lang w:eastAsia="zh-CN"/>
        </w:rPr>
        <w:t>于潍坊市寒亭区泰祥东街1709号龙居家园4号楼2-502</w:t>
      </w:r>
      <w:r>
        <w:rPr>
          <w:rFonts w:hint="default" w:ascii="Times New Roman" w:hAnsi="Times New Roman" w:eastAsia="仿宋_GB2312" w:cs="Times New Roman"/>
          <w:sz w:val="28"/>
          <w:szCs w:val="28"/>
        </w:rPr>
        <w:t>，该楼房建成于</w:t>
      </w:r>
      <w:r>
        <w:rPr>
          <w:rFonts w:hint="default" w:ascii="Times New Roman" w:hAnsi="Times New Roman" w:eastAsia="仿宋_GB2312" w:cs="Times New Roman"/>
          <w:sz w:val="28"/>
          <w:szCs w:val="28"/>
          <w:lang w:val="en-US" w:eastAsia="zh-CN"/>
        </w:rPr>
        <w:t>2015年</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幢号为</w:t>
      </w:r>
      <w:r>
        <w:rPr>
          <w:rFonts w:hint="default" w:ascii="Times New Roman" w:hAnsi="Times New Roman" w:eastAsia="仿宋_GB2312" w:cs="Times New Roman"/>
          <w:sz w:val="28"/>
          <w:szCs w:val="28"/>
          <w:lang w:val="en-US" w:eastAsia="zh-CN"/>
        </w:rPr>
        <w:t>4号楼，证载</w:t>
      </w:r>
      <w:r>
        <w:rPr>
          <w:rFonts w:hint="default" w:ascii="Times New Roman" w:hAnsi="Times New Roman" w:eastAsia="仿宋_GB2312" w:cs="Times New Roman"/>
          <w:sz w:val="28"/>
          <w:szCs w:val="28"/>
        </w:rPr>
        <w:t>建筑面积</w:t>
      </w:r>
      <w:r>
        <w:rPr>
          <w:rFonts w:hint="default" w:ascii="Times New Roman" w:hAnsi="Times New Roman" w:eastAsia="仿宋_GB2312" w:cs="Times New Roman"/>
          <w:sz w:val="28"/>
          <w:szCs w:val="28"/>
          <w:lang w:eastAsia="zh-CN"/>
        </w:rPr>
        <w:t>为</w:t>
      </w:r>
      <w:r>
        <w:rPr>
          <w:rFonts w:hint="default" w:ascii="Times New Roman" w:hAnsi="Times New Roman" w:eastAsia="仿宋_GB2312" w:cs="Times New Roman"/>
          <w:sz w:val="28"/>
          <w:szCs w:val="28"/>
          <w:lang w:val="en-US" w:eastAsia="zh-CN"/>
        </w:rPr>
        <w:t>132.79</w:t>
      </w:r>
      <w:r>
        <w:rPr>
          <w:rFonts w:hint="default" w:ascii="Times New Roman" w:hAnsi="Times New Roman" w:eastAsia="仿宋_GB2312" w:cs="Times New Roman"/>
          <w:sz w:val="28"/>
          <w:szCs w:val="28"/>
        </w:rPr>
        <w:t>平方米</w:t>
      </w:r>
      <w:r>
        <w:rPr>
          <w:rFonts w:hint="default" w:ascii="Times New Roman" w:hAnsi="Times New Roman" w:eastAsia="仿宋_GB2312" w:cs="Times New Roman"/>
          <w:sz w:val="28"/>
          <w:szCs w:val="28"/>
          <w:lang w:eastAsia="zh-CN"/>
        </w:rPr>
        <w:t>（未包含阁楼部分面积），混合结构，</w:t>
      </w:r>
      <w:r>
        <w:rPr>
          <w:rFonts w:hint="default" w:ascii="Times New Roman" w:hAnsi="Times New Roman" w:eastAsia="仿宋_GB2312" w:cs="Times New Roman"/>
          <w:sz w:val="28"/>
          <w:szCs w:val="28"/>
        </w:rPr>
        <w:t>楼房总层数为</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层，</w:t>
      </w:r>
      <w:r>
        <w:rPr>
          <w:rFonts w:hint="default" w:ascii="Times New Roman" w:hAnsi="Times New Roman" w:eastAsia="仿宋_GB2312" w:cs="Times New Roman"/>
          <w:sz w:val="28"/>
          <w:szCs w:val="28"/>
          <w:lang w:eastAsia="zh-CN"/>
        </w:rPr>
        <w:t>经现场勘查，</w:t>
      </w:r>
      <w:r>
        <w:rPr>
          <w:rFonts w:hint="default" w:ascii="Times New Roman" w:hAnsi="Times New Roman" w:eastAsia="仿宋_GB2312" w:cs="Times New Roman"/>
          <w:sz w:val="28"/>
          <w:szCs w:val="28"/>
        </w:rPr>
        <w:t>估价对象位于第</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层</w:t>
      </w:r>
      <w:r>
        <w:rPr>
          <w:rFonts w:hint="default" w:ascii="Times New Roman" w:hAnsi="Times New Roman" w:eastAsia="仿宋_GB2312" w:cs="Times New Roman"/>
          <w:sz w:val="28"/>
          <w:szCs w:val="28"/>
          <w:lang w:val="en-US" w:eastAsia="zh-CN"/>
        </w:rPr>
        <w:t>，一梯两户，毛坯房带阁楼，</w:t>
      </w:r>
      <w:r>
        <w:rPr>
          <w:rFonts w:hint="default" w:ascii="Times New Roman" w:hAnsi="Times New Roman" w:eastAsia="仿宋_GB2312" w:cs="Times New Roman"/>
          <w:sz w:val="28"/>
          <w:szCs w:val="28"/>
          <w:highlight w:val="none"/>
          <w:lang w:val="en-US" w:eastAsia="zh-CN"/>
        </w:rPr>
        <w:t>三室一厅一卫（阁楼户型相同）</w:t>
      </w:r>
      <w:r>
        <w:rPr>
          <w:rFonts w:hint="default" w:ascii="Times New Roman" w:hAnsi="Times New Roman" w:eastAsia="仿宋_GB2312" w:cs="Times New Roman"/>
          <w:sz w:val="28"/>
          <w:szCs w:val="28"/>
          <w:lang w:val="en-US" w:eastAsia="zh-CN"/>
        </w:rPr>
        <w:t>，二卧室南向，一卧室北向，带一储藏室（北向），阳台部分贴瓷，塑钢窗，</w:t>
      </w:r>
      <w:r>
        <w:rPr>
          <w:rFonts w:hint="default" w:ascii="Times New Roman" w:hAnsi="Times New Roman" w:eastAsia="仿宋_GB2312" w:cs="Times New Roman"/>
          <w:sz w:val="28"/>
          <w:szCs w:val="28"/>
          <w:lang w:eastAsia="zh-CN"/>
        </w:rPr>
        <w:t>室内水泥地面，</w:t>
      </w:r>
      <w:r>
        <w:rPr>
          <w:rFonts w:hint="default" w:ascii="Times New Roman" w:hAnsi="Times New Roman" w:eastAsia="仿宋_GB2312" w:cs="Times New Roman"/>
          <w:sz w:val="28"/>
          <w:szCs w:val="28"/>
        </w:rPr>
        <w:t>水、电齐全</w:t>
      </w:r>
      <w:r>
        <w:rPr>
          <w:rFonts w:hint="default" w:ascii="Times New Roman" w:hAnsi="Times New Roman" w:eastAsia="仿宋_GB2312" w:cs="Times New Roman"/>
          <w:sz w:val="28"/>
          <w:szCs w:val="28"/>
          <w:lang w:eastAsia="zh-CN"/>
        </w:rPr>
        <w:t>，有地暖</w:t>
      </w:r>
      <w:r>
        <w:rPr>
          <w:rFonts w:hint="default" w:ascii="Times New Roman" w:hAnsi="Times New Roman" w:eastAsia="仿宋_GB2312" w:cs="Times New Roman"/>
          <w:sz w:val="28"/>
          <w:szCs w:val="28"/>
          <w:lang w:val="en-US" w:eastAsia="zh-CN"/>
        </w:rPr>
        <w:t>。该房屋目前闲置。</w:t>
      </w:r>
    </w:p>
    <w:p>
      <w:pPr>
        <w:spacing w:beforeLines="0" w:afterLines="0" w:line="360" w:lineRule="auto"/>
        <w:ind w:firstLine="560" w:firstLineChars="200"/>
        <w:contextualSpacing/>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sz w:val="28"/>
          <w:szCs w:val="28"/>
          <w:lang w:val="en-US" w:eastAsia="zh-CN"/>
        </w:rPr>
        <w:t>②</w:t>
      </w:r>
      <w:r>
        <w:rPr>
          <w:rFonts w:hint="default" w:ascii="Times New Roman" w:hAnsi="Times New Roman" w:eastAsia="仿宋_GB2312" w:cs="Times New Roman"/>
          <w:sz w:val="28"/>
          <w:szCs w:val="28"/>
        </w:rPr>
        <w:t>住宅房地产</w:t>
      </w:r>
      <w:r>
        <w:rPr>
          <w:rFonts w:hint="default" w:ascii="Times New Roman" w:hAnsi="Times New Roman" w:eastAsia="仿宋_GB2312" w:cs="Times New Roman"/>
          <w:sz w:val="28"/>
          <w:szCs w:val="28"/>
          <w:lang w:eastAsia="zh-CN"/>
        </w:rPr>
        <w:t>位于潍坊市寒亭区泰祥东街1709号龙居家园</w:t>
      </w:r>
      <w:r>
        <w:rPr>
          <w:rFonts w:hint="default" w:ascii="Times New Roman" w:hAnsi="Times New Roman" w:eastAsia="仿宋_GB2312" w:cs="Times New Roman"/>
          <w:sz w:val="28"/>
          <w:szCs w:val="28"/>
          <w:lang w:val="en-US" w:eastAsia="zh-CN"/>
        </w:rPr>
        <w:t>5号楼1-201</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该</w:t>
      </w:r>
      <w:r>
        <w:rPr>
          <w:rFonts w:hint="default" w:ascii="Times New Roman" w:hAnsi="Times New Roman" w:eastAsia="仿宋_GB2312" w:cs="Times New Roman"/>
          <w:sz w:val="28"/>
          <w:szCs w:val="28"/>
        </w:rPr>
        <w:t>楼房建成于</w:t>
      </w:r>
      <w:r>
        <w:rPr>
          <w:rFonts w:hint="default" w:ascii="Times New Roman" w:hAnsi="Times New Roman" w:eastAsia="仿宋_GB2312" w:cs="Times New Roman"/>
          <w:sz w:val="28"/>
          <w:szCs w:val="28"/>
          <w:lang w:val="en-US" w:eastAsia="zh-CN"/>
        </w:rPr>
        <w:t>2015年</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幢号为</w:t>
      </w:r>
      <w:r>
        <w:rPr>
          <w:rFonts w:hint="default" w:ascii="Times New Roman" w:hAnsi="Times New Roman" w:eastAsia="仿宋_GB2312" w:cs="Times New Roman"/>
          <w:sz w:val="28"/>
          <w:szCs w:val="28"/>
          <w:lang w:val="en-US" w:eastAsia="zh-CN"/>
        </w:rPr>
        <w:t>5号楼，一梯两户，</w:t>
      </w:r>
      <w:r>
        <w:rPr>
          <w:rFonts w:hint="default" w:ascii="Times New Roman" w:hAnsi="Times New Roman" w:eastAsia="仿宋_GB2312" w:cs="Times New Roman"/>
          <w:sz w:val="28"/>
          <w:szCs w:val="28"/>
          <w:lang w:eastAsia="zh-CN"/>
        </w:rPr>
        <w:t>混合结构，评估人员未能进入室内，但从外部查勘，该房产为毛坯房，经评估人员调查了解，估价对象户型为二室一厅一厨一卫，二卧室南向</w:t>
      </w:r>
      <w:r>
        <w:rPr>
          <w:rFonts w:hint="default" w:ascii="Times New Roman" w:hAnsi="Times New Roman" w:eastAsia="仿宋_GB2312" w:cs="Times New Roman"/>
          <w:sz w:val="28"/>
          <w:szCs w:val="28"/>
          <w:lang w:val="en-US" w:eastAsia="zh-CN"/>
        </w:rPr>
        <w:t>。</w:t>
      </w:r>
    </w:p>
    <w:p>
      <w:pPr>
        <w:spacing w:beforeLines="0" w:afterLines="0" w:line="360" w:lineRule="auto"/>
        <w:ind w:firstLine="560" w:firstLineChars="200"/>
        <w:contextualSpacing/>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经现场勘查，估价对象所在土地</w:t>
      </w:r>
      <w:r>
        <w:rPr>
          <w:rFonts w:hint="default" w:ascii="Times New Roman" w:hAnsi="Times New Roman" w:eastAsia="仿宋_GB2312" w:cs="Times New Roman"/>
          <w:sz w:val="28"/>
          <w:szCs w:val="28"/>
          <w:lang w:eastAsia="zh-CN"/>
        </w:rPr>
        <w:t>均为</w:t>
      </w:r>
      <w:r>
        <w:rPr>
          <w:rFonts w:hint="default" w:ascii="Times New Roman" w:hAnsi="Times New Roman" w:eastAsia="仿宋_GB2312" w:cs="Times New Roman"/>
          <w:sz w:val="28"/>
          <w:szCs w:val="28"/>
        </w:rPr>
        <w:t>形状较规则，地势</w:t>
      </w:r>
      <w:r>
        <w:rPr>
          <w:rFonts w:hint="default" w:ascii="Times New Roman" w:hAnsi="Times New Roman" w:eastAsia="仿宋_GB2312" w:cs="Times New Roman"/>
          <w:sz w:val="28"/>
          <w:szCs w:val="28"/>
          <w:lang w:eastAsia="zh-CN"/>
        </w:rPr>
        <w:t>较</w:t>
      </w:r>
      <w:r>
        <w:rPr>
          <w:rFonts w:hint="default" w:ascii="Times New Roman" w:hAnsi="Times New Roman" w:eastAsia="仿宋_GB2312" w:cs="Times New Roman"/>
          <w:sz w:val="28"/>
          <w:szCs w:val="28"/>
        </w:rPr>
        <w:t>平坦，地基承载能力较强，基础设施已达到宗地红线外“</w:t>
      </w:r>
      <w:r>
        <w:rPr>
          <w:rFonts w:hint="default" w:ascii="Times New Roman" w:hAnsi="Times New Roman" w:eastAsia="仿宋_GB2312" w:cs="Times New Roman"/>
          <w:sz w:val="28"/>
          <w:szCs w:val="28"/>
          <w:lang w:eastAsia="zh-CN"/>
        </w:rPr>
        <w:t>六</w:t>
      </w:r>
      <w:r>
        <w:rPr>
          <w:rFonts w:hint="default" w:ascii="Times New Roman" w:hAnsi="Times New Roman" w:eastAsia="仿宋_GB2312" w:cs="Times New Roman"/>
          <w:sz w:val="28"/>
          <w:szCs w:val="28"/>
        </w:rPr>
        <w:t>通”（通路、通电、通讯、通上水、通下水、通暖）</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宗地周围环境较好，无污染。</w:t>
      </w:r>
    </w:p>
    <w:p>
      <w:pPr>
        <w:spacing w:beforeLines="0" w:afterLines="0" w:line="360" w:lineRule="auto"/>
        <w:ind w:firstLine="562" w:firstLineChars="200"/>
        <w:contextualSpacing/>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5</w:t>
      </w:r>
      <w:r>
        <w:rPr>
          <w:rFonts w:hint="default" w:ascii="Times New Roman" w:hAnsi="Times New Roman" w:eastAsia="仿宋_GB2312" w:cs="Times New Roman"/>
          <w:b/>
          <w:sz w:val="28"/>
          <w:szCs w:val="28"/>
        </w:rPr>
        <w:t>、区位状况</w:t>
      </w:r>
    </w:p>
    <w:p>
      <w:pPr>
        <w:spacing w:beforeLines="0" w:afterLines="0" w:line="360" w:lineRule="auto"/>
        <w:ind w:firstLine="560" w:firstLineChars="200"/>
        <w:outlineLvl w:val="1"/>
        <w:rPr>
          <w:rFonts w:hint="default" w:ascii="Times New Roman" w:hAnsi="Times New Roman" w:eastAsia="仿宋_GB2312" w:cs="Times New Roman"/>
          <w:sz w:val="28"/>
          <w:szCs w:val="28"/>
        </w:rPr>
      </w:pPr>
      <w:bookmarkStart w:id="34" w:name="_Toc32505"/>
      <w:bookmarkStart w:id="35" w:name="_Toc2068"/>
      <w:r>
        <w:rPr>
          <w:rFonts w:hint="default" w:ascii="Times New Roman" w:hAnsi="Times New Roman" w:eastAsia="仿宋_GB2312" w:cs="Times New Roman"/>
          <w:sz w:val="28"/>
          <w:szCs w:val="28"/>
        </w:rPr>
        <w:t>估价对象①住宅</w:t>
      </w:r>
      <w:r>
        <w:rPr>
          <w:rFonts w:hint="default" w:ascii="Times New Roman" w:hAnsi="Times New Roman" w:eastAsia="仿宋_GB2312" w:cs="Times New Roman"/>
          <w:sz w:val="28"/>
          <w:szCs w:val="28"/>
          <w:lang w:eastAsia="zh-CN"/>
        </w:rPr>
        <w:t>和</w:t>
      </w:r>
      <w:r>
        <w:rPr>
          <w:rFonts w:hint="default" w:ascii="Times New Roman" w:hAnsi="Times New Roman" w:eastAsia="仿宋_GB2312" w:cs="Times New Roman"/>
          <w:sz w:val="28"/>
          <w:szCs w:val="28"/>
        </w:rPr>
        <w:t>②住宅</w:t>
      </w:r>
      <w:r>
        <w:rPr>
          <w:rFonts w:hint="default" w:ascii="Times New Roman" w:hAnsi="Times New Roman" w:eastAsia="仿宋_GB2312" w:cs="Times New Roman"/>
          <w:sz w:val="28"/>
          <w:szCs w:val="28"/>
          <w:lang w:eastAsia="zh-CN"/>
        </w:rPr>
        <w:t>均</w:t>
      </w:r>
      <w:r>
        <w:rPr>
          <w:rFonts w:hint="default" w:ascii="Times New Roman" w:hAnsi="Times New Roman" w:eastAsia="仿宋_GB2312" w:cs="Times New Roman"/>
          <w:sz w:val="28"/>
          <w:szCs w:val="28"/>
        </w:rPr>
        <w:t>位</w:t>
      </w:r>
      <w:r>
        <w:rPr>
          <w:rFonts w:hint="default" w:ascii="Times New Roman" w:hAnsi="Times New Roman" w:eastAsia="仿宋_GB2312" w:cs="Times New Roman"/>
          <w:sz w:val="28"/>
          <w:szCs w:val="28"/>
          <w:lang w:eastAsia="zh-CN"/>
        </w:rPr>
        <w:t>于潍坊市寒亭区泰祥东街1709号龙居家园小区</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该小区西邻</w:t>
      </w:r>
      <w:r>
        <w:rPr>
          <w:rFonts w:hint="default" w:ascii="Times New Roman" w:hAnsi="Times New Roman" w:eastAsia="仿宋_GB2312" w:cs="Times New Roman"/>
          <w:b w:val="0"/>
          <w:i w:val="0"/>
          <w:caps w:val="0"/>
          <w:color w:val="auto"/>
          <w:spacing w:val="0"/>
          <w:sz w:val="28"/>
          <w:szCs w:val="28"/>
          <w:shd w:val="clear" w:fill="auto"/>
        </w:rPr>
        <w:t>浞河</w:t>
      </w:r>
      <w:r>
        <w:rPr>
          <w:rFonts w:hint="default" w:ascii="Times New Roman" w:hAnsi="Times New Roman" w:eastAsia="仿宋_GB2312" w:cs="Times New Roman"/>
          <w:b w:val="0"/>
          <w:i w:val="0"/>
          <w:caps w:val="0"/>
          <w:spacing w:val="0"/>
          <w:sz w:val="28"/>
          <w:szCs w:val="28"/>
          <w:shd w:val="clear"/>
          <w:lang w:eastAsia="zh-CN"/>
        </w:rPr>
        <w:t>，东侧为东杨家埠村用地，南邻东杨家埠村</w:t>
      </w:r>
      <w:r>
        <w:rPr>
          <w:rFonts w:hint="default" w:ascii="Times New Roman" w:hAnsi="Times New Roman" w:eastAsia="仿宋_GB2312" w:cs="Times New Roman"/>
          <w:b w:val="0"/>
          <w:i w:val="0"/>
          <w:caps w:val="0"/>
          <w:color w:val="auto"/>
          <w:spacing w:val="0"/>
          <w:sz w:val="28"/>
          <w:szCs w:val="28"/>
          <w:shd w:val="clear" w:fill="auto"/>
        </w:rPr>
        <w:t>；</w:t>
      </w:r>
      <w:r>
        <w:rPr>
          <w:rFonts w:hint="default" w:ascii="Times New Roman" w:hAnsi="Times New Roman" w:eastAsia="仿宋_GB2312" w:cs="Times New Roman"/>
          <w:b w:val="0"/>
          <w:i w:val="0"/>
          <w:caps w:val="0"/>
          <w:spacing w:val="0"/>
          <w:sz w:val="28"/>
          <w:szCs w:val="28"/>
          <w:shd w:val="clear"/>
          <w:lang w:eastAsia="zh-CN"/>
        </w:rPr>
        <w:t>该小区</w:t>
      </w:r>
      <w:r>
        <w:rPr>
          <w:rFonts w:hint="default" w:ascii="Times New Roman" w:hAnsi="Times New Roman" w:eastAsia="仿宋_GB2312" w:cs="Times New Roman"/>
          <w:b w:val="0"/>
          <w:i w:val="0"/>
          <w:caps w:val="0"/>
          <w:color w:val="auto"/>
          <w:spacing w:val="0"/>
          <w:sz w:val="28"/>
          <w:szCs w:val="28"/>
          <w:shd w:val="clear" w:fill="auto"/>
        </w:rPr>
        <w:t>周边</w:t>
      </w:r>
      <w:r>
        <w:rPr>
          <w:rFonts w:hint="default" w:ascii="Times New Roman" w:hAnsi="Times New Roman" w:eastAsia="仿宋_GB2312" w:cs="Times New Roman"/>
          <w:b w:val="0"/>
          <w:i w:val="0"/>
          <w:caps w:val="0"/>
          <w:color w:val="auto"/>
          <w:spacing w:val="0"/>
          <w:sz w:val="28"/>
          <w:szCs w:val="28"/>
          <w:shd w:val="clear" w:fill="auto"/>
          <w:lang w:eastAsia="zh-CN"/>
        </w:rPr>
        <w:t>多为</w:t>
      </w:r>
      <w:r>
        <w:rPr>
          <w:rFonts w:hint="default" w:ascii="Times New Roman" w:hAnsi="Times New Roman" w:eastAsia="仿宋_GB2312" w:cs="Times New Roman"/>
          <w:b w:val="0"/>
          <w:i w:val="0"/>
          <w:caps w:val="0"/>
          <w:spacing w:val="0"/>
          <w:sz w:val="28"/>
          <w:szCs w:val="28"/>
          <w:shd w:val="clear"/>
          <w:lang w:eastAsia="zh-CN"/>
        </w:rPr>
        <w:t>东杨家埠村平房，配套设施一般，</w:t>
      </w:r>
      <w:r>
        <w:rPr>
          <w:rFonts w:hint="default" w:ascii="Times New Roman" w:hAnsi="Times New Roman" w:eastAsia="仿宋_GB2312" w:cs="Times New Roman"/>
          <w:b w:val="0"/>
          <w:i w:val="0"/>
          <w:caps w:val="0"/>
          <w:color w:val="auto"/>
          <w:spacing w:val="0"/>
          <w:sz w:val="28"/>
          <w:szCs w:val="28"/>
          <w:shd w:val="clear" w:fill="auto"/>
          <w:lang w:eastAsia="zh-CN"/>
        </w:rPr>
        <w:t>居住社区成熟度一般，</w:t>
      </w:r>
      <w:r>
        <w:rPr>
          <w:rFonts w:hint="default" w:ascii="Times New Roman" w:hAnsi="Times New Roman" w:eastAsia="仿宋_GB2312" w:cs="Times New Roman"/>
          <w:color w:val="auto"/>
          <w:sz w:val="28"/>
          <w:szCs w:val="28"/>
          <w:shd w:val="clear" w:fill="auto"/>
        </w:rPr>
        <w:t>公共设施完备程度</w:t>
      </w:r>
      <w:r>
        <w:rPr>
          <w:rFonts w:hint="default" w:ascii="Times New Roman" w:hAnsi="Times New Roman" w:eastAsia="仿宋_GB2312" w:cs="Times New Roman"/>
          <w:color w:val="auto"/>
          <w:sz w:val="28"/>
          <w:szCs w:val="28"/>
          <w:shd w:val="clear" w:fill="auto"/>
          <w:lang w:eastAsia="zh-CN"/>
        </w:rPr>
        <w:t>一般，距离</w:t>
      </w:r>
      <w:r>
        <w:rPr>
          <w:rFonts w:hint="default" w:ascii="Times New Roman" w:hAnsi="Times New Roman" w:eastAsia="仿宋_GB2312" w:cs="Times New Roman"/>
          <w:b w:val="0"/>
          <w:i w:val="0"/>
          <w:caps w:val="0"/>
          <w:color w:val="auto"/>
          <w:spacing w:val="0"/>
          <w:sz w:val="28"/>
          <w:szCs w:val="28"/>
          <w:u w:val="none"/>
          <w:shd w:val="clear" w:fill="auto"/>
        </w:rPr>
        <w:fldChar w:fldCharType="begin"/>
      </w:r>
      <w:r>
        <w:rPr>
          <w:rFonts w:hint="default" w:ascii="Times New Roman" w:hAnsi="Times New Roman" w:eastAsia="仿宋_GB2312" w:cs="Times New Roman"/>
          <w:b w:val="0"/>
          <w:i w:val="0"/>
          <w:caps w:val="0"/>
          <w:color w:val="auto"/>
          <w:spacing w:val="0"/>
          <w:sz w:val="28"/>
          <w:szCs w:val="28"/>
          <w:u w:val="none"/>
          <w:shd w:val="clear" w:fill="auto"/>
        </w:rPr>
        <w:instrText xml:space="preserve"> HYPERLINK "http://you.ctrip.com/sight/weifang226/60787.html" \t "https://ditu.so.com/_blank" </w:instrText>
      </w:r>
      <w:r>
        <w:rPr>
          <w:rFonts w:hint="default" w:ascii="Times New Roman" w:hAnsi="Times New Roman" w:eastAsia="仿宋_GB2312" w:cs="Times New Roman"/>
          <w:b w:val="0"/>
          <w:i w:val="0"/>
          <w:caps w:val="0"/>
          <w:color w:val="auto"/>
          <w:spacing w:val="0"/>
          <w:sz w:val="28"/>
          <w:szCs w:val="28"/>
          <w:u w:val="none"/>
          <w:shd w:val="clear" w:fill="auto"/>
        </w:rPr>
        <w:fldChar w:fldCharType="separate"/>
      </w:r>
      <w:r>
        <w:rPr>
          <w:rFonts w:hint="default" w:ascii="Times New Roman" w:hAnsi="Times New Roman" w:eastAsia="仿宋_GB2312" w:cs="Times New Roman"/>
          <w:b w:val="0"/>
          <w:i w:val="0"/>
          <w:caps w:val="0"/>
          <w:color w:val="auto"/>
          <w:spacing w:val="0"/>
          <w:sz w:val="28"/>
          <w:szCs w:val="28"/>
          <w:u w:val="none"/>
          <w:shd w:val="clear" w:fill="auto"/>
        </w:rPr>
        <w:t>中国杨家埠民间艺术大观园</w:t>
      </w:r>
      <w:r>
        <w:rPr>
          <w:rFonts w:hint="default" w:ascii="Times New Roman" w:hAnsi="Times New Roman" w:eastAsia="仿宋_GB2312" w:cs="Times New Roman"/>
          <w:b w:val="0"/>
          <w:i w:val="0"/>
          <w:caps w:val="0"/>
          <w:color w:val="auto"/>
          <w:spacing w:val="0"/>
          <w:sz w:val="28"/>
          <w:szCs w:val="28"/>
          <w:u w:val="none"/>
          <w:shd w:val="clear" w:fill="auto"/>
        </w:rPr>
        <w:fldChar w:fldCharType="end"/>
      </w:r>
      <w:r>
        <w:rPr>
          <w:rFonts w:hint="default" w:ascii="Times New Roman" w:hAnsi="Times New Roman" w:eastAsia="仿宋_GB2312" w:cs="Times New Roman"/>
          <w:b w:val="0"/>
          <w:i w:val="0"/>
          <w:caps w:val="0"/>
          <w:color w:val="auto"/>
          <w:spacing w:val="0"/>
          <w:sz w:val="28"/>
          <w:szCs w:val="28"/>
          <w:u w:val="none"/>
          <w:shd w:val="clear" w:fill="auto"/>
          <w:lang w:eastAsia="zh-CN"/>
        </w:rPr>
        <w:t>较近，</w:t>
      </w:r>
      <w:r>
        <w:rPr>
          <w:rFonts w:hint="default" w:ascii="Times New Roman" w:hAnsi="Times New Roman" w:eastAsia="仿宋_GB2312" w:cs="Times New Roman"/>
          <w:color w:val="auto"/>
          <w:sz w:val="28"/>
          <w:szCs w:val="28"/>
          <w:shd w:val="clear" w:fill="auto"/>
        </w:rPr>
        <w:t>自然和人文环境状况</w:t>
      </w:r>
      <w:r>
        <w:rPr>
          <w:rFonts w:hint="default" w:ascii="Times New Roman" w:hAnsi="Times New Roman" w:eastAsia="仿宋_GB2312" w:cs="Times New Roman"/>
          <w:color w:val="auto"/>
          <w:sz w:val="28"/>
          <w:szCs w:val="28"/>
          <w:shd w:val="clear" w:fill="auto"/>
          <w:lang w:eastAsia="zh-CN"/>
        </w:rPr>
        <w:t>较好，</w:t>
      </w:r>
      <w:r>
        <w:rPr>
          <w:rFonts w:hint="default" w:ascii="Times New Roman" w:hAnsi="Times New Roman" w:eastAsia="仿宋_GB2312" w:cs="Times New Roman"/>
          <w:color w:val="auto"/>
          <w:sz w:val="28"/>
          <w:szCs w:val="28"/>
          <w:shd w:val="clear" w:fill="auto"/>
        </w:rPr>
        <w:t>基础设施条件</w:t>
      </w:r>
      <w:r>
        <w:rPr>
          <w:rFonts w:hint="default" w:ascii="Times New Roman" w:hAnsi="Times New Roman" w:eastAsia="仿宋_GB2312" w:cs="Times New Roman"/>
          <w:color w:val="auto"/>
          <w:sz w:val="28"/>
          <w:szCs w:val="28"/>
          <w:shd w:val="clear" w:fill="auto"/>
          <w:lang w:eastAsia="zh-CN"/>
        </w:rPr>
        <w:t>达到“六通一平”</w:t>
      </w:r>
      <w:r>
        <w:rPr>
          <w:rFonts w:hint="default" w:ascii="Times New Roman" w:hAnsi="Times New Roman" w:eastAsia="仿宋_GB2312" w:cs="Times New Roman"/>
          <w:sz w:val="28"/>
          <w:szCs w:val="28"/>
        </w:rPr>
        <w:t>。</w:t>
      </w:r>
    </w:p>
    <w:bookmarkEnd w:id="34"/>
    <w:bookmarkEnd w:id="35"/>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36" w:name="_Toc16796"/>
      <w:bookmarkStart w:id="37" w:name="_Toc26852"/>
      <w:bookmarkStart w:id="38" w:name="_Toc12492"/>
      <w:r>
        <w:rPr>
          <w:rStyle w:val="20"/>
          <w:rFonts w:hint="default" w:ascii="Times New Roman" w:hAnsi="Times New Roman" w:eastAsia="仿宋_GB2312" w:cs="Times New Roman"/>
          <w:bCs/>
          <w:sz w:val="28"/>
          <w:szCs w:val="28"/>
        </w:rPr>
        <w:t>五、价值时点</w:t>
      </w:r>
      <w:bookmarkEnd w:id="36"/>
      <w:bookmarkEnd w:id="37"/>
      <w:bookmarkEnd w:id="38"/>
    </w:p>
    <w:p>
      <w:pPr>
        <w:tabs>
          <w:tab w:val="left" w:pos="7114"/>
        </w:tabs>
        <w:spacing w:beforeLines="0" w:afterLines="0" w:line="360" w:lineRule="auto"/>
        <w:ind w:firstLine="560" w:firstLineChars="200"/>
        <w:jc w:val="left"/>
        <w:rPr>
          <w:rFonts w:ascii="Times New Roman" w:hAnsi="Times New Roman" w:eastAsia="仿宋_GB2312" w:cs="Times New Roman"/>
          <w:color w:val="FF0000"/>
          <w:sz w:val="28"/>
        </w:rPr>
      </w:pPr>
      <w:r>
        <w:rPr>
          <w:rFonts w:hint="default" w:ascii="Times New Roman" w:hAnsi="Times New Roman" w:eastAsia="仿宋_GB2312" w:cs="Times New Roman"/>
          <w:sz w:val="28"/>
          <w:szCs w:val="28"/>
          <w:lang w:eastAsia="zh-CN"/>
        </w:rPr>
        <w:t>2019年01月08日</w:t>
      </w:r>
      <w:r>
        <w:rPr>
          <w:rFonts w:hint="default" w:ascii="Times New Roman" w:hAnsi="Times New Roman" w:eastAsia="仿宋_GB2312" w:cs="Times New Roman"/>
          <w:sz w:val="28"/>
          <w:szCs w:val="28"/>
        </w:rPr>
        <w:t>，此日期为现场查勘开始日期。</w:t>
      </w:r>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39" w:name="_Toc1423"/>
      <w:bookmarkStart w:id="40" w:name="_Toc23962"/>
      <w:bookmarkStart w:id="41" w:name="_Toc18465"/>
      <w:r>
        <w:rPr>
          <w:rStyle w:val="20"/>
          <w:rFonts w:hint="default" w:ascii="Times New Roman" w:hAnsi="Times New Roman" w:eastAsia="仿宋_GB2312" w:cs="Times New Roman"/>
          <w:bCs/>
          <w:sz w:val="28"/>
          <w:szCs w:val="28"/>
        </w:rPr>
        <w:t>六、价值类型</w:t>
      </w:r>
      <w:bookmarkEnd w:id="39"/>
      <w:bookmarkEnd w:id="40"/>
      <w:bookmarkEnd w:id="41"/>
    </w:p>
    <w:p>
      <w:pPr>
        <w:spacing w:beforeLines="0" w:afterLines="0" w:line="360" w:lineRule="auto"/>
        <w:ind w:firstLine="560" w:firstLineChars="200"/>
        <w:contextualSpacing/>
        <w:rPr>
          <w:rFonts w:ascii="Times New Roman" w:hAnsi="Times New Roman" w:eastAsia="仿宋_GB2312" w:cs="Times New Roman"/>
          <w:sz w:val="28"/>
          <w:szCs w:val="28"/>
        </w:rPr>
      </w:pPr>
      <w:bookmarkStart w:id="42" w:name="_Toc389060151"/>
      <w:bookmarkStart w:id="43" w:name="_Toc389060203"/>
      <w:r>
        <w:rPr>
          <w:rFonts w:hint="default" w:ascii="Times New Roman" w:hAnsi="Times New Roman" w:eastAsia="仿宋_GB2312" w:cs="Times New Roman"/>
          <w:sz w:val="28"/>
          <w:szCs w:val="28"/>
        </w:rPr>
        <w:t>市场价值，是指估价对象由熟悉情况的交易双方以公平交易方式在价值时点自愿进行交易的金额。</w:t>
      </w:r>
      <w:bookmarkEnd w:id="42"/>
      <w:bookmarkEnd w:id="43"/>
    </w:p>
    <w:p>
      <w:pPr>
        <w:spacing w:beforeLines="0" w:afterLines="0" w:line="360" w:lineRule="auto"/>
        <w:ind w:firstLine="562" w:firstLineChars="200"/>
        <w:contextualSpacing/>
        <w:jc w:val="left"/>
        <w:outlineLvl w:val="1"/>
        <w:rPr>
          <w:rFonts w:ascii="Times New Roman" w:hAnsi="Times New Roman" w:eastAsia="仿宋_GB2312" w:cs="Times New Roman"/>
          <w:sz w:val="28"/>
          <w:szCs w:val="28"/>
        </w:rPr>
      </w:pPr>
      <w:bookmarkStart w:id="44" w:name="_Toc32086"/>
      <w:bookmarkStart w:id="45" w:name="_Toc12759"/>
      <w:bookmarkStart w:id="46" w:name="_Toc9749"/>
      <w:r>
        <w:rPr>
          <w:rStyle w:val="20"/>
          <w:rFonts w:hint="default" w:ascii="Times New Roman" w:hAnsi="Times New Roman" w:eastAsia="仿宋_GB2312" w:cs="Times New Roman"/>
          <w:bCs/>
          <w:sz w:val="28"/>
          <w:szCs w:val="28"/>
        </w:rPr>
        <w:t>七、估价原则</w:t>
      </w:r>
      <w:bookmarkEnd w:id="44"/>
      <w:bookmarkEnd w:id="45"/>
      <w:bookmarkEnd w:id="46"/>
    </w:p>
    <w:p>
      <w:pPr>
        <w:spacing w:beforeLines="0" w:afterLines="0" w:line="360" w:lineRule="auto"/>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、独立、客观、公正原则：</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要求站在中立的立场上，实事求是、公平正直地评估出对各方估价利害关系人均是公平合理的价值或价格的原则。</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、合法原则：</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、价值时点原则：</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、替代原则：</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要求估价结果与估价对象的类似房地产在同等条件下的价值或价格偏差在合理范围内的原则。</w:t>
      </w:r>
    </w:p>
    <w:p>
      <w:pPr>
        <w:pStyle w:val="12"/>
        <w:spacing w:beforeLines="0" w:after="0" w:afterLines="0" w:line="360" w:lineRule="auto"/>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、最高最佳利用原则：</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47" w:name="_Toc25796"/>
      <w:bookmarkStart w:id="48" w:name="_Toc31951"/>
      <w:bookmarkStart w:id="49" w:name="_Toc24642"/>
      <w:r>
        <w:rPr>
          <w:rStyle w:val="20"/>
          <w:rFonts w:hint="default" w:ascii="Times New Roman" w:hAnsi="Times New Roman" w:eastAsia="仿宋_GB2312" w:cs="Times New Roman"/>
          <w:bCs/>
          <w:sz w:val="28"/>
          <w:szCs w:val="28"/>
        </w:rPr>
        <w:t>八、估价依据</w:t>
      </w:r>
      <w:bookmarkEnd w:id="47"/>
      <w:bookmarkEnd w:id="48"/>
      <w:bookmarkEnd w:id="49"/>
    </w:p>
    <w:p>
      <w:pPr>
        <w:spacing w:beforeLines="0" w:afterLines="0" w:line="360" w:lineRule="auto"/>
        <w:ind w:firstLine="560" w:firstLineChars="200"/>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、相关房地产法律、法规、政府文件、部门规章：</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）《中华人民共和国城市房地产管理法》（中华人民共和国主席令第</w:t>
      </w:r>
      <w:r>
        <w:rPr>
          <w:rFonts w:ascii="Times New Roman" w:hAnsi="Times New Roman" w:eastAsia="仿宋_GB2312" w:cs="Times New Roman"/>
          <w:bCs/>
          <w:sz w:val="28"/>
          <w:szCs w:val="28"/>
        </w:rPr>
        <w:t>72</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2</w:t>
      </w:r>
      <w:r>
        <w:rPr>
          <w:rFonts w:hint="default" w:ascii="Times New Roman" w:hAnsi="Times New Roman" w:eastAsia="仿宋_GB2312" w:cs="Times New Roman"/>
          <w:bCs/>
          <w:sz w:val="28"/>
          <w:szCs w:val="28"/>
        </w:rPr>
        <w:t>）《中华人民共和国土地管理法》（中华人民共和国主席令第</w:t>
      </w:r>
      <w:r>
        <w:rPr>
          <w:rFonts w:ascii="Times New Roman" w:hAnsi="Times New Roman" w:eastAsia="仿宋_GB2312" w:cs="Times New Roman"/>
          <w:bCs/>
          <w:sz w:val="28"/>
          <w:szCs w:val="28"/>
        </w:rPr>
        <w:t>28</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3</w:t>
      </w:r>
      <w:r>
        <w:rPr>
          <w:rFonts w:hint="default" w:ascii="Times New Roman" w:hAnsi="Times New Roman" w:eastAsia="仿宋_GB2312" w:cs="Times New Roman"/>
          <w:bCs/>
          <w:sz w:val="28"/>
          <w:szCs w:val="28"/>
        </w:rPr>
        <w:t>）《中华人民共和国民事诉讼法》（主席令</w:t>
      </w:r>
      <w:r>
        <w:rPr>
          <w:rFonts w:ascii="Times New Roman" w:hAnsi="Times New Roman" w:eastAsia="仿宋_GB2312" w:cs="Times New Roman"/>
          <w:bCs/>
          <w:sz w:val="28"/>
          <w:szCs w:val="28"/>
        </w:rPr>
        <w:t>75</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2008</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）《中华人民共和国资产评估法》（主席令第</w:t>
      </w:r>
      <w:r>
        <w:rPr>
          <w:rFonts w:ascii="Times New Roman" w:hAnsi="Times New Roman" w:eastAsia="仿宋_GB2312" w:cs="Times New Roman"/>
          <w:bCs/>
          <w:sz w:val="28"/>
          <w:szCs w:val="28"/>
        </w:rPr>
        <w:t>46</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2016</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12</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5</w:t>
      </w:r>
      <w:r>
        <w:rPr>
          <w:rFonts w:hint="default" w:ascii="Times New Roman" w:hAnsi="Times New Roman" w:eastAsia="仿宋_GB2312" w:cs="Times New Roman"/>
          <w:bCs/>
          <w:sz w:val="28"/>
          <w:szCs w:val="28"/>
        </w:rPr>
        <w:t>）《中华人民共和国物权法》（中华人民共和国主席令第</w:t>
      </w:r>
      <w:r>
        <w:rPr>
          <w:rFonts w:ascii="Times New Roman" w:hAnsi="Times New Roman" w:eastAsia="仿宋_GB2312" w:cs="Times New Roman"/>
          <w:bCs/>
          <w:sz w:val="28"/>
          <w:szCs w:val="28"/>
        </w:rPr>
        <w:t>62</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6</w:t>
      </w:r>
      <w:r>
        <w:rPr>
          <w:rFonts w:hint="default" w:ascii="Times New Roman" w:hAnsi="Times New Roman" w:eastAsia="仿宋_GB2312" w:cs="Times New Roman"/>
          <w:bCs/>
          <w:sz w:val="28"/>
          <w:szCs w:val="28"/>
        </w:rPr>
        <w:t>）《中华人民共和国合同法》（中华人民共和国主席令第</w:t>
      </w:r>
      <w:r>
        <w:rPr>
          <w:rFonts w:ascii="Times New Roman" w:hAnsi="Times New Roman" w:eastAsia="仿宋_GB2312" w:cs="Times New Roman"/>
          <w:bCs/>
          <w:sz w:val="28"/>
          <w:szCs w:val="28"/>
        </w:rPr>
        <w:t>15</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7</w:t>
      </w:r>
      <w:r>
        <w:rPr>
          <w:rFonts w:hint="default" w:ascii="Times New Roman" w:hAnsi="Times New Roman" w:eastAsia="仿宋_GB2312" w:cs="Times New Roman"/>
          <w:bCs/>
          <w:sz w:val="28"/>
          <w:szCs w:val="28"/>
        </w:rPr>
        <w:t>）《最高人民法院关于人民法院民事执行中拍卖、变卖财产的规定》（</w:t>
      </w:r>
      <w:r>
        <w:rPr>
          <w:rFonts w:ascii="Times New Roman" w:hAnsi="Times New Roman" w:eastAsia="仿宋_GB2312" w:cs="Times New Roman"/>
          <w:bCs/>
          <w:sz w:val="28"/>
          <w:szCs w:val="28"/>
        </w:rPr>
        <w:t>2004</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10</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26</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[2004]16</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）《最高人民法院关于人民法院委托评估、拍卖和变卖工作的若干规定》（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360" w:lineRule="auto"/>
        <w:ind w:firstLine="560" w:firstLineChars="20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9</w:t>
      </w:r>
      <w:r>
        <w:rPr>
          <w:rFonts w:hint="default" w:ascii="Times New Roman" w:hAnsi="Times New Roman" w:eastAsia="仿宋_GB2312" w:cs="Times New Roman"/>
          <w:bCs/>
          <w:sz w:val="28"/>
          <w:szCs w:val="28"/>
        </w:rPr>
        <w:t>）《最高人民法院对外委托鉴定、评估、拍卖工作若干规定》（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、相关技术标准：</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）《房地产估价规范》（</w:t>
      </w:r>
      <w:r>
        <w:rPr>
          <w:rFonts w:ascii="Times New Roman" w:hAnsi="Times New Roman" w:eastAsia="仿宋_GB2312" w:cs="Times New Roman"/>
          <w:color w:val="000000"/>
          <w:sz w:val="28"/>
          <w:szCs w:val="28"/>
        </w:rPr>
        <w:t>GB/T50291-2015</w:t>
      </w:r>
      <w:r>
        <w:rPr>
          <w:rFonts w:hint="default" w:ascii="Times New Roman" w:hAnsi="Times New Roman" w:eastAsia="仿宋_GB2312" w:cs="Times New Roman"/>
          <w:color w:val="000000"/>
          <w:sz w:val="28"/>
          <w:szCs w:val="28"/>
        </w:rPr>
        <w:t>）；</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）《房地产估价基本术语标准》（</w:t>
      </w:r>
      <w:r>
        <w:rPr>
          <w:rFonts w:ascii="Times New Roman" w:hAnsi="Times New Roman" w:eastAsia="仿宋_GB2312" w:cs="Times New Roman"/>
          <w:color w:val="000000"/>
          <w:sz w:val="28"/>
          <w:szCs w:val="28"/>
        </w:rPr>
        <w:t>GB/T50899-2013</w:t>
      </w:r>
      <w:r>
        <w:rPr>
          <w:rFonts w:hint="default" w:ascii="Times New Roman" w:hAnsi="Times New Roman" w:eastAsia="仿宋_GB2312" w:cs="Times New Roman"/>
          <w:color w:val="000000"/>
          <w:sz w:val="28"/>
          <w:szCs w:val="28"/>
        </w:rPr>
        <w:t>）；</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）《城镇土地估价规程》（</w:t>
      </w:r>
      <w:r>
        <w:rPr>
          <w:rFonts w:ascii="Times New Roman" w:hAnsi="Times New Roman" w:eastAsia="仿宋_GB2312" w:cs="Times New Roman"/>
          <w:color w:val="000000"/>
          <w:sz w:val="28"/>
          <w:szCs w:val="28"/>
        </w:rPr>
        <w:t>GB/T18508-2014</w:t>
      </w: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 xml:space="preserve">                  </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）《房地产估价报告评审标准（试行）》（中国房地产估价师与房地产经纪人学会）。</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、估价委托人提供的有关资料：</w:t>
      </w:r>
    </w:p>
    <w:p>
      <w:pPr>
        <w:numPr>
          <w:ilvl w:val="0"/>
          <w:numId w:val="0"/>
        </w:numPr>
        <w:spacing w:beforeLines="-2147483648" w:afterLines="-2147483648" w:line="24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sz w:val="28"/>
          <w:szCs w:val="28"/>
          <w:lang w:eastAsia="zh-CN"/>
        </w:rPr>
        <w:t>潍坊市寒亭区人民法院</w:t>
      </w:r>
      <w:r>
        <w:rPr>
          <w:rFonts w:hint="default" w:ascii="Times New Roman" w:hAnsi="Times New Roman" w:eastAsia="仿宋_GB2312" w:cs="Times New Roman"/>
          <w:color w:val="000000"/>
          <w:sz w:val="28"/>
          <w:szCs w:val="28"/>
          <w:lang w:eastAsia="zh-CN"/>
        </w:rPr>
        <w:t>（2018）</w:t>
      </w:r>
      <w:r>
        <w:rPr>
          <w:rFonts w:hint="default" w:ascii="Times New Roman" w:hAnsi="Times New Roman" w:eastAsia="仿宋_GB2312" w:cs="Times New Roman"/>
          <w:color w:val="000000"/>
          <w:sz w:val="28"/>
          <w:szCs w:val="28"/>
          <w:lang w:val="en-US" w:eastAsia="zh-CN"/>
        </w:rPr>
        <w:t>寒</w:t>
      </w:r>
      <w:r>
        <w:rPr>
          <w:rFonts w:hint="default" w:ascii="Times New Roman" w:hAnsi="Times New Roman" w:eastAsia="仿宋_GB2312" w:cs="Times New Roman"/>
          <w:color w:val="000000"/>
          <w:sz w:val="28"/>
          <w:szCs w:val="28"/>
          <w:lang w:eastAsia="zh-CN"/>
        </w:rPr>
        <w:t>法技评字第</w:t>
      </w:r>
      <w:r>
        <w:rPr>
          <w:rFonts w:hint="default" w:ascii="Times New Roman" w:hAnsi="Times New Roman" w:eastAsia="仿宋_GB2312" w:cs="Times New Roman"/>
          <w:color w:val="000000"/>
          <w:sz w:val="28"/>
          <w:szCs w:val="28"/>
          <w:lang w:val="en-US" w:eastAsia="zh-CN"/>
        </w:rPr>
        <w:t>0186号</w:t>
      </w:r>
      <w:r>
        <w:rPr>
          <w:rFonts w:hint="default" w:ascii="Times New Roman" w:hAnsi="Times New Roman" w:eastAsia="仿宋_GB2312" w:cs="Times New Roman"/>
          <w:sz w:val="28"/>
          <w:szCs w:val="28"/>
        </w:rPr>
        <w:t>鉴定委托函</w:t>
      </w:r>
      <w:r>
        <w:rPr>
          <w:rFonts w:hint="default" w:ascii="Times New Roman" w:hAnsi="Times New Roman" w:eastAsia="仿宋_GB2312" w:cs="Times New Roman"/>
          <w:sz w:val="28"/>
          <w:szCs w:val="28"/>
          <w:lang w:eastAsia="zh-CN"/>
        </w:rPr>
        <w:t>及司法鉴定委托书</w:t>
      </w:r>
      <w:r>
        <w:rPr>
          <w:rFonts w:hint="default" w:ascii="Times New Roman" w:hAnsi="Times New Roman" w:eastAsia="仿宋_GB2312" w:cs="Times New Roman"/>
          <w:sz w:val="28"/>
          <w:szCs w:val="28"/>
        </w:rPr>
        <w:t>复印件</w:t>
      </w:r>
      <w:r>
        <w:rPr>
          <w:rFonts w:hint="default" w:ascii="Times New Roman" w:hAnsi="Times New Roman" w:eastAsia="仿宋_GB2312" w:cs="Times New Roman"/>
          <w:color w:val="000000"/>
          <w:sz w:val="28"/>
          <w:szCs w:val="28"/>
        </w:rPr>
        <w:t>；</w:t>
      </w:r>
    </w:p>
    <w:p>
      <w:pPr>
        <w:spacing w:beforeLines="0" w:afterLines="0" w:line="360" w:lineRule="auto"/>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有关房产《查档证明》</w:t>
      </w:r>
      <w:r>
        <w:rPr>
          <w:rFonts w:hint="default" w:ascii="Times New Roman" w:hAnsi="Times New Roman" w:eastAsia="仿宋_GB2312" w:cs="Times New Roman"/>
          <w:color w:val="000000"/>
          <w:sz w:val="28"/>
          <w:szCs w:val="28"/>
        </w:rPr>
        <w:t>等。</w:t>
      </w:r>
    </w:p>
    <w:p>
      <w:pPr>
        <w:spacing w:beforeLines="0" w:afterLines="0"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、其他资料：</w:t>
      </w:r>
    </w:p>
    <w:p>
      <w:pPr>
        <w:spacing w:beforeLines="0" w:afterLines="0" w:line="360" w:lineRule="auto"/>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）估价人员实地查勘、调查搜集的资料和数据；</w:t>
      </w:r>
    </w:p>
    <w:p>
      <w:pPr>
        <w:pStyle w:val="12"/>
        <w:spacing w:beforeLines="0" w:after="0" w:afterLines="0" w:line="360" w:lineRule="auto"/>
        <w:ind w:left="0" w:leftChars="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）估价人员掌握和收集的其他参考资料。</w:t>
      </w:r>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50" w:name="_Toc29930"/>
      <w:bookmarkStart w:id="51" w:name="_Toc15939"/>
      <w:bookmarkStart w:id="52" w:name="_Toc8334"/>
      <w:r>
        <w:rPr>
          <w:rStyle w:val="20"/>
          <w:rFonts w:hint="default" w:ascii="Times New Roman" w:hAnsi="Times New Roman" w:eastAsia="仿宋_GB2312" w:cs="Times New Roman"/>
          <w:bCs/>
          <w:sz w:val="28"/>
          <w:szCs w:val="28"/>
        </w:rPr>
        <w:t>九、估价方法</w:t>
      </w:r>
      <w:bookmarkEnd w:id="50"/>
      <w:bookmarkEnd w:id="51"/>
      <w:bookmarkEnd w:id="52"/>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估价对象目前为正常使用，周围区域类似住宅房地产</w:t>
      </w:r>
      <w:r>
        <w:rPr>
          <w:rFonts w:hint="default" w:ascii="Times New Roman" w:hAnsi="Times New Roman" w:eastAsia="仿宋_GB2312" w:cs="Times New Roman"/>
          <w:sz w:val="28"/>
          <w:szCs w:val="28"/>
          <w:lang w:eastAsia="zh-CN"/>
        </w:rPr>
        <w:t>存在</w:t>
      </w:r>
      <w:r>
        <w:rPr>
          <w:rFonts w:hint="default" w:ascii="Times New Roman" w:hAnsi="Times New Roman" w:eastAsia="仿宋_GB2312" w:cs="Times New Roman"/>
          <w:sz w:val="28"/>
          <w:szCs w:val="28"/>
        </w:rPr>
        <w:t>租赁情况，但</w:t>
      </w:r>
      <w:r>
        <w:rPr>
          <w:rFonts w:hint="default" w:ascii="Times New Roman" w:hAnsi="Times New Roman" w:eastAsia="仿宋_GB2312" w:cs="Times New Roman"/>
          <w:sz w:val="28"/>
          <w:szCs w:val="28"/>
          <w:lang w:eastAsia="zh-CN"/>
        </w:rPr>
        <w:t>目前潍坊市场住宅房地产</w:t>
      </w:r>
      <w:r>
        <w:rPr>
          <w:rFonts w:hint="default" w:ascii="Times New Roman" w:hAnsi="Times New Roman" w:eastAsia="仿宋_GB2312" w:cs="Times New Roman"/>
          <w:sz w:val="28"/>
          <w:szCs w:val="28"/>
        </w:rPr>
        <w:t>租金水平较难反映估价对象的客观市场价格，故不适用收益法；估价对象为已建成使用的住宅房地产，也不适用成本法和假设开发法进行评估。</w:t>
      </w:r>
    </w:p>
    <w:p>
      <w:pPr>
        <w:spacing w:beforeLines="0" w:afterLines="0" w:line="360" w:lineRule="auto"/>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住宅房地产采用比较法进行评估。</w:t>
      </w:r>
    </w:p>
    <w:p>
      <w:pPr>
        <w:spacing w:beforeLines="0" w:afterLines="0" w:line="360" w:lineRule="auto"/>
        <w:ind w:firstLine="560" w:firstLineChars="200"/>
        <w:contextualSpacing/>
        <w:outlineLvl w:val="1"/>
        <w:rPr>
          <w:rFonts w:ascii="Times New Roman" w:hAnsi="Times New Roman" w:eastAsia="仿宋_GB2312" w:cs="Times New Roman"/>
          <w:sz w:val="28"/>
          <w:szCs w:val="28"/>
        </w:rPr>
      </w:pPr>
      <w:bookmarkStart w:id="53" w:name="_Toc26678"/>
      <w:bookmarkStart w:id="54" w:name="_Toc22046"/>
      <w:r>
        <w:rPr>
          <w:rFonts w:hint="default" w:ascii="Times New Roman" w:hAnsi="Times New Roman" w:eastAsia="仿宋_GB2312" w:cs="Times New Roman"/>
          <w:sz w:val="28"/>
          <w:szCs w:val="28"/>
        </w:rPr>
        <w:t>比较法：选取一定数量的可比实例，将它们与估价对象进行比较，根据其间的差异对可比实例成交价格进行处理后得到估价对象价值或价格的方法。</w:t>
      </w:r>
      <w:bookmarkEnd w:id="53"/>
      <w:bookmarkEnd w:id="54"/>
      <w:bookmarkStart w:id="55" w:name="_Toc21411"/>
    </w:p>
    <w:p>
      <w:pPr>
        <w:spacing w:beforeLines="0" w:afterLines="0" w:line="360" w:lineRule="auto"/>
        <w:ind w:firstLine="562" w:firstLineChars="200"/>
        <w:contextualSpacing/>
        <w:outlineLvl w:val="1"/>
        <w:rPr>
          <w:rFonts w:ascii="Times New Roman" w:hAnsi="Times New Roman" w:eastAsia="仿宋_GB2312" w:cs="Times New Roman"/>
          <w:b/>
          <w:sz w:val="28"/>
          <w:szCs w:val="28"/>
        </w:rPr>
      </w:pPr>
      <w:bookmarkStart w:id="56" w:name="_Toc18755"/>
      <w:bookmarkStart w:id="57" w:name="_Toc32232"/>
      <w:r>
        <w:rPr>
          <w:rFonts w:hint="default" w:ascii="Times New Roman" w:hAnsi="Times New Roman" w:eastAsia="仿宋_GB2312" w:cs="Times New Roman"/>
          <w:b/>
          <w:sz w:val="28"/>
          <w:szCs w:val="28"/>
        </w:rPr>
        <w:t>十、估价结果</w:t>
      </w:r>
      <w:bookmarkEnd w:id="55"/>
      <w:bookmarkEnd w:id="56"/>
      <w:bookmarkEnd w:id="57"/>
    </w:p>
    <w:p>
      <w:pPr>
        <w:spacing w:line="560" w:lineRule="exact"/>
        <w:ind w:right="0" w:rightChars="0" w:firstLine="560" w:firstLineChars="200"/>
        <w:jc w:val="both"/>
        <w:rPr>
          <w:rFonts w:hint="default" w:ascii="Times New Roman" w:hAnsi="Times New Roman" w:eastAsia="黑体" w:cs="Times New Roman"/>
          <w:spacing w:val="0"/>
          <w:sz w:val="28"/>
          <w:szCs w:val="28"/>
          <w:lang w:val="en-US" w:eastAsia="zh-CN"/>
        </w:rPr>
      </w:pPr>
      <w:bookmarkStart w:id="58" w:name="_Toc3786"/>
      <w:bookmarkStart w:id="59" w:name="_Toc9919"/>
      <w:r>
        <w:rPr>
          <w:rFonts w:hint="default" w:ascii="Times New Roman" w:hAnsi="Times New Roman" w:eastAsia="仿宋_GB2312" w:cs="Times New Roman"/>
          <w:sz w:val="28"/>
          <w:szCs w:val="28"/>
        </w:rPr>
        <w:t>估价人员根据估价目的，遵循估价原则，采用科学的估价方法，在认真分析所掌握资料及影响估价对象价值诸因素的基础上进行了判断、测算，最终确定估价对象在价值时点的评估价值</w:t>
      </w:r>
      <w:r>
        <w:rPr>
          <w:rFonts w:hint="default" w:ascii="Times New Roman" w:hAnsi="Times New Roman" w:eastAsia="仿宋_GB2312" w:cs="Times New Roman"/>
          <w:sz w:val="28"/>
          <w:szCs w:val="28"/>
          <w:lang w:eastAsia="zh-CN"/>
        </w:rPr>
        <w:t>共计</w:t>
      </w:r>
      <w:r>
        <w:rPr>
          <w:rFonts w:hint="default" w:ascii="Times New Roman" w:hAnsi="Times New Roman" w:eastAsia="仿宋_GB2312" w:cs="Times New Roman"/>
          <w:sz w:val="28"/>
          <w:szCs w:val="28"/>
          <w:lang w:val="en-US" w:eastAsia="zh-CN"/>
        </w:rPr>
        <w:t>918,918.00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玖拾壹万捌仟玖佰壹拾捌元整(本价值包含相应的土地使用权价值)。</w:t>
      </w:r>
    </w:p>
    <w:p>
      <w:pPr>
        <w:spacing w:line="240" w:lineRule="exact"/>
        <w:ind w:right="-160" w:rightChars="-76" w:firstLine="0" w:firstLineChars="0"/>
        <w:jc w:val="both"/>
        <w:rPr>
          <w:rFonts w:hint="default" w:ascii="Times New Roman" w:hAnsi="Times New Roman" w:eastAsia="黑体" w:cs="Times New Roman"/>
          <w:spacing w:val="0"/>
          <w:sz w:val="24"/>
          <w:szCs w:val="24"/>
          <w:lang w:val="en-US" w:eastAsia="zh-CN"/>
        </w:rPr>
      </w:pPr>
      <w:r>
        <w:rPr>
          <w:rFonts w:hint="default" w:ascii="Times New Roman" w:hAnsi="Times New Roman" w:eastAsia="黑体" w:cs="Times New Roman"/>
          <w:spacing w:val="0"/>
          <w:sz w:val="24"/>
          <w:szCs w:val="24"/>
          <w:lang w:val="en-US" w:eastAsia="zh-CN"/>
        </w:rPr>
        <w:t xml:space="preserve">                             </w:t>
      </w:r>
    </w:p>
    <w:p>
      <w:pPr>
        <w:ind w:right="-160" w:rightChars="-76" w:firstLine="0" w:firstLineChars="0"/>
        <w:jc w:val="center"/>
        <w:rPr>
          <w:rFonts w:hint="default" w:ascii="Times New Roman" w:hAnsi="Times New Roman" w:eastAsia="黑体" w:cs="Times New Roman"/>
          <w:spacing w:val="0"/>
          <w:sz w:val="24"/>
          <w:szCs w:val="24"/>
          <w:lang w:eastAsia="zh-CN"/>
        </w:rPr>
      </w:pPr>
      <w:r>
        <w:rPr>
          <w:rFonts w:hint="default" w:ascii="Times New Roman" w:hAnsi="Times New Roman" w:eastAsia="黑体" w:cs="Times New Roman"/>
          <w:b/>
          <w:bCs/>
          <w:spacing w:val="0"/>
          <w:sz w:val="24"/>
          <w:szCs w:val="24"/>
        </w:rPr>
        <w:t>房地产估价结果</w:t>
      </w:r>
      <w:r>
        <w:rPr>
          <w:rFonts w:hint="default" w:ascii="Times New Roman" w:hAnsi="Times New Roman" w:eastAsia="黑体" w:cs="Times New Roman"/>
          <w:b/>
          <w:bCs/>
          <w:spacing w:val="0"/>
          <w:sz w:val="24"/>
          <w:szCs w:val="24"/>
          <w:lang w:eastAsia="zh-CN"/>
        </w:rPr>
        <w:t>汇总表</w:t>
      </w:r>
    </w:p>
    <w:p>
      <w:pPr>
        <w:ind w:right="-160" w:rightChars="-76" w:firstLine="0" w:firstLineChars="0"/>
        <w:jc w:val="center"/>
        <w:rPr>
          <w:rFonts w:hint="default" w:ascii="Times New Roman" w:hAnsi="Times New Roman" w:eastAsia="黑体" w:cs="Times New Roman"/>
          <w:b w:val="0"/>
          <w:color w:val="auto"/>
          <w:spacing w:val="0"/>
          <w:szCs w:val="21"/>
        </w:rPr>
      </w:pPr>
      <w:r>
        <w:rPr>
          <w:rFonts w:hint="default" w:ascii="Times New Roman" w:hAnsi="Times New Roman" w:eastAsia="黑体" w:cs="Times New Roman"/>
          <w:spacing w:val="0"/>
          <w:sz w:val="18"/>
          <w:szCs w:val="18"/>
          <w:lang w:val="en-US" w:eastAsia="zh-CN"/>
        </w:rPr>
        <w:t xml:space="preserve">                                                                           </w:t>
      </w:r>
      <w:r>
        <w:rPr>
          <w:rFonts w:hint="default" w:ascii="Times New Roman" w:hAnsi="Times New Roman" w:eastAsia="黑体" w:cs="Times New Roman"/>
          <w:spacing w:val="0"/>
          <w:sz w:val="18"/>
          <w:szCs w:val="18"/>
        </w:rPr>
        <w:t>金额单</w:t>
      </w:r>
      <w:r>
        <w:rPr>
          <w:rFonts w:hint="default" w:ascii="Times New Roman" w:hAnsi="Times New Roman" w:eastAsia="黑体" w:cs="Times New Roman"/>
          <w:color w:val="auto"/>
          <w:spacing w:val="0"/>
          <w:sz w:val="18"/>
          <w:szCs w:val="18"/>
        </w:rPr>
        <w:t>位：</w:t>
      </w:r>
      <w:r>
        <w:rPr>
          <w:rFonts w:hint="default" w:ascii="Times New Roman" w:hAnsi="Times New Roman" w:eastAsia="黑体" w:cs="Times New Roman"/>
          <w:color w:val="auto"/>
          <w:spacing w:val="0"/>
          <w:sz w:val="18"/>
          <w:szCs w:val="18"/>
          <w:lang w:eastAsia="zh-CN"/>
        </w:rPr>
        <w:t>人民币</w:t>
      </w:r>
      <w:r>
        <w:rPr>
          <w:rFonts w:hint="default" w:ascii="Times New Roman" w:hAnsi="Times New Roman" w:eastAsia="黑体" w:cs="Times New Roman"/>
          <w:color w:val="auto"/>
          <w:spacing w:val="0"/>
          <w:sz w:val="18"/>
          <w:szCs w:val="18"/>
        </w:rPr>
        <w:t>元</w:t>
      </w:r>
    </w:p>
    <w:tbl>
      <w:tblPr>
        <w:tblStyle w:val="18"/>
        <w:tblW w:w="9140"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3635"/>
        <w:gridCol w:w="534"/>
        <w:gridCol w:w="1052"/>
        <w:gridCol w:w="1107"/>
        <w:gridCol w:w="132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438"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序号</w:t>
            </w:r>
          </w:p>
        </w:tc>
        <w:tc>
          <w:tcPr>
            <w:tcW w:w="3635" w:type="dxa"/>
            <w:vAlign w:val="center"/>
          </w:tcPr>
          <w:p>
            <w:pPr>
              <w:spacing w:line="240" w:lineRule="auto"/>
              <w:ind w:left="-174" w:leftChars="-83"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估价对象</w:t>
            </w:r>
          </w:p>
        </w:tc>
        <w:tc>
          <w:tcPr>
            <w:tcW w:w="534"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单位</w:t>
            </w:r>
          </w:p>
        </w:tc>
        <w:tc>
          <w:tcPr>
            <w:tcW w:w="1052"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lang w:eastAsia="zh-CN"/>
              </w:rPr>
              <w:t>证载</w:t>
            </w:r>
            <w:r>
              <w:rPr>
                <w:rFonts w:hint="default" w:ascii="Times New Roman" w:hAnsi="Times New Roman" w:eastAsia="黑体" w:cs="Times New Roman"/>
                <w:b/>
                <w:sz w:val="21"/>
                <w:szCs w:val="21"/>
              </w:rPr>
              <w:t>面积</w:t>
            </w:r>
          </w:p>
        </w:tc>
        <w:tc>
          <w:tcPr>
            <w:tcW w:w="1107"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评估单价</w:t>
            </w:r>
          </w:p>
        </w:tc>
        <w:tc>
          <w:tcPr>
            <w:tcW w:w="1326"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lang w:eastAsia="zh-CN"/>
              </w:rPr>
              <w:t>评估</w:t>
            </w:r>
            <w:r>
              <w:rPr>
                <w:rFonts w:hint="default" w:ascii="Times New Roman" w:hAnsi="Times New Roman" w:eastAsia="黑体" w:cs="Times New Roman"/>
                <w:b/>
                <w:sz w:val="21"/>
                <w:szCs w:val="21"/>
              </w:rPr>
              <w:t>结果</w:t>
            </w:r>
          </w:p>
        </w:tc>
        <w:tc>
          <w:tcPr>
            <w:tcW w:w="1048" w:type="dxa"/>
            <w:vAlign w:val="center"/>
          </w:tcPr>
          <w:p>
            <w:pPr>
              <w:spacing w:line="240" w:lineRule="auto"/>
              <w:ind w:left="-107" w:leftChars="-51" w:right="-160" w:rightChars="-76"/>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438" w:type="dxa"/>
            <w:vAlign w:val="center"/>
          </w:tcPr>
          <w:p>
            <w:pPr>
              <w:spacing w:line="240" w:lineRule="auto"/>
              <w:ind w:left="-107" w:leftChars="-51" w:right="-160" w:rightChars="-76"/>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w:t>
            </w:r>
          </w:p>
        </w:tc>
        <w:tc>
          <w:tcPr>
            <w:tcW w:w="3635" w:type="dxa"/>
            <w:vAlign w:val="center"/>
          </w:tcPr>
          <w:p>
            <w:pPr>
              <w:spacing w:line="240" w:lineRule="auto"/>
              <w:ind w:left="0" w:leftChars="0" w:right="-160" w:rightChars="-76"/>
              <w:jc w:val="center"/>
              <w:rPr>
                <w:rFonts w:hint="default" w:ascii="Times New Roman" w:hAnsi="Times New Roman" w:eastAsia="黑体" w:cs="Times New Roman"/>
                <w:sz w:val="21"/>
                <w:szCs w:val="21"/>
                <w:lang w:val="en-US"/>
              </w:rPr>
            </w:pPr>
            <w:r>
              <w:rPr>
                <w:rFonts w:hint="default" w:ascii="Times New Roman" w:hAnsi="Times New Roman" w:eastAsia="黑体" w:cs="Times New Roman"/>
                <w:color w:val="auto"/>
                <w:sz w:val="21"/>
                <w:szCs w:val="21"/>
                <w:lang w:eastAsia="zh-CN"/>
              </w:rPr>
              <w:t>潍坊市寒亭区泰祥东街1709号龙居家园4号楼</w:t>
            </w:r>
            <w:r>
              <w:rPr>
                <w:rFonts w:hint="default" w:ascii="Times New Roman" w:hAnsi="Times New Roman" w:eastAsia="黑体" w:cs="Times New Roman"/>
                <w:sz w:val="21"/>
                <w:szCs w:val="21"/>
                <w:lang w:eastAsia="zh-CN"/>
              </w:rPr>
              <w:t>2-502</w:t>
            </w:r>
            <w:r>
              <w:rPr>
                <w:rFonts w:hint="default" w:ascii="Times New Roman" w:hAnsi="Times New Roman" w:eastAsia="黑体" w:cs="Times New Roman"/>
                <w:sz w:val="21"/>
                <w:szCs w:val="21"/>
                <w:lang w:val="en-US" w:eastAsia="zh-CN"/>
              </w:rPr>
              <w:t>室住宅房地产(含阁楼)</w:t>
            </w:r>
          </w:p>
        </w:tc>
        <w:tc>
          <w:tcPr>
            <w:tcW w:w="534" w:type="dxa"/>
            <w:vAlign w:val="center"/>
          </w:tcPr>
          <w:p>
            <w:pPr>
              <w:spacing w:line="240" w:lineRule="auto"/>
              <w:ind w:left="-107" w:leftChars="-51" w:right="-160" w:rightChars="-76"/>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w:t>
            </w:r>
          </w:p>
        </w:tc>
        <w:tc>
          <w:tcPr>
            <w:tcW w:w="1052"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132.79</w:t>
            </w:r>
          </w:p>
        </w:tc>
        <w:tc>
          <w:tcPr>
            <w:tcW w:w="1107"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rPr>
            </w:pPr>
            <w:r>
              <w:rPr>
                <w:rFonts w:hint="default" w:ascii="Times New Roman" w:hAnsi="Times New Roman" w:eastAsia="黑体" w:cs="Times New Roman"/>
                <w:sz w:val="21"/>
                <w:szCs w:val="21"/>
                <w:lang w:val="en-US" w:eastAsia="zh-CN"/>
              </w:rPr>
              <w:t>4200.00</w:t>
            </w:r>
          </w:p>
        </w:tc>
        <w:tc>
          <w:tcPr>
            <w:tcW w:w="1326"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rPr>
            </w:pPr>
            <w:r>
              <w:rPr>
                <w:rFonts w:hint="default" w:ascii="Times New Roman" w:hAnsi="Times New Roman" w:eastAsia="黑体" w:cs="Times New Roman"/>
                <w:color w:val="auto"/>
                <w:sz w:val="21"/>
                <w:szCs w:val="21"/>
                <w:lang w:val="en-US" w:eastAsia="zh-CN"/>
              </w:rPr>
              <w:t>557,718.00</w:t>
            </w:r>
          </w:p>
        </w:tc>
        <w:tc>
          <w:tcPr>
            <w:tcW w:w="1048" w:type="dxa"/>
            <w:vAlign w:val="center"/>
          </w:tcPr>
          <w:p>
            <w:pPr>
              <w:spacing w:line="240" w:lineRule="auto"/>
              <w:ind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包含阁楼价值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438"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2</w:t>
            </w:r>
          </w:p>
        </w:tc>
        <w:tc>
          <w:tcPr>
            <w:tcW w:w="3635" w:type="dxa"/>
            <w:vAlign w:val="center"/>
          </w:tcPr>
          <w:p>
            <w:pPr>
              <w:spacing w:beforeLines="-2147483648" w:afterLines="-2147483648" w:line="240" w:lineRule="auto"/>
              <w:ind w:left="0" w:leftChars="0" w:right="-160" w:rightChars="-76"/>
              <w:contextualSpacing w:val="0"/>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潍坊市寒亭区泰祥东街1709号龙居家园</w:t>
            </w:r>
            <w:r>
              <w:rPr>
                <w:rFonts w:hint="default" w:ascii="Times New Roman" w:hAnsi="Times New Roman" w:eastAsia="黑体" w:cs="Times New Roman"/>
                <w:sz w:val="21"/>
                <w:szCs w:val="21"/>
                <w:lang w:val="en-US" w:eastAsia="zh-CN"/>
              </w:rPr>
              <w:t>5号楼1-201室</w:t>
            </w:r>
            <w:r>
              <w:rPr>
                <w:rFonts w:hint="default" w:ascii="Times New Roman" w:hAnsi="Times New Roman" w:eastAsia="黑体" w:cs="Times New Roman"/>
                <w:sz w:val="21"/>
                <w:szCs w:val="21"/>
                <w:lang w:eastAsia="zh-CN"/>
              </w:rPr>
              <w:t>住宅</w:t>
            </w:r>
            <w:r>
              <w:rPr>
                <w:rFonts w:hint="default" w:ascii="Times New Roman" w:hAnsi="Times New Roman" w:eastAsia="黑体" w:cs="Times New Roman"/>
                <w:sz w:val="21"/>
                <w:szCs w:val="21"/>
                <w:lang w:val="en-US" w:eastAsia="zh-CN"/>
              </w:rPr>
              <w:t>房地产</w:t>
            </w:r>
          </w:p>
        </w:tc>
        <w:tc>
          <w:tcPr>
            <w:tcW w:w="534" w:type="dxa"/>
            <w:vAlign w:val="center"/>
          </w:tcPr>
          <w:p>
            <w:pPr>
              <w:spacing w:line="240" w:lineRule="auto"/>
              <w:ind w:left="-107" w:leftChars="-51" w:right="-160" w:rightChars="-76"/>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w:t>
            </w:r>
          </w:p>
        </w:tc>
        <w:tc>
          <w:tcPr>
            <w:tcW w:w="1052"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90.30</w:t>
            </w:r>
          </w:p>
        </w:tc>
        <w:tc>
          <w:tcPr>
            <w:tcW w:w="1107"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4000.00</w:t>
            </w:r>
          </w:p>
        </w:tc>
        <w:tc>
          <w:tcPr>
            <w:tcW w:w="1326" w:type="dxa"/>
            <w:vAlign w:val="center"/>
          </w:tcPr>
          <w:p>
            <w:pPr>
              <w:spacing w:line="240" w:lineRule="auto"/>
              <w:ind w:left="-107" w:leftChars="-51" w:right="-160" w:rightChars="-76"/>
              <w:jc w:val="center"/>
              <w:rPr>
                <w:rFonts w:hint="default" w:ascii="Times New Roman" w:hAnsi="Times New Roman" w:eastAsia="黑体" w:cs="Times New Roman"/>
                <w:sz w:val="21"/>
                <w:szCs w:val="21"/>
                <w:lang w:val="en-US" w:eastAsia="zh-CN"/>
              </w:rPr>
            </w:pPr>
            <w:r>
              <w:rPr>
                <w:rFonts w:hint="default" w:ascii="Times New Roman" w:hAnsi="Times New Roman" w:eastAsia="黑体" w:cs="Times New Roman"/>
                <w:color w:val="auto"/>
                <w:sz w:val="21"/>
                <w:szCs w:val="21"/>
                <w:lang w:val="en-US" w:eastAsia="zh-CN"/>
              </w:rPr>
              <w:t>361,200.00</w:t>
            </w:r>
          </w:p>
        </w:tc>
        <w:tc>
          <w:tcPr>
            <w:tcW w:w="1048" w:type="dxa"/>
            <w:vAlign w:val="center"/>
          </w:tcPr>
          <w:p>
            <w:pPr>
              <w:spacing w:line="240" w:lineRule="auto"/>
              <w:jc w:val="center"/>
              <w:rPr>
                <w:rFonts w:hint="default" w:ascii="Times New Roman" w:hAnsi="Times New Roman" w:eastAsia="黑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4607" w:type="dxa"/>
            <w:gridSpan w:val="3"/>
            <w:vAlign w:val="center"/>
          </w:tcPr>
          <w:p>
            <w:pPr>
              <w:spacing w:line="240" w:lineRule="auto"/>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合计</w:t>
            </w:r>
          </w:p>
        </w:tc>
        <w:tc>
          <w:tcPr>
            <w:tcW w:w="1052" w:type="dxa"/>
            <w:vAlign w:val="center"/>
          </w:tcPr>
          <w:p>
            <w:pPr>
              <w:spacing w:line="240" w:lineRule="auto"/>
              <w:jc w:val="center"/>
              <w:rPr>
                <w:rFonts w:hint="default" w:ascii="Times New Roman" w:hAnsi="Times New Roman" w:eastAsia="黑体" w:cs="Times New Roman"/>
                <w:b/>
                <w:sz w:val="21"/>
                <w:szCs w:val="21"/>
              </w:rPr>
            </w:pPr>
          </w:p>
        </w:tc>
        <w:tc>
          <w:tcPr>
            <w:tcW w:w="1107" w:type="dxa"/>
            <w:vAlign w:val="center"/>
          </w:tcPr>
          <w:p>
            <w:pPr>
              <w:spacing w:line="240" w:lineRule="auto"/>
              <w:ind w:left="-107" w:leftChars="-51" w:right="-160" w:rightChars="-76"/>
              <w:jc w:val="center"/>
              <w:rPr>
                <w:rFonts w:hint="default" w:ascii="Times New Roman" w:hAnsi="Times New Roman" w:eastAsia="黑体" w:cs="Times New Roman"/>
                <w:b w:val="0"/>
                <w:sz w:val="21"/>
                <w:szCs w:val="21"/>
              </w:rPr>
            </w:pPr>
            <w:r>
              <w:rPr>
                <w:rFonts w:hint="default" w:ascii="Times New Roman" w:hAnsi="Times New Roman" w:eastAsia="黑体" w:cs="Times New Roman"/>
                <w:b w:val="0"/>
                <w:sz w:val="21"/>
                <w:szCs w:val="21"/>
              </w:rPr>
              <w:t>--</w:t>
            </w:r>
          </w:p>
        </w:tc>
        <w:tc>
          <w:tcPr>
            <w:tcW w:w="1326" w:type="dxa"/>
            <w:vAlign w:val="center"/>
          </w:tcPr>
          <w:p>
            <w:pPr>
              <w:spacing w:line="240" w:lineRule="auto"/>
              <w:ind w:left="-107" w:leftChars="-51" w:right="-160" w:rightChars="-76"/>
              <w:jc w:val="center"/>
              <w:rPr>
                <w:rFonts w:hint="default" w:ascii="Times New Roman" w:hAnsi="Times New Roman" w:eastAsia="黑体" w:cs="Times New Roman"/>
                <w:b w:val="0"/>
                <w:sz w:val="21"/>
                <w:szCs w:val="21"/>
                <w:lang w:val="en-US"/>
              </w:rPr>
            </w:pPr>
            <w:r>
              <w:rPr>
                <w:rFonts w:hint="default" w:ascii="Times New Roman" w:hAnsi="Times New Roman" w:eastAsia="黑体" w:cs="Times New Roman"/>
                <w:b/>
                <w:bCs/>
                <w:sz w:val="21"/>
                <w:szCs w:val="21"/>
                <w:lang w:val="en-US" w:eastAsia="zh-CN"/>
              </w:rPr>
              <w:t>918,918.00</w:t>
            </w:r>
          </w:p>
        </w:tc>
        <w:tc>
          <w:tcPr>
            <w:tcW w:w="1048" w:type="dxa"/>
            <w:vAlign w:val="center"/>
          </w:tcPr>
          <w:p>
            <w:pPr>
              <w:spacing w:line="240" w:lineRule="auto"/>
              <w:jc w:val="center"/>
              <w:rPr>
                <w:rFonts w:hint="default" w:ascii="Times New Roman" w:hAnsi="Times New Roman" w:eastAsia="黑体" w:cs="Times New Roman"/>
                <w:b/>
                <w:sz w:val="21"/>
                <w:szCs w:val="21"/>
              </w:rPr>
            </w:pPr>
            <w:r>
              <w:rPr>
                <w:rFonts w:hint="default" w:ascii="Times New Roman" w:hAnsi="Times New Roman" w:eastAsia="黑体" w:cs="Times New Roman"/>
                <w:b w:val="0"/>
                <w:sz w:val="21"/>
                <w:szCs w:val="21"/>
              </w:rPr>
              <w:t>--</w:t>
            </w:r>
          </w:p>
        </w:tc>
      </w:tr>
      <w:bookmarkEnd w:id="58"/>
      <w:bookmarkEnd w:id="59"/>
    </w:tbl>
    <w:p>
      <w:pPr>
        <w:spacing w:line="300" w:lineRule="exact"/>
        <w:ind w:firstLine="0" w:firstLineChars="0"/>
        <w:rPr>
          <w:rFonts w:ascii="Times New Roman" w:hAnsi="Times New Roman" w:eastAsia="黑体" w:cs="Times New Roman"/>
          <w:sz w:val="21"/>
          <w:szCs w:val="21"/>
        </w:rPr>
      </w:pPr>
    </w:p>
    <w:p>
      <w:pPr>
        <w:spacing w:line="300" w:lineRule="exact"/>
        <w:ind w:firstLine="0" w:firstLineChars="0"/>
        <w:rPr>
          <w:rFonts w:ascii="Times New Roman" w:hAnsi="Times New Roman" w:eastAsia="黑体" w:cs="Times New Roman"/>
          <w:sz w:val="21"/>
          <w:szCs w:val="21"/>
        </w:rPr>
      </w:pPr>
    </w:p>
    <w:p>
      <w:pPr>
        <w:spacing w:line="300" w:lineRule="exact"/>
        <w:ind w:firstLine="0" w:firstLineChars="0"/>
        <w:rPr>
          <w:rFonts w:ascii="Times New Roman" w:hAnsi="Times New Roman" w:eastAsia="黑体" w:cs="Times New Roman"/>
          <w:sz w:val="21"/>
          <w:szCs w:val="21"/>
        </w:rPr>
      </w:pPr>
    </w:p>
    <w:p>
      <w:pPr>
        <w:spacing w:line="300" w:lineRule="exact"/>
        <w:ind w:firstLine="0" w:firstLineChars="0"/>
        <w:rPr>
          <w:rFonts w:ascii="Times New Roman" w:hAnsi="Times New Roman" w:eastAsia="黑体" w:cs="Times New Roman"/>
          <w:sz w:val="21"/>
          <w:szCs w:val="21"/>
        </w:rPr>
      </w:pPr>
    </w:p>
    <w:p>
      <w:pPr>
        <w:spacing w:line="312" w:lineRule="auto"/>
        <w:ind w:firstLine="0" w:firstLineChars="0"/>
        <w:contextualSpacing/>
        <w:outlineLvl w:val="1"/>
        <w:rPr>
          <w:rFonts w:ascii="Times New Roman" w:hAnsi="Times New Roman" w:eastAsia="仿宋_GB2312" w:cs="Times New Roman"/>
          <w:b/>
          <w:bCs/>
          <w:sz w:val="28"/>
          <w:szCs w:val="28"/>
        </w:rPr>
      </w:pPr>
      <w:bookmarkStart w:id="60" w:name="_Toc989"/>
      <w:r>
        <w:rPr>
          <w:rFonts w:hint="default" w:ascii="Times New Roman" w:hAnsi="Times New Roman" w:eastAsia="仿宋_GB2312" w:cs="Times New Roman"/>
          <w:b/>
          <w:bCs/>
          <w:sz w:val="28"/>
          <w:szCs w:val="28"/>
          <w:lang w:val="en-US" w:eastAsia="zh-CN"/>
        </w:rPr>
        <w:t xml:space="preserve"> </w:t>
      </w:r>
      <w:bookmarkStart w:id="61" w:name="_Toc1123"/>
      <w:bookmarkStart w:id="62" w:name="_Toc4615"/>
      <w:r>
        <w:rPr>
          <w:rFonts w:hint="default" w:ascii="Times New Roman" w:hAnsi="Times New Roman" w:eastAsia="仿宋_GB2312" w:cs="Times New Roman"/>
          <w:b/>
          <w:bCs/>
          <w:sz w:val="28"/>
          <w:szCs w:val="28"/>
        </w:rPr>
        <w:t>十一、估价人员</w:t>
      </w:r>
      <w:bookmarkEnd w:id="60"/>
      <w:bookmarkEnd w:id="61"/>
      <w:bookmarkEnd w:id="62"/>
    </w:p>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注册房地产估价师</w:t>
      </w:r>
    </w:p>
    <w:tbl>
      <w:tblPr>
        <w:tblStyle w:val="1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095"/>
        <w:gridCol w:w="2788"/>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1222"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209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2788"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45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222"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高守良</w:t>
            </w:r>
          </w:p>
        </w:tc>
        <w:tc>
          <w:tcPr>
            <w:tcW w:w="209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2320160055</w:t>
            </w:r>
          </w:p>
        </w:tc>
        <w:tc>
          <w:tcPr>
            <w:tcW w:w="2788" w:type="dxa"/>
            <w:vAlign w:val="center"/>
          </w:tcPr>
          <w:p>
            <w:pPr>
              <w:spacing w:line="500" w:lineRule="exact"/>
              <w:jc w:val="center"/>
              <w:rPr>
                <w:rFonts w:ascii="Times New Roman" w:hAnsi="Times New Roman" w:eastAsia="仿宋_GB2312" w:cs="Times New Roman"/>
                <w:color w:val="000000"/>
                <w:sz w:val="28"/>
                <w:szCs w:val="28"/>
              </w:rPr>
            </w:pPr>
          </w:p>
        </w:tc>
        <w:tc>
          <w:tcPr>
            <w:tcW w:w="2455" w:type="dxa"/>
            <w:vAlign w:val="center"/>
          </w:tcPr>
          <w:p>
            <w:pPr>
              <w:spacing w:line="5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pacing w:val="-6"/>
                <w:sz w:val="28"/>
                <w:szCs w:val="28"/>
                <w:lang w:eastAsia="zh-CN"/>
              </w:rPr>
              <w:t>201</w:t>
            </w:r>
            <w:r>
              <w:rPr>
                <w:rFonts w:hint="default" w:ascii="Times New Roman" w:hAnsi="Times New Roman" w:eastAsia="仿宋_GB2312" w:cs="Times New Roman"/>
                <w:spacing w:val="-6"/>
                <w:sz w:val="28"/>
                <w:szCs w:val="28"/>
                <w:lang w:val="en-US" w:eastAsia="zh-CN"/>
              </w:rPr>
              <w:t>9</w:t>
            </w:r>
            <w:r>
              <w:rPr>
                <w:rFonts w:hint="default" w:ascii="Times New Roman" w:hAnsi="Times New Roman" w:eastAsia="仿宋_GB2312" w:cs="Times New Roman"/>
                <w:spacing w:val="-6"/>
                <w:sz w:val="28"/>
                <w:szCs w:val="28"/>
                <w:lang w:eastAsia="zh-CN"/>
              </w:rPr>
              <w:t>年</w:t>
            </w:r>
            <w:r>
              <w:rPr>
                <w:rFonts w:hint="default" w:ascii="Times New Roman" w:hAnsi="Times New Roman" w:eastAsia="仿宋_GB2312" w:cs="Times New Roman"/>
                <w:spacing w:val="-6"/>
                <w:sz w:val="28"/>
                <w:szCs w:val="28"/>
                <w:lang w:val="en-US" w:eastAsia="zh-CN"/>
              </w:rPr>
              <w:t>01</w:t>
            </w:r>
            <w:r>
              <w:rPr>
                <w:rFonts w:hint="default" w:ascii="Times New Roman" w:hAnsi="Times New Roman" w:eastAsia="仿宋_GB2312" w:cs="Times New Roman"/>
                <w:spacing w:val="-6"/>
                <w:sz w:val="28"/>
                <w:szCs w:val="28"/>
                <w:lang w:eastAsia="zh-CN"/>
              </w:rPr>
              <w:t>月</w:t>
            </w:r>
            <w:r>
              <w:rPr>
                <w:rFonts w:hint="default" w:ascii="Times New Roman" w:hAnsi="Times New Roman" w:eastAsia="仿宋_GB2312" w:cs="Times New Roman"/>
                <w:spacing w:val="-6"/>
                <w:sz w:val="28"/>
                <w:szCs w:val="28"/>
                <w:lang w:val="en-US" w:eastAsia="zh-CN"/>
              </w:rPr>
              <w:t>15</w:t>
            </w:r>
            <w:r>
              <w:rPr>
                <w:rFonts w:hint="default" w:ascii="Times New Roman" w:hAnsi="Times New Roman" w:eastAsia="仿宋_GB2312" w:cs="Times New Roman"/>
                <w:spacing w:val="-6"/>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1222"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2095"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2788" w:type="dxa"/>
            <w:vAlign w:val="center"/>
          </w:tcPr>
          <w:p>
            <w:pPr>
              <w:spacing w:line="500" w:lineRule="exact"/>
              <w:jc w:val="center"/>
              <w:rPr>
                <w:rFonts w:ascii="Times New Roman" w:hAnsi="Times New Roman" w:eastAsia="仿宋_GB2312" w:cs="Times New Roman"/>
                <w:color w:val="000000"/>
                <w:sz w:val="28"/>
                <w:szCs w:val="28"/>
              </w:rPr>
            </w:pPr>
          </w:p>
        </w:tc>
        <w:tc>
          <w:tcPr>
            <w:tcW w:w="2455" w:type="dxa"/>
            <w:vAlign w:val="center"/>
          </w:tcPr>
          <w:p>
            <w:pPr>
              <w:spacing w:line="5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pacing w:val="-6"/>
                <w:sz w:val="28"/>
                <w:szCs w:val="28"/>
                <w:lang w:eastAsia="zh-CN"/>
              </w:rPr>
              <w:t>201</w:t>
            </w:r>
            <w:r>
              <w:rPr>
                <w:rFonts w:hint="default" w:ascii="Times New Roman" w:hAnsi="Times New Roman" w:eastAsia="仿宋_GB2312" w:cs="Times New Roman"/>
                <w:spacing w:val="-6"/>
                <w:sz w:val="28"/>
                <w:szCs w:val="28"/>
                <w:lang w:val="en-US" w:eastAsia="zh-CN"/>
              </w:rPr>
              <w:t>9</w:t>
            </w:r>
            <w:r>
              <w:rPr>
                <w:rFonts w:hint="default" w:ascii="Times New Roman" w:hAnsi="Times New Roman" w:eastAsia="仿宋_GB2312" w:cs="Times New Roman"/>
                <w:spacing w:val="-6"/>
                <w:sz w:val="28"/>
                <w:szCs w:val="28"/>
                <w:lang w:eastAsia="zh-CN"/>
              </w:rPr>
              <w:t>年</w:t>
            </w:r>
            <w:r>
              <w:rPr>
                <w:rFonts w:hint="default" w:ascii="Times New Roman" w:hAnsi="Times New Roman" w:eastAsia="仿宋_GB2312" w:cs="Times New Roman"/>
                <w:spacing w:val="-6"/>
                <w:sz w:val="28"/>
                <w:szCs w:val="28"/>
                <w:lang w:val="en-US" w:eastAsia="zh-CN"/>
              </w:rPr>
              <w:t>01</w:t>
            </w:r>
            <w:r>
              <w:rPr>
                <w:rFonts w:hint="default" w:ascii="Times New Roman" w:hAnsi="Times New Roman" w:eastAsia="仿宋_GB2312" w:cs="Times New Roman"/>
                <w:spacing w:val="-6"/>
                <w:sz w:val="28"/>
                <w:szCs w:val="28"/>
                <w:lang w:eastAsia="zh-CN"/>
              </w:rPr>
              <w:t>月</w:t>
            </w:r>
            <w:r>
              <w:rPr>
                <w:rFonts w:hint="default" w:ascii="Times New Roman" w:hAnsi="Times New Roman" w:eastAsia="仿宋_GB2312" w:cs="Times New Roman"/>
                <w:spacing w:val="-6"/>
                <w:sz w:val="28"/>
                <w:szCs w:val="28"/>
                <w:lang w:val="en-US" w:eastAsia="zh-CN"/>
              </w:rPr>
              <w:t>15</w:t>
            </w:r>
            <w:r>
              <w:rPr>
                <w:rFonts w:hint="default" w:ascii="Times New Roman" w:hAnsi="Times New Roman" w:eastAsia="仿宋_GB2312" w:cs="Times New Roman"/>
                <w:spacing w:val="-6"/>
                <w:sz w:val="28"/>
                <w:szCs w:val="28"/>
                <w:lang w:eastAsia="zh-CN"/>
              </w:rPr>
              <w:t>日</w:t>
            </w:r>
          </w:p>
        </w:tc>
      </w:tr>
    </w:tbl>
    <w:p>
      <w:pPr>
        <w:spacing w:line="360" w:lineRule="auto"/>
        <w:ind w:firstLine="0" w:firstLineChars="0"/>
        <w:outlineLvl w:val="1"/>
        <w:rPr>
          <w:rFonts w:hint="default" w:ascii="Times New Roman" w:hAnsi="Times New Roman" w:eastAsia="仿宋_GB2312" w:cs="Times New Roman"/>
          <w:b/>
          <w:sz w:val="28"/>
          <w:szCs w:val="28"/>
          <w:lang w:val="en-US" w:eastAsia="zh-CN"/>
        </w:rPr>
      </w:pPr>
      <w:bookmarkStart w:id="63" w:name="_Toc24657"/>
    </w:p>
    <w:p>
      <w:pPr>
        <w:spacing w:line="360" w:lineRule="auto"/>
        <w:ind w:firstLine="562" w:firstLineChars="200"/>
        <w:outlineLvl w:val="1"/>
        <w:rPr>
          <w:rFonts w:ascii="Times New Roman" w:hAnsi="Times New Roman" w:eastAsia="仿宋_GB2312" w:cs="Times New Roman"/>
          <w:b/>
          <w:bCs/>
          <w:sz w:val="28"/>
          <w:szCs w:val="28"/>
        </w:rPr>
      </w:pPr>
      <w:bookmarkStart w:id="64" w:name="_Toc24876"/>
      <w:bookmarkStart w:id="65" w:name="_Toc15046"/>
      <w:r>
        <w:rPr>
          <w:rFonts w:hint="default" w:ascii="Times New Roman" w:hAnsi="Times New Roman" w:eastAsia="仿宋_GB2312" w:cs="Times New Roman"/>
          <w:b/>
          <w:sz w:val="28"/>
          <w:szCs w:val="28"/>
        </w:rPr>
        <w:t>十二、</w:t>
      </w:r>
      <w:r>
        <w:rPr>
          <w:rFonts w:hint="default" w:ascii="Times New Roman" w:hAnsi="Times New Roman" w:eastAsia="仿宋_GB2312" w:cs="Times New Roman"/>
          <w:b/>
          <w:bCs/>
          <w:sz w:val="28"/>
          <w:szCs w:val="28"/>
        </w:rPr>
        <w:t>实地查勘期</w:t>
      </w:r>
      <w:bookmarkEnd w:id="63"/>
      <w:bookmarkEnd w:id="64"/>
      <w:bookmarkEnd w:id="65"/>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2019年01月08日</w:t>
      </w:r>
    </w:p>
    <w:p>
      <w:pPr>
        <w:spacing w:line="360" w:lineRule="auto"/>
        <w:ind w:firstLine="562" w:firstLineChars="200"/>
        <w:outlineLvl w:val="1"/>
        <w:rPr>
          <w:rFonts w:ascii="Times New Roman" w:hAnsi="Times New Roman" w:eastAsia="仿宋_GB2312" w:cs="Times New Roman"/>
          <w:b/>
          <w:sz w:val="28"/>
          <w:szCs w:val="28"/>
        </w:rPr>
      </w:pPr>
      <w:bookmarkStart w:id="66" w:name="_Toc2302"/>
      <w:bookmarkStart w:id="67" w:name="_Toc12073"/>
      <w:bookmarkStart w:id="68" w:name="_Toc24403"/>
      <w:r>
        <w:rPr>
          <w:rFonts w:hint="default" w:ascii="Times New Roman" w:hAnsi="Times New Roman" w:eastAsia="仿宋_GB2312" w:cs="Times New Roman"/>
          <w:b/>
          <w:sz w:val="28"/>
          <w:szCs w:val="28"/>
        </w:rPr>
        <w:t>十三、估价作业日期</w:t>
      </w:r>
      <w:bookmarkEnd w:id="66"/>
      <w:bookmarkEnd w:id="67"/>
      <w:bookmarkEnd w:id="68"/>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2019年01月08日</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2019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w:t>
      </w:r>
      <w:r>
        <w:rPr>
          <w:rFonts w:hint="default" w:ascii="Times New Roman" w:hAnsi="Times New Roman" w:eastAsia="仿宋_GB2312" w:cs="Times New Roman"/>
          <w:sz w:val="28"/>
          <w:szCs w:val="28"/>
          <w:lang w:eastAsia="zh-CN"/>
        </w:rPr>
        <w:t>1月</w:t>
      </w:r>
      <w:r>
        <w:rPr>
          <w:rFonts w:hint="default" w:ascii="Times New Roman" w:hAnsi="Times New Roman" w:eastAsia="仿宋_GB2312" w:cs="Times New Roman"/>
          <w:sz w:val="28"/>
          <w:szCs w:val="28"/>
          <w:lang w:val="en-US" w:eastAsia="zh-CN"/>
        </w:rPr>
        <w:t>15</w:t>
      </w:r>
      <w:r>
        <w:rPr>
          <w:rFonts w:hint="default" w:ascii="Times New Roman" w:hAnsi="Times New Roman" w:eastAsia="仿宋_GB2312" w:cs="Times New Roman"/>
          <w:sz w:val="28"/>
          <w:szCs w:val="28"/>
          <w:lang w:eastAsia="zh-CN"/>
        </w:rPr>
        <w:t>日</w:t>
      </w:r>
    </w:p>
    <w:p>
      <w:pPr>
        <w:spacing w:line="360" w:lineRule="auto"/>
        <w:ind w:firstLine="560" w:firstLineChars="200"/>
        <w:rPr>
          <w:rFonts w:ascii="Times New Roman" w:hAnsi="Times New Roman" w:eastAsia="仿宋_GB2312" w:cs="Times New Roman"/>
          <w:sz w:val="28"/>
          <w:szCs w:val="28"/>
        </w:rPr>
      </w:pPr>
    </w:p>
    <w:p>
      <w:pPr>
        <w:spacing w:line="360" w:lineRule="auto"/>
        <w:ind w:firstLine="3500" w:firstLineChars="125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山东富润土地房地产资产评估有限公司</w:t>
      </w:r>
    </w:p>
    <w:p>
      <w:pPr>
        <w:spacing w:line="360" w:lineRule="auto"/>
        <w:ind w:firstLine="560" w:firstLineChars="200"/>
        <w:jc w:val="both"/>
        <w:rPr>
          <w:rFonts w:hint="default" w:ascii="Times New Roman" w:hAnsi="Times New Roman" w:eastAsia="仿宋_GB2312" w:cs="Times New Roman"/>
          <w:sz w:val="28"/>
          <w:szCs w:val="28"/>
          <w:lang w:eastAsia="zh-CN"/>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二〇一九年一月</w:t>
      </w:r>
      <w:r>
        <w:rPr>
          <w:rFonts w:hint="default" w:ascii="Times New Roman" w:hAnsi="Times New Roman" w:eastAsia="仿宋_GB2312" w:cs="Times New Roman"/>
          <w:sz w:val="28"/>
          <w:szCs w:val="28"/>
          <w:lang w:val="en-US" w:eastAsia="zh-CN"/>
        </w:rPr>
        <w:t>十五</w:t>
      </w:r>
      <w:r>
        <w:rPr>
          <w:rFonts w:hint="default" w:ascii="Times New Roman" w:hAnsi="Times New Roman" w:eastAsia="仿宋_GB2312" w:cs="Times New Roman"/>
          <w:sz w:val="28"/>
          <w:szCs w:val="28"/>
          <w:lang w:eastAsia="zh-CN"/>
        </w:rPr>
        <w:t>日</w:t>
      </w:r>
    </w:p>
    <w:p>
      <w:pPr>
        <w:spacing w:line="500" w:lineRule="exact"/>
        <w:ind w:firstLine="560" w:firstLineChars="200"/>
        <w:rPr>
          <w:rFonts w:ascii="Times New Roman" w:hAnsi="Times New Roman" w:eastAsia="仿宋_GB2312" w:cs="Times New Roman"/>
          <w:sz w:val="28"/>
          <w:szCs w:val="28"/>
        </w:rPr>
      </w:pPr>
    </w:p>
    <w:p>
      <w:pPr>
        <w:spacing w:line="500" w:lineRule="exact"/>
        <w:ind w:firstLine="560" w:firstLineChars="200"/>
        <w:rPr>
          <w:rFonts w:ascii="Times New Roman" w:hAnsi="Times New Roman" w:eastAsia="仿宋_GB2312" w:cs="Times New Roman"/>
          <w:sz w:val="28"/>
          <w:szCs w:val="28"/>
        </w:rPr>
      </w:pPr>
    </w:p>
    <w:p>
      <w:pPr>
        <w:spacing w:line="500" w:lineRule="exact"/>
        <w:ind w:firstLine="560" w:firstLineChars="200"/>
        <w:rPr>
          <w:rFonts w:ascii="Times New Roman" w:hAnsi="Times New Roman" w:eastAsia="仿宋_GB2312" w:cs="Times New Roman"/>
          <w:sz w:val="28"/>
          <w:szCs w:val="28"/>
        </w:rPr>
      </w:pPr>
    </w:p>
    <w:p>
      <w:pPr>
        <w:jc w:val="center"/>
        <w:outlineLvl w:val="0"/>
        <w:rPr>
          <w:rFonts w:ascii="Times New Roman" w:hAnsi="Times New Roman" w:eastAsia="黑体" w:cs="Times New Roman"/>
          <w:b/>
          <w:bCs/>
          <w:sz w:val="44"/>
          <w:szCs w:val="44"/>
        </w:rPr>
      </w:pPr>
      <w:bookmarkStart w:id="69" w:name="_Toc1614"/>
      <w:bookmarkStart w:id="70" w:name="_Toc12994"/>
      <w:bookmarkStart w:id="71" w:name="_Toc2009"/>
      <w:r>
        <w:rPr>
          <w:rFonts w:hint="default" w:ascii="Times New Roman" w:hAnsi="Times New Roman" w:eastAsia="黑体" w:cs="Times New Roman"/>
          <w:b/>
          <w:bCs/>
          <w:sz w:val="44"/>
          <w:szCs w:val="44"/>
        </w:rPr>
        <w:t>附</w:t>
      </w:r>
      <w:r>
        <w:rPr>
          <w:rFonts w:ascii="Times New Roman" w:hAnsi="Times New Roman" w:eastAsia="黑体" w:cs="Times New Roman"/>
          <w:b/>
          <w:bCs/>
          <w:sz w:val="44"/>
          <w:szCs w:val="44"/>
        </w:rPr>
        <w:t xml:space="preserve">  </w:t>
      </w:r>
      <w:r>
        <w:rPr>
          <w:rFonts w:hint="default" w:ascii="Times New Roman" w:hAnsi="Times New Roman" w:eastAsia="黑体" w:cs="Times New Roman"/>
          <w:b/>
          <w:bCs/>
          <w:sz w:val="44"/>
          <w:szCs w:val="44"/>
        </w:rPr>
        <w:t>件</w:t>
      </w:r>
      <w:bookmarkEnd w:id="69"/>
      <w:bookmarkEnd w:id="70"/>
      <w:bookmarkEnd w:id="71"/>
    </w:p>
    <w:p>
      <w:pPr>
        <w:spacing w:line="240" w:lineRule="exact"/>
        <w:ind w:firstLine="480" w:firstLineChars="15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TOC \o "1-3" \h \z \u </w:instrText>
      </w:r>
      <w:r>
        <w:rPr>
          <w:rFonts w:ascii="Times New Roman" w:hAnsi="Times New Roman" w:eastAsia="仿宋_GB2312" w:cs="Times New Roman"/>
          <w:sz w:val="32"/>
          <w:szCs w:val="32"/>
        </w:rPr>
        <w:fldChar w:fldCharType="separate"/>
      </w:r>
    </w:p>
    <w:p>
      <w:pPr>
        <w:pStyle w:val="13"/>
        <w:tabs>
          <w:tab w:val="right" w:leader="dot" w:pos="8296"/>
        </w:tabs>
        <w:spacing w:line="240" w:lineRule="exact"/>
        <w:ind w:left="0" w:leftChars="0" w:firstLine="560" w:firstLineChars="200"/>
        <w:outlineLvl w:val="1"/>
        <w:rPr>
          <w:rFonts w:ascii="Times New Roman" w:hAnsi="Times New Roman" w:eastAsia="仿宋_GB2312" w:cs="Times New Roman"/>
          <w:sz w:val="28"/>
          <w:szCs w:val="28"/>
        </w:rPr>
      </w:pPr>
    </w:p>
    <w:p>
      <w:pPr>
        <w:numPr>
          <w:ilvl w:val="0"/>
          <w:numId w:val="1"/>
        </w:numPr>
        <w:spacing w:line="360" w:lineRule="auto"/>
        <w:ind w:left="1119" w:leftChars="266" w:hanging="560" w:hangingChars="200"/>
        <w:jc w:val="left"/>
        <w:outlineLvl w:val="1"/>
        <w:rPr>
          <w:rFonts w:ascii="Times New Roman" w:hAnsi="Times New Roman" w:eastAsia="仿宋_GB2312" w:cs="Times New Roman"/>
          <w:sz w:val="28"/>
          <w:szCs w:val="28"/>
        </w:rPr>
      </w:pPr>
      <w:bookmarkStart w:id="72" w:name="_Toc15433"/>
      <w:bookmarkStart w:id="73" w:name="_Toc19040"/>
      <w:bookmarkStart w:id="74" w:name="_Toc31272"/>
      <w:r>
        <w:rPr>
          <w:rFonts w:hint="default" w:ascii="Times New Roman" w:hAnsi="Times New Roman" w:eastAsia="仿宋_GB2312" w:cs="Times New Roman"/>
          <w:sz w:val="28"/>
          <w:szCs w:val="28"/>
          <w:lang w:eastAsia="zh-CN"/>
        </w:rPr>
        <w:t>潍坊市寒亭区人民法院</w:t>
      </w:r>
      <w:r>
        <w:rPr>
          <w:rFonts w:hint="default" w:ascii="Times New Roman" w:hAnsi="Times New Roman" w:eastAsia="仿宋_GB2312" w:cs="Times New Roman"/>
          <w:color w:val="000000"/>
          <w:sz w:val="28"/>
          <w:szCs w:val="28"/>
          <w:lang w:eastAsia="zh-CN"/>
        </w:rPr>
        <w:t>（2018）</w:t>
      </w:r>
      <w:r>
        <w:rPr>
          <w:rFonts w:hint="default" w:ascii="Times New Roman" w:hAnsi="Times New Roman" w:eastAsia="仿宋_GB2312" w:cs="Times New Roman"/>
          <w:color w:val="000000"/>
          <w:sz w:val="28"/>
          <w:szCs w:val="28"/>
          <w:lang w:val="en-US" w:eastAsia="zh-CN"/>
        </w:rPr>
        <w:t>寒</w:t>
      </w:r>
      <w:r>
        <w:rPr>
          <w:rFonts w:hint="default" w:ascii="Times New Roman" w:hAnsi="Times New Roman" w:eastAsia="仿宋_GB2312" w:cs="Times New Roman"/>
          <w:color w:val="000000"/>
          <w:sz w:val="28"/>
          <w:szCs w:val="28"/>
          <w:lang w:eastAsia="zh-CN"/>
        </w:rPr>
        <w:t>法技评字第</w:t>
      </w:r>
      <w:r>
        <w:rPr>
          <w:rFonts w:hint="default" w:ascii="Times New Roman" w:hAnsi="Times New Roman" w:eastAsia="仿宋_GB2312" w:cs="Times New Roman"/>
          <w:color w:val="000000"/>
          <w:sz w:val="28"/>
          <w:szCs w:val="28"/>
          <w:lang w:val="en-US" w:eastAsia="zh-CN"/>
        </w:rPr>
        <w:t>0186号</w:t>
      </w:r>
      <w:r>
        <w:rPr>
          <w:rFonts w:hint="default" w:ascii="Times New Roman" w:hAnsi="Times New Roman" w:eastAsia="仿宋_GB2312" w:cs="Times New Roman"/>
          <w:sz w:val="28"/>
          <w:szCs w:val="28"/>
        </w:rPr>
        <w:t>鉴定委托函</w:t>
      </w:r>
      <w:r>
        <w:rPr>
          <w:rFonts w:hint="default" w:ascii="Times New Roman" w:hAnsi="Times New Roman" w:eastAsia="仿宋_GB2312" w:cs="Times New Roman"/>
          <w:sz w:val="28"/>
          <w:szCs w:val="28"/>
          <w:lang w:eastAsia="zh-CN"/>
        </w:rPr>
        <w:t>及司法鉴定委托书</w:t>
      </w:r>
      <w:r>
        <w:rPr>
          <w:rFonts w:hint="default" w:ascii="Times New Roman" w:hAnsi="Times New Roman" w:eastAsia="仿宋_GB2312" w:cs="Times New Roman"/>
          <w:sz w:val="28"/>
          <w:szCs w:val="28"/>
        </w:rPr>
        <w:t>复印件</w:t>
      </w:r>
      <w:bookmarkEnd w:id="72"/>
      <w:bookmarkEnd w:id="73"/>
      <w:bookmarkEnd w:id="74"/>
    </w:p>
    <w:p>
      <w:pPr>
        <w:ind w:firstLine="560" w:firstLineChars="200"/>
        <w:rPr>
          <w:rFonts w:ascii="Times New Roman" w:hAnsi="Times New Roman" w:cs="Times New Roman"/>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sz w:val="28"/>
          <w:szCs w:val="28"/>
          <w:lang w:eastAsia="zh-CN"/>
        </w:rPr>
        <w:t>委托人提供的有关《查档证明》</w:t>
      </w:r>
      <w:r>
        <w:rPr>
          <w:rFonts w:hint="default" w:ascii="Times New Roman" w:hAnsi="Times New Roman" w:eastAsia="仿宋_GB2312" w:cs="Times New Roman"/>
          <w:color w:val="000000"/>
          <w:sz w:val="28"/>
          <w:szCs w:val="28"/>
        </w:rPr>
        <w:t>等</w:t>
      </w:r>
      <w:r>
        <w:rPr>
          <w:rFonts w:hint="default" w:ascii="Times New Roman" w:hAnsi="Times New Roman" w:eastAsia="仿宋_GB2312" w:cs="Times New Roman"/>
          <w:color w:val="000000"/>
          <w:sz w:val="28"/>
          <w:szCs w:val="28"/>
          <w:lang w:eastAsia="zh-CN"/>
        </w:rPr>
        <w:t>产权证明材料</w:t>
      </w:r>
      <w:r>
        <w:rPr>
          <w:rFonts w:hint="default" w:ascii="Times New Roman" w:hAnsi="Times New Roman" w:eastAsia="仿宋_GB2312" w:cs="Times New Roman"/>
          <w:sz w:val="28"/>
          <w:szCs w:val="28"/>
        </w:rPr>
        <w:t>复印件</w:t>
      </w:r>
    </w:p>
    <w:p>
      <w:pPr>
        <w:pStyle w:val="13"/>
        <w:tabs>
          <w:tab w:val="right" w:leader="dot" w:pos="8296"/>
        </w:tabs>
        <w:spacing w:line="360" w:lineRule="auto"/>
        <w:ind w:left="0" w:leftChars="0" w:firstLine="560" w:firstLineChars="200"/>
        <w:outlineLvl w:val="1"/>
        <w:rPr>
          <w:rFonts w:ascii="Times New Roman" w:hAnsi="Times New Roman" w:eastAsia="仿宋_GB2312" w:cs="Times New Roman"/>
          <w:sz w:val="28"/>
          <w:szCs w:val="28"/>
        </w:rPr>
      </w:pPr>
      <w:bookmarkStart w:id="75" w:name="_Toc4527"/>
      <w:bookmarkStart w:id="76" w:name="_Toc29842"/>
      <w:bookmarkStart w:id="77" w:name="_Toc7515"/>
      <w:r>
        <w:rPr>
          <w:rFonts w:hint="default" w:ascii="Times New Roman" w:hAnsi="Times New Roman" w:eastAsia="仿宋_GB2312" w:cs="Times New Roman"/>
          <w:sz w:val="28"/>
          <w:szCs w:val="28"/>
        </w:rPr>
        <w:t>三、</w:t>
      </w:r>
      <w:r>
        <w:rPr>
          <w:rFonts w:ascii="Times New Roman" w:hAnsi="Times New Roman" w:cs="Times New Roman"/>
        </w:rPr>
        <w:fldChar w:fldCharType="begin"/>
      </w:r>
      <w:r>
        <w:rPr>
          <w:rFonts w:ascii="Times New Roman" w:hAnsi="Times New Roman" w:cs="Times New Roman"/>
        </w:rPr>
        <w:instrText xml:space="preserve"> HYPERLINK \l "_Toc279155576" </w:instrText>
      </w:r>
      <w:r>
        <w:rPr>
          <w:rFonts w:ascii="Times New Roman" w:hAnsi="Times New Roman" w:cs="Times New Roman"/>
        </w:rPr>
        <w:fldChar w:fldCharType="separate"/>
      </w:r>
      <w:r>
        <w:rPr>
          <w:rFonts w:hint="default" w:ascii="Times New Roman" w:hAnsi="Times New Roman" w:eastAsia="仿宋_GB2312" w:cs="Times New Roman"/>
          <w:sz w:val="28"/>
          <w:szCs w:val="28"/>
        </w:rPr>
        <w:t>估价对象地理位置示意图</w:t>
      </w:r>
      <w:r>
        <w:rPr>
          <w:rFonts w:hint="default" w:ascii="Times New Roman" w:hAnsi="Times New Roman" w:eastAsia="仿宋_GB2312" w:cs="Times New Roman"/>
          <w:sz w:val="28"/>
          <w:szCs w:val="28"/>
        </w:rPr>
        <w:fldChar w:fldCharType="end"/>
      </w:r>
      <w:bookmarkEnd w:id="75"/>
      <w:bookmarkEnd w:id="76"/>
      <w:bookmarkEnd w:id="77"/>
    </w:p>
    <w:p>
      <w:pPr>
        <w:pStyle w:val="13"/>
        <w:tabs>
          <w:tab w:val="right" w:leader="dot" w:pos="8296"/>
        </w:tabs>
        <w:spacing w:line="360" w:lineRule="auto"/>
        <w:ind w:left="0" w:leftChars="0" w:firstLine="560" w:firstLineChars="200"/>
        <w:outlineLvl w:val="1"/>
        <w:rPr>
          <w:rFonts w:ascii="Times New Roman" w:hAnsi="Times New Roman" w:eastAsia="仿宋_GB2312" w:cs="Times New Roman"/>
          <w:sz w:val="28"/>
          <w:szCs w:val="28"/>
        </w:rPr>
      </w:pPr>
      <w:bookmarkStart w:id="78" w:name="_Toc26290"/>
      <w:bookmarkStart w:id="79" w:name="_Toc24344"/>
      <w:bookmarkStart w:id="80" w:name="_Toc27618"/>
      <w:r>
        <w:rPr>
          <w:rFonts w:hint="default" w:ascii="Times New Roman" w:hAnsi="Times New Roman" w:eastAsia="仿宋_GB2312" w:cs="Times New Roman"/>
          <w:sz w:val="28"/>
          <w:szCs w:val="28"/>
        </w:rPr>
        <w:t>四、估价对象</w:t>
      </w:r>
      <w:r>
        <w:rPr>
          <w:rFonts w:hint="default" w:ascii="Times New Roman" w:hAnsi="Times New Roman" w:eastAsia="仿宋_GB2312" w:cs="Times New Roman"/>
          <w:sz w:val="28"/>
          <w:szCs w:val="28"/>
          <w:lang w:eastAsia="zh-CN"/>
        </w:rPr>
        <w:t>现场</w:t>
      </w:r>
      <w:r>
        <w:rPr>
          <w:rFonts w:hint="default" w:ascii="Times New Roman" w:hAnsi="Times New Roman" w:eastAsia="仿宋_GB2312" w:cs="Times New Roman"/>
          <w:sz w:val="28"/>
          <w:szCs w:val="28"/>
        </w:rPr>
        <w:t>照片</w:t>
      </w:r>
      <w:bookmarkEnd w:id="78"/>
      <w:bookmarkEnd w:id="79"/>
      <w:bookmarkEnd w:id="80"/>
    </w:p>
    <w:p>
      <w:pPr>
        <w:spacing w:line="360" w:lineRule="auto"/>
        <w:ind w:firstLine="566" w:firstLineChars="177"/>
        <w:outlineLvl w:val="1"/>
        <w:rPr>
          <w:rFonts w:ascii="Times New Roman" w:hAnsi="Times New Roman" w:eastAsia="仿宋_GB2312" w:cs="Times New Roman"/>
          <w:sz w:val="28"/>
          <w:szCs w:val="28"/>
        </w:rPr>
      </w:pPr>
      <w:bookmarkStart w:id="81" w:name="_Toc20800"/>
      <w:bookmarkStart w:id="82" w:name="_Toc26371"/>
      <w:bookmarkStart w:id="83" w:name="_Toc24809"/>
      <w:r>
        <w:rPr>
          <w:rFonts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五</w:t>
      </w:r>
      <w:r>
        <w:rPr>
          <w:rFonts w:hint="default" w:ascii="Times New Roman" w:hAnsi="Times New Roman" w:eastAsia="仿宋_GB2312" w:cs="Times New Roman"/>
          <w:color w:val="000000"/>
          <w:sz w:val="28"/>
          <w:szCs w:val="28"/>
        </w:rPr>
        <w:t>、</w:t>
      </w:r>
      <w:bookmarkEnd w:id="81"/>
      <w:bookmarkStart w:id="84" w:name="_Toc24331"/>
      <w:r>
        <w:rPr>
          <w:rFonts w:hint="default" w:ascii="Times New Roman" w:hAnsi="Times New Roman" w:eastAsia="仿宋_GB2312" w:cs="Times New Roman"/>
          <w:sz w:val="28"/>
          <w:szCs w:val="28"/>
        </w:rPr>
        <w:t>估价机构</w:t>
      </w:r>
      <w:r>
        <w:rPr>
          <w:rFonts w:hint="default" w:ascii="Times New Roman" w:hAnsi="Times New Roman" w:eastAsia="仿宋_GB2312" w:cs="Times New Roman"/>
          <w:sz w:val="28"/>
          <w:szCs w:val="28"/>
          <w:lang w:eastAsia="zh-CN"/>
        </w:rPr>
        <w:t>资质证书</w:t>
      </w:r>
      <w:r>
        <w:rPr>
          <w:rFonts w:hint="default" w:ascii="Times New Roman" w:hAnsi="Times New Roman" w:eastAsia="仿宋_GB2312" w:cs="Times New Roman"/>
          <w:sz w:val="28"/>
          <w:szCs w:val="28"/>
        </w:rPr>
        <w:t>复印件</w:t>
      </w:r>
      <w:bookmarkEnd w:id="82"/>
      <w:bookmarkEnd w:id="83"/>
      <w:bookmarkEnd w:id="84"/>
    </w:p>
    <w:p>
      <w:pPr>
        <w:spacing w:line="360" w:lineRule="auto"/>
        <w:ind w:firstLine="560" w:firstLineChars="200"/>
        <w:outlineLvl w:val="1"/>
        <w:rPr>
          <w:rFonts w:ascii="Times New Roman" w:hAnsi="Times New Roman" w:eastAsia="仿宋_GB2312" w:cs="Times New Roman"/>
          <w:sz w:val="28"/>
          <w:szCs w:val="28"/>
        </w:rPr>
      </w:pPr>
      <w:bookmarkStart w:id="85" w:name="_Toc15258"/>
      <w:bookmarkStart w:id="86" w:name="_Toc27448"/>
      <w:bookmarkStart w:id="87" w:name="_Toc19888"/>
      <w:r>
        <w:rPr>
          <w:rFonts w:hint="default" w:ascii="Times New Roman" w:hAnsi="Times New Roman" w:eastAsia="仿宋_GB2312" w:cs="Times New Roman"/>
          <w:sz w:val="28"/>
          <w:szCs w:val="28"/>
        </w:rPr>
        <w:t>六、估价机构</w:t>
      </w:r>
      <w:r>
        <w:rPr>
          <w:rFonts w:hint="default" w:ascii="Times New Roman" w:hAnsi="Times New Roman" w:eastAsia="仿宋_GB2312" w:cs="Times New Roman"/>
          <w:sz w:val="28"/>
          <w:szCs w:val="28"/>
          <w:lang w:eastAsia="zh-CN"/>
        </w:rPr>
        <w:t>营业执照</w:t>
      </w:r>
      <w:r>
        <w:rPr>
          <w:rFonts w:hint="default" w:ascii="Times New Roman" w:hAnsi="Times New Roman" w:eastAsia="仿宋_GB2312" w:cs="Times New Roman"/>
          <w:sz w:val="28"/>
          <w:szCs w:val="28"/>
        </w:rPr>
        <w:t>复印件</w:t>
      </w:r>
      <w:bookmarkEnd w:id="85"/>
      <w:bookmarkEnd w:id="86"/>
      <w:bookmarkEnd w:id="87"/>
    </w:p>
    <w:p>
      <w:pPr>
        <w:pStyle w:val="13"/>
        <w:tabs>
          <w:tab w:val="right" w:leader="dot" w:pos="8296"/>
        </w:tabs>
        <w:spacing w:line="360" w:lineRule="auto"/>
        <w:ind w:left="0" w:leftChars="0" w:firstLine="560" w:firstLineChars="200"/>
        <w:outlineLvl w:val="1"/>
        <w:rPr>
          <w:rFonts w:ascii="Times New Roman" w:hAnsi="Times New Roman" w:eastAsia="仿宋_GB2312" w:cs="Times New Roman"/>
        </w:rPr>
      </w:pPr>
      <w:bookmarkStart w:id="88" w:name="_Toc24883"/>
      <w:bookmarkStart w:id="89" w:name="_Toc30221"/>
      <w:bookmarkStart w:id="90" w:name="_Toc11498"/>
      <w:r>
        <w:rPr>
          <w:rFonts w:hint="default" w:ascii="Times New Roman" w:hAnsi="Times New Roman" w:eastAsia="仿宋_GB2312" w:cs="Times New Roman"/>
          <w:sz w:val="28"/>
          <w:szCs w:val="28"/>
        </w:rPr>
        <w:t>七、注册房地产估价师证书复印件</w:t>
      </w:r>
      <w:bookmarkEnd w:id="88"/>
      <w:bookmarkEnd w:id="89"/>
      <w:bookmarkEnd w:id="90"/>
    </w:p>
    <w:p>
      <w:pPr>
        <w:pStyle w:val="13"/>
        <w:tabs>
          <w:tab w:val="right" w:leader="dot" w:pos="8296"/>
        </w:tabs>
        <w:spacing w:line="360" w:lineRule="auto"/>
        <w:ind w:left="0" w:leftChars="0" w:firstLine="420" w:firstLineChars="200"/>
        <w:outlineLvl w:val="1"/>
        <w:rPr>
          <w:rFonts w:ascii="Times New Roman" w:hAnsi="Times New Roman" w:eastAsia="仿宋_GB2312" w:cs="Times New Roman"/>
        </w:rPr>
      </w:pPr>
    </w:p>
    <w:sectPr>
      <w:headerReference r:id="rId6" w:type="default"/>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sz w:val="16"/>
      </w:rPr>
      <w:pict>
        <v:shape id="_x0000_s4098" o:spid="_x0000_s4098" o:spt="202" type="#_x0000_t202" style="position:absolute;left:0pt;margin-left:4.5pt;margin-top:-737.0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both"/>
                </w:pPr>
              </w:p>
            </w:txbxContent>
          </v:textbox>
        </v:shape>
      </w:pict>
    </w: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sz w:val="16"/>
      </w:rPr>
      <w:pict>
        <v:shape id="_x0000_s4099" o:spid="_x0000_s4099" o:spt="202" type="#_x0000_t202" style="position:absolute;left:0pt;margin-top:-737.05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jc w:val="both"/>
                </w:pPr>
                <w:r>
                  <w:rPr>
                    <w:rFonts w:hint="eastAsia" w:ascii="黑体" w:hAnsi="黑体" w:eastAsia="黑体"/>
                    <w:sz w:val="16"/>
                    <w:szCs w:val="16"/>
                    <w:lang w:eastAsia="zh-CN"/>
                  </w:rPr>
                  <w:t>潍坊市寒亭区人民法院执行案件所涉及的寒亭区泰祥东街1709号龙居家园二处住宅司法评估项目</w:t>
                </w:r>
                <w:r>
                  <w:rPr>
                    <w:rFonts w:hint="eastAsia" w:ascii="黑体" w:hAnsi="黑体" w:eastAsia="黑体"/>
                    <w:sz w:val="16"/>
                    <w:szCs w:val="16"/>
                    <w:lang w:val="en-US" w:eastAsia="zh-CN"/>
                  </w:rPr>
                  <w:t xml:space="preserve">   </w:t>
                </w:r>
                <w:r>
                  <w:rPr>
                    <w:rFonts w:hint="eastAsia" w:ascii="黑体" w:hAnsi="黑体" w:eastAsia="黑体" w:cs="黑体"/>
                    <w:spacing w:val="-4"/>
                    <w:sz w:val="16"/>
                    <w:szCs w:val="16"/>
                  </w:rPr>
                  <w:t>第</w:t>
                </w:r>
                <w:r>
                  <w:rPr>
                    <w:rFonts w:hint="eastAsia" w:ascii="黑体" w:hAnsi="黑体" w:eastAsia="黑体" w:cs="黑体"/>
                    <w:spacing w:val="-4"/>
                    <w:sz w:val="16"/>
                    <w:szCs w:val="16"/>
                  </w:rPr>
                  <w:fldChar w:fldCharType="begin"/>
                </w:r>
                <w:r>
                  <w:rPr>
                    <w:rFonts w:hint="eastAsia" w:ascii="黑体" w:hAnsi="黑体" w:eastAsia="黑体" w:cs="黑体"/>
                    <w:spacing w:val="-4"/>
                    <w:sz w:val="16"/>
                    <w:szCs w:val="16"/>
                  </w:rPr>
                  <w:instrText xml:space="preserve"> PAGE   \* MERGEFORMAT </w:instrText>
                </w:r>
                <w:r>
                  <w:rPr>
                    <w:rFonts w:hint="eastAsia" w:ascii="黑体" w:hAnsi="黑体" w:eastAsia="黑体" w:cs="黑体"/>
                    <w:spacing w:val="-4"/>
                    <w:sz w:val="16"/>
                    <w:szCs w:val="16"/>
                  </w:rPr>
                  <w:fldChar w:fldCharType="separate"/>
                </w:r>
                <w:r>
                  <w:rPr>
                    <w:rFonts w:ascii="黑体" w:hAnsi="黑体" w:eastAsia="黑体" w:cs="黑体"/>
                    <w:spacing w:val="-4"/>
                    <w:sz w:val="16"/>
                    <w:szCs w:val="16"/>
                    <w:lang w:val="zh-CN"/>
                  </w:rPr>
                  <w:t>7</w:t>
                </w:r>
                <w:r>
                  <w:rPr>
                    <w:rFonts w:hint="eastAsia" w:ascii="黑体" w:hAnsi="黑体" w:eastAsia="黑体" w:cs="黑体"/>
                    <w:spacing w:val="-4"/>
                    <w:sz w:val="16"/>
                    <w:szCs w:val="16"/>
                  </w:rPr>
                  <w:fldChar w:fldCharType="end"/>
                </w:r>
                <w:r>
                  <w:rPr>
                    <w:rFonts w:hint="eastAsia" w:ascii="黑体" w:hAnsi="黑体" w:eastAsia="黑体" w:cs="黑体"/>
                    <w:spacing w:val="-4"/>
                    <w:sz w:val="16"/>
                    <w:szCs w:val="16"/>
                  </w:rPr>
                  <w:t>页共</w:t>
                </w:r>
                <w:r>
                  <w:rPr>
                    <w:rFonts w:hint="eastAsia" w:ascii="黑体" w:hAnsi="黑体" w:eastAsia="黑体" w:cs="黑体"/>
                    <w:spacing w:val="-4"/>
                    <w:sz w:val="16"/>
                    <w:szCs w:val="16"/>
                    <w:lang w:val="en-US" w:eastAsia="zh-CN"/>
                  </w:rPr>
                  <w:t>17</w:t>
                </w:r>
                <w:r>
                  <w:rPr>
                    <w:rFonts w:hint="eastAsia" w:ascii="黑体" w:hAnsi="黑体" w:eastAsia="黑体" w:cs="黑体"/>
                    <w:spacing w:val="-4"/>
                    <w:sz w:val="16"/>
                    <w:szCs w:val="16"/>
                  </w:rPr>
                  <w:t>页</w:t>
                </w:r>
              </w:p>
            </w:txbxContent>
          </v:textbox>
        </v:shape>
      </w:pict>
    </w: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仿宋" w:hAnsi="仿宋" w:eastAsia="仿宋" w:cs="仿宋"/>
        <w:spacing w:val="-4"/>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7AB0"/>
    <w:multiLevelType w:val="singleLevel"/>
    <w:tmpl w:val="5A987A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AD7BD3"/>
    <w:rsid w:val="01DA4225"/>
    <w:rsid w:val="023E741B"/>
    <w:rsid w:val="026B2A05"/>
    <w:rsid w:val="029849E3"/>
    <w:rsid w:val="02ED267D"/>
    <w:rsid w:val="03011423"/>
    <w:rsid w:val="034B6875"/>
    <w:rsid w:val="038D3960"/>
    <w:rsid w:val="03C1273B"/>
    <w:rsid w:val="04453520"/>
    <w:rsid w:val="04C1169A"/>
    <w:rsid w:val="04EE63AB"/>
    <w:rsid w:val="05106005"/>
    <w:rsid w:val="05130D50"/>
    <w:rsid w:val="056C2AAF"/>
    <w:rsid w:val="05727E33"/>
    <w:rsid w:val="057E0623"/>
    <w:rsid w:val="05BE44CE"/>
    <w:rsid w:val="06273383"/>
    <w:rsid w:val="06395EDE"/>
    <w:rsid w:val="06A2682A"/>
    <w:rsid w:val="06FA1634"/>
    <w:rsid w:val="07106AF6"/>
    <w:rsid w:val="07AE338A"/>
    <w:rsid w:val="07D441B0"/>
    <w:rsid w:val="07D968AF"/>
    <w:rsid w:val="080E48C5"/>
    <w:rsid w:val="08C14368"/>
    <w:rsid w:val="08C35BD6"/>
    <w:rsid w:val="0937130C"/>
    <w:rsid w:val="096A67E0"/>
    <w:rsid w:val="098373AE"/>
    <w:rsid w:val="09DF526F"/>
    <w:rsid w:val="09F8131E"/>
    <w:rsid w:val="0A18019D"/>
    <w:rsid w:val="0A733993"/>
    <w:rsid w:val="0AAE2DCA"/>
    <w:rsid w:val="0AB277C6"/>
    <w:rsid w:val="0ACC6B0A"/>
    <w:rsid w:val="0ADD102A"/>
    <w:rsid w:val="0B075588"/>
    <w:rsid w:val="0BA665B9"/>
    <w:rsid w:val="0C2621AC"/>
    <w:rsid w:val="0C26560C"/>
    <w:rsid w:val="0C80291D"/>
    <w:rsid w:val="0C8627DB"/>
    <w:rsid w:val="0CB71D6A"/>
    <w:rsid w:val="0DA80F0D"/>
    <w:rsid w:val="0DB63E8C"/>
    <w:rsid w:val="0DCB7866"/>
    <w:rsid w:val="0DD77C44"/>
    <w:rsid w:val="0EE75C0C"/>
    <w:rsid w:val="10781CD8"/>
    <w:rsid w:val="109C40AB"/>
    <w:rsid w:val="10B4288D"/>
    <w:rsid w:val="11887DE0"/>
    <w:rsid w:val="121D721F"/>
    <w:rsid w:val="124816B4"/>
    <w:rsid w:val="128156F9"/>
    <w:rsid w:val="12E50FC2"/>
    <w:rsid w:val="13733B85"/>
    <w:rsid w:val="13A96E78"/>
    <w:rsid w:val="14117B9E"/>
    <w:rsid w:val="14246B24"/>
    <w:rsid w:val="1462076B"/>
    <w:rsid w:val="14C41AA0"/>
    <w:rsid w:val="1531556D"/>
    <w:rsid w:val="15525230"/>
    <w:rsid w:val="1554222F"/>
    <w:rsid w:val="15C0088F"/>
    <w:rsid w:val="163254FA"/>
    <w:rsid w:val="16AB47F5"/>
    <w:rsid w:val="16B50D3D"/>
    <w:rsid w:val="17181479"/>
    <w:rsid w:val="172A6F78"/>
    <w:rsid w:val="1757417E"/>
    <w:rsid w:val="175B4887"/>
    <w:rsid w:val="17930C45"/>
    <w:rsid w:val="17A55A62"/>
    <w:rsid w:val="181A47CE"/>
    <w:rsid w:val="182576B8"/>
    <w:rsid w:val="18466DDD"/>
    <w:rsid w:val="18EC1CED"/>
    <w:rsid w:val="193718B8"/>
    <w:rsid w:val="19377A7B"/>
    <w:rsid w:val="1B3513C5"/>
    <w:rsid w:val="1B7D2FED"/>
    <w:rsid w:val="1B8E01DE"/>
    <w:rsid w:val="1BA95E92"/>
    <w:rsid w:val="1BD72E6B"/>
    <w:rsid w:val="1BE35FA4"/>
    <w:rsid w:val="1C6646A5"/>
    <w:rsid w:val="1D3D02DE"/>
    <w:rsid w:val="1D843DCE"/>
    <w:rsid w:val="1E16795F"/>
    <w:rsid w:val="1ED0474E"/>
    <w:rsid w:val="20325952"/>
    <w:rsid w:val="205D3279"/>
    <w:rsid w:val="20BA59BC"/>
    <w:rsid w:val="21D4767A"/>
    <w:rsid w:val="21DA69CC"/>
    <w:rsid w:val="21E94D31"/>
    <w:rsid w:val="21EF2A32"/>
    <w:rsid w:val="225B2E57"/>
    <w:rsid w:val="22D738DB"/>
    <w:rsid w:val="23822B99"/>
    <w:rsid w:val="238E2E63"/>
    <w:rsid w:val="239C4598"/>
    <w:rsid w:val="23B8745C"/>
    <w:rsid w:val="23EF0782"/>
    <w:rsid w:val="244B32FD"/>
    <w:rsid w:val="25190621"/>
    <w:rsid w:val="2540069E"/>
    <w:rsid w:val="263A6A08"/>
    <w:rsid w:val="265B63BC"/>
    <w:rsid w:val="265C51C0"/>
    <w:rsid w:val="26A036EA"/>
    <w:rsid w:val="27066912"/>
    <w:rsid w:val="27AE5661"/>
    <w:rsid w:val="27DB07F8"/>
    <w:rsid w:val="27DC65B8"/>
    <w:rsid w:val="280F6723"/>
    <w:rsid w:val="28B10D82"/>
    <w:rsid w:val="28C818DB"/>
    <w:rsid w:val="296F6B4E"/>
    <w:rsid w:val="29AB7904"/>
    <w:rsid w:val="29EC46E1"/>
    <w:rsid w:val="2A572EB4"/>
    <w:rsid w:val="2A651620"/>
    <w:rsid w:val="2A6A6FA4"/>
    <w:rsid w:val="2A8E4E65"/>
    <w:rsid w:val="2B2406C7"/>
    <w:rsid w:val="2B3A001E"/>
    <w:rsid w:val="2BC574CA"/>
    <w:rsid w:val="2C040A80"/>
    <w:rsid w:val="2C0C4E20"/>
    <w:rsid w:val="2C716529"/>
    <w:rsid w:val="2C96138D"/>
    <w:rsid w:val="2CEC1B94"/>
    <w:rsid w:val="2D4F5BEF"/>
    <w:rsid w:val="2DC723C0"/>
    <w:rsid w:val="2DF45D26"/>
    <w:rsid w:val="2E114B08"/>
    <w:rsid w:val="2E6C13F6"/>
    <w:rsid w:val="2E90197E"/>
    <w:rsid w:val="2EB30725"/>
    <w:rsid w:val="2EB7304E"/>
    <w:rsid w:val="2F3B7ABC"/>
    <w:rsid w:val="2F6B36E8"/>
    <w:rsid w:val="2FD9510C"/>
    <w:rsid w:val="309B6237"/>
    <w:rsid w:val="30A13049"/>
    <w:rsid w:val="30DD4D3A"/>
    <w:rsid w:val="31495B41"/>
    <w:rsid w:val="319C3BAC"/>
    <w:rsid w:val="329D3696"/>
    <w:rsid w:val="33090C0B"/>
    <w:rsid w:val="339104B6"/>
    <w:rsid w:val="33A666B2"/>
    <w:rsid w:val="3424001A"/>
    <w:rsid w:val="34DA64C3"/>
    <w:rsid w:val="353E6C2D"/>
    <w:rsid w:val="35653EA9"/>
    <w:rsid w:val="35D94090"/>
    <w:rsid w:val="36025D7D"/>
    <w:rsid w:val="36061DCE"/>
    <w:rsid w:val="36115953"/>
    <w:rsid w:val="369E4B5F"/>
    <w:rsid w:val="3784117F"/>
    <w:rsid w:val="37C14201"/>
    <w:rsid w:val="37E167BB"/>
    <w:rsid w:val="37FD7E57"/>
    <w:rsid w:val="38556F73"/>
    <w:rsid w:val="388D62EF"/>
    <w:rsid w:val="38FA5B13"/>
    <w:rsid w:val="38FD6346"/>
    <w:rsid w:val="394D2298"/>
    <w:rsid w:val="39F31BFD"/>
    <w:rsid w:val="39F623A3"/>
    <w:rsid w:val="3A315208"/>
    <w:rsid w:val="3A40313F"/>
    <w:rsid w:val="3A8B27FF"/>
    <w:rsid w:val="3AA472C4"/>
    <w:rsid w:val="3AC75889"/>
    <w:rsid w:val="3AFB4866"/>
    <w:rsid w:val="3B0A0904"/>
    <w:rsid w:val="3B8445DF"/>
    <w:rsid w:val="3CA005C8"/>
    <w:rsid w:val="3CB50099"/>
    <w:rsid w:val="3CBF6FAE"/>
    <w:rsid w:val="3CF50A57"/>
    <w:rsid w:val="3CFB6349"/>
    <w:rsid w:val="3E747C25"/>
    <w:rsid w:val="3EC0494C"/>
    <w:rsid w:val="3F2030BB"/>
    <w:rsid w:val="3F5D5755"/>
    <w:rsid w:val="401024ED"/>
    <w:rsid w:val="402E64E1"/>
    <w:rsid w:val="407E51BA"/>
    <w:rsid w:val="40D4073D"/>
    <w:rsid w:val="412E58BC"/>
    <w:rsid w:val="41E81745"/>
    <w:rsid w:val="424310C3"/>
    <w:rsid w:val="426B0703"/>
    <w:rsid w:val="427C16D1"/>
    <w:rsid w:val="43211443"/>
    <w:rsid w:val="43313EE2"/>
    <w:rsid w:val="439803B3"/>
    <w:rsid w:val="440B55BD"/>
    <w:rsid w:val="44493E11"/>
    <w:rsid w:val="44C66A64"/>
    <w:rsid w:val="44FD56C6"/>
    <w:rsid w:val="451410BA"/>
    <w:rsid w:val="454113E6"/>
    <w:rsid w:val="45581E9E"/>
    <w:rsid w:val="45C55890"/>
    <w:rsid w:val="45DA012D"/>
    <w:rsid w:val="46581ACB"/>
    <w:rsid w:val="468B19FF"/>
    <w:rsid w:val="46EB7C45"/>
    <w:rsid w:val="471778F8"/>
    <w:rsid w:val="47191761"/>
    <w:rsid w:val="4728162F"/>
    <w:rsid w:val="479C078C"/>
    <w:rsid w:val="47B944B8"/>
    <w:rsid w:val="4807745D"/>
    <w:rsid w:val="482B5077"/>
    <w:rsid w:val="49272998"/>
    <w:rsid w:val="49947A50"/>
    <w:rsid w:val="4A1104A5"/>
    <w:rsid w:val="4A70213E"/>
    <w:rsid w:val="4AB117E4"/>
    <w:rsid w:val="4B0F40A5"/>
    <w:rsid w:val="4B385351"/>
    <w:rsid w:val="4B5E5AA8"/>
    <w:rsid w:val="4B6A1E11"/>
    <w:rsid w:val="4B705908"/>
    <w:rsid w:val="4B7C7403"/>
    <w:rsid w:val="4BBF0B1F"/>
    <w:rsid w:val="4C835ADF"/>
    <w:rsid w:val="4CB05F2B"/>
    <w:rsid w:val="4D602B96"/>
    <w:rsid w:val="4D742A00"/>
    <w:rsid w:val="4DB44A86"/>
    <w:rsid w:val="4DF06992"/>
    <w:rsid w:val="4EA050EE"/>
    <w:rsid w:val="4ECC2559"/>
    <w:rsid w:val="4ED142E8"/>
    <w:rsid w:val="4F277459"/>
    <w:rsid w:val="4FE30CC1"/>
    <w:rsid w:val="503F2B65"/>
    <w:rsid w:val="50A60D08"/>
    <w:rsid w:val="50F845B1"/>
    <w:rsid w:val="50FE0D90"/>
    <w:rsid w:val="51763659"/>
    <w:rsid w:val="51A96806"/>
    <w:rsid w:val="51B95053"/>
    <w:rsid w:val="51C42B4A"/>
    <w:rsid w:val="51D2479E"/>
    <w:rsid w:val="52221AC9"/>
    <w:rsid w:val="528A779E"/>
    <w:rsid w:val="52D05702"/>
    <w:rsid w:val="52D9219E"/>
    <w:rsid w:val="52F066E7"/>
    <w:rsid w:val="533E38A0"/>
    <w:rsid w:val="534E295D"/>
    <w:rsid w:val="536B44DD"/>
    <w:rsid w:val="539B3E96"/>
    <w:rsid w:val="54400953"/>
    <w:rsid w:val="54435BE1"/>
    <w:rsid w:val="55146C62"/>
    <w:rsid w:val="5563264A"/>
    <w:rsid w:val="55A0308A"/>
    <w:rsid w:val="55C96FD1"/>
    <w:rsid w:val="566A3F12"/>
    <w:rsid w:val="56A01ECB"/>
    <w:rsid w:val="56BD09E7"/>
    <w:rsid w:val="56F556F2"/>
    <w:rsid w:val="57574A15"/>
    <w:rsid w:val="577D2B5D"/>
    <w:rsid w:val="57EC2C4F"/>
    <w:rsid w:val="58603182"/>
    <w:rsid w:val="58686F30"/>
    <w:rsid w:val="589A1418"/>
    <w:rsid w:val="58A4348F"/>
    <w:rsid w:val="58C7304F"/>
    <w:rsid w:val="58C8321D"/>
    <w:rsid w:val="58FD4E6A"/>
    <w:rsid w:val="596B2A72"/>
    <w:rsid w:val="5A016B30"/>
    <w:rsid w:val="5A1F7681"/>
    <w:rsid w:val="5A2E3B84"/>
    <w:rsid w:val="5A6500DC"/>
    <w:rsid w:val="5A975628"/>
    <w:rsid w:val="5AD71E86"/>
    <w:rsid w:val="5B742790"/>
    <w:rsid w:val="5B7C7BDA"/>
    <w:rsid w:val="5C59248E"/>
    <w:rsid w:val="5CAA5454"/>
    <w:rsid w:val="5CBE74DB"/>
    <w:rsid w:val="5CE65575"/>
    <w:rsid w:val="5D7D2E9C"/>
    <w:rsid w:val="5DB55DDA"/>
    <w:rsid w:val="5E137882"/>
    <w:rsid w:val="5EB96059"/>
    <w:rsid w:val="5EEF3184"/>
    <w:rsid w:val="5F5C47B4"/>
    <w:rsid w:val="5FC048A5"/>
    <w:rsid w:val="60D70C34"/>
    <w:rsid w:val="6105683D"/>
    <w:rsid w:val="61356E1E"/>
    <w:rsid w:val="621630D1"/>
    <w:rsid w:val="625A11CB"/>
    <w:rsid w:val="62824521"/>
    <w:rsid w:val="62E04946"/>
    <w:rsid w:val="62EB5BC0"/>
    <w:rsid w:val="630E4191"/>
    <w:rsid w:val="633B5956"/>
    <w:rsid w:val="64172445"/>
    <w:rsid w:val="644A182E"/>
    <w:rsid w:val="64735938"/>
    <w:rsid w:val="64B7454D"/>
    <w:rsid w:val="65897359"/>
    <w:rsid w:val="6637243F"/>
    <w:rsid w:val="66470E30"/>
    <w:rsid w:val="66CA5AD3"/>
    <w:rsid w:val="66CC7698"/>
    <w:rsid w:val="67133D6B"/>
    <w:rsid w:val="6725411C"/>
    <w:rsid w:val="672A11B0"/>
    <w:rsid w:val="67373176"/>
    <w:rsid w:val="67A26CC6"/>
    <w:rsid w:val="67E3597E"/>
    <w:rsid w:val="685E23F7"/>
    <w:rsid w:val="69FF6959"/>
    <w:rsid w:val="6A2B1A1D"/>
    <w:rsid w:val="6B217229"/>
    <w:rsid w:val="6B551BF4"/>
    <w:rsid w:val="6BBA7643"/>
    <w:rsid w:val="6C0703EF"/>
    <w:rsid w:val="6C111B37"/>
    <w:rsid w:val="6C855C7D"/>
    <w:rsid w:val="6CDD3D72"/>
    <w:rsid w:val="6D827047"/>
    <w:rsid w:val="6D9C388E"/>
    <w:rsid w:val="6E92150F"/>
    <w:rsid w:val="6F094148"/>
    <w:rsid w:val="6F2914EE"/>
    <w:rsid w:val="6F9C10C3"/>
    <w:rsid w:val="6FFE1AAA"/>
    <w:rsid w:val="70030318"/>
    <w:rsid w:val="706B6B12"/>
    <w:rsid w:val="70717BDD"/>
    <w:rsid w:val="70C87C89"/>
    <w:rsid w:val="72B13A7D"/>
    <w:rsid w:val="72CA705D"/>
    <w:rsid w:val="730536D4"/>
    <w:rsid w:val="732E24E4"/>
    <w:rsid w:val="73760D88"/>
    <w:rsid w:val="738F587E"/>
    <w:rsid w:val="73BA37CD"/>
    <w:rsid w:val="7493211A"/>
    <w:rsid w:val="74CF3D84"/>
    <w:rsid w:val="74D30EA5"/>
    <w:rsid w:val="74D3486C"/>
    <w:rsid w:val="74EC0D57"/>
    <w:rsid w:val="75533E6D"/>
    <w:rsid w:val="75CD1E3D"/>
    <w:rsid w:val="76312372"/>
    <w:rsid w:val="775B0B42"/>
    <w:rsid w:val="776A4268"/>
    <w:rsid w:val="780F28BE"/>
    <w:rsid w:val="781A1B38"/>
    <w:rsid w:val="78B9139F"/>
    <w:rsid w:val="79B77FBE"/>
    <w:rsid w:val="7A0B621A"/>
    <w:rsid w:val="7A520548"/>
    <w:rsid w:val="7B592C5C"/>
    <w:rsid w:val="7BFC4821"/>
    <w:rsid w:val="7C144494"/>
    <w:rsid w:val="7C2B7519"/>
    <w:rsid w:val="7CFB3EA8"/>
    <w:rsid w:val="7D054C7E"/>
    <w:rsid w:val="7D47473A"/>
    <w:rsid w:val="7DAF30C1"/>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0</TotalTime>
  <ScaleCrop>false</ScaleCrop>
  <LinksUpToDate>false</LinksUpToDate>
  <CharactersWithSpaces>8587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2018-01-31T01:10:00Z</cp:lastPrinted>
  <dcterms:modified xsi:type="dcterms:W3CDTF">2019-01-14T07:07:36Z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