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80"/>
        <w:rPr>
          <w:rFonts w:eastAsia="黑体"/>
          <w:sz w:val="44"/>
        </w:rPr>
      </w:pPr>
    </w:p>
    <w:p>
      <w:pPr>
        <w:ind w:firstLine="680"/>
        <w:rPr>
          <w:rFonts w:eastAsia="黑体"/>
          <w:sz w:val="44"/>
        </w:rPr>
      </w:pPr>
    </w:p>
    <w:p>
      <w:pPr>
        <w:ind w:firstLine="680"/>
        <w:rPr>
          <w:rFonts w:eastAsia="黑体"/>
          <w:sz w:val="44"/>
        </w:rPr>
      </w:pPr>
    </w:p>
    <w:p>
      <w:pPr>
        <w:ind w:firstLine="680"/>
        <w:rPr>
          <w:rFonts w:eastAsia="黑体"/>
          <w:sz w:val="44"/>
        </w:rPr>
      </w:pPr>
    </w:p>
    <w:p>
      <w:pPr>
        <w:ind w:firstLine="360" w:firstLineChars="50"/>
        <w:jc w:val="center"/>
        <w:rPr>
          <w:rFonts w:eastAsia="黑体"/>
          <w:sz w:val="72"/>
        </w:rPr>
      </w:pPr>
      <w:r>
        <w:rPr>
          <w:rFonts w:hint="eastAsia" w:eastAsia="黑体"/>
          <w:sz w:val="72"/>
        </w:rPr>
        <w:t>房地产</w:t>
      </w:r>
      <w:r>
        <w:rPr>
          <w:rFonts w:hint="eastAsia" w:eastAsia="黑体"/>
          <w:sz w:val="72"/>
          <w:lang w:eastAsia="zh-CN"/>
        </w:rPr>
        <w:t>市场价值评估</w:t>
      </w:r>
      <w:r>
        <w:rPr>
          <w:rFonts w:hint="eastAsia" w:eastAsia="黑体"/>
          <w:sz w:val="72"/>
        </w:rPr>
        <w:t>报告</w:t>
      </w:r>
    </w:p>
    <w:p>
      <w:pPr>
        <w:rPr>
          <w:rFonts w:eastAsia="黑体"/>
          <w:sz w:val="44"/>
        </w:rPr>
      </w:pPr>
    </w:p>
    <w:p>
      <w:pPr>
        <w:ind w:firstLine="680"/>
        <w:jc w:val="center"/>
        <w:rPr>
          <w:rFonts w:eastAsia="黑体"/>
          <w:sz w:val="44"/>
        </w:rPr>
      </w:pPr>
    </w:p>
    <w:p>
      <w:pPr>
        <w:ind w:firstLine="680"/>
        <w:jc w:val="center"/>
        <w:rPr>
          <w:rFonts w:eastAsia="黑体"/>
          <w:sz w:val="44"/>
        </w:rPr>
      </w:pPr>
    </w:p>
    <w:p>
      <w:pPr>
        <w:jc w:val="both"/>
        <w:rPr>
          <w:rFonts w:eastAsia="黑体"/>
          <w:sz w:val="44"/>
        </w:rPr>
      </w:pPr>
    </w:p>
    <w:p>
      <w:pPr>
        <w:ind w:firstLine="680"/>
        <w:jc w:val="center"/>
        <w:rPr>
          <w:rFonts w:eastAsia="黑体"/>
          <w:sz w:val="44"/>
        </w:rPr>
      </w:pPr>
    </w:p>
    <w:p>
      <w:pPr>
        <w:ind w:firstLine="680"/>
        <w:jc w:val="center"/>
        <w:rPr>
          <w:rFonts w:eastAsia="黑体"/>
          <w:sz w:val="44"/>
        </w:rPr>
      </w:pPr>
    </w:p>
    <w:p>
      <w:pPr>
        <w:spacing w:line="600" w:lineRule="exact"/>
        <w:ind w:left="2841" w:leftChars="282" w:hanging="2249" w:hangingChars="700"/>
        <w:rPr>
          <w:rFonts w:hAnsi="宋体"/>
          <w:b/>
          <w:bCs/>
          <w:sz w:val="32"/>
          <w:szCs w:val="32"/>
        </w:rPr>
      </w:pPr>
      <w:r>
        <w:rPr>
          <w:rFonts w:hint="eastAsia" w:hAnsi="宋体"/>
          <w:b/>
          <w:bCs/>
          <w:sz w:val="32"/>
          <w:szCs w:val="32"/>
        </w:rPr>
        <w:t>估价报告编号：</w:t>
      </w:r>
      <w:r>
        <w:rPr>
          <w:rFonts w:hint="eastAsia" w:ascii="宋体" w:hAnsi="宋体"/>
          <w:b/>
          <w:bCs/>
          <w:color w:val="000000"/>
          <w:sz w:val="32"/>
          <w:szCs w:val="32"/>
          <w:lang w:eastAsia="zh-CN"/>
        </w:rPr>
        <w:t>（2018）青衡房估字第1909号</w:t>
      </w:r>
    </w:p>
    <w:p>
      <w:pPr>
        <w:spacing w:line="600" w:lineRule="exact"/>
        <w:ind w:left="2841" w:leftChars="282" w:hanging="2249" w:hangingChars="700"/>
        <w:rPr>
          <w:rFonts w:hint="eastAsia" w:ascii="宋体" w:hAnsi="宋体"/>
          <w:b/>
          <w:bCs/>
          <w:color w:val="000000"/>
          <w:sz w:val="32"/>
          <w:szCs w:val="32"/>
          <w:lang w:eastAsia="zh-CN"/>
        </w:rPr>
      </w:pPr>
      <w:r>
        <w:rPr>
          <w:rFonts w:hAnsi="宋体"/>
          <w:b/>
          <w:bCs/>
          <w:sz w:val="32"/>
          <w:szCs w:val="32"/>
        </w:rPr>
        <w:t>估价项目名称</w:t>
      </w:r>
      <w:r>
        <w:rPr>
          <w:b/>
          <w:bCs/>
          <w:sz w:val="32"/>
          <w:szCs w:val="32"/>
        </w:rPr>
        <w:t xml:space="preserve">: </w:t>
      </w:r>
      <w:r>
        <w:rPr>
          <w:rFonts w:hint="eastAsia" w:ascii="宋体" w:hAnsi="宋体"/>
          <w:b/>
          <w:bCs/>
          <w:sz w:val="32"/>
          <w:szCs w:val="32"/>
          <w:lang w:eastAsia="zh-CN"/>
        </w:rPr>
        <w:t>徐秀云位于宁阳县宁馨园小区16号楼4单元1层西户住宅</w:t>
      </w:r>
      <w:r>
        <w:rPr>
          <w:rFonts w:hint="eastAsia" w:ascii="宋体" w:hAnsi="宋体"/>
          <w:b/>
          <w:bCs/>
          <w:sz w:val="32"/>
          <w:szCs w:val="32"/>
        </w:rPr>
        <w:t>房地产</w:t>
      </w:r>
      <w:r>
        <w:rPr>
          <w:rFonts w:hint="eastAsia" w:ascii="宋体" w:hAnsi="宋体"/>
          <w:b/>
          <w:bCs/>
          <w:sz w:val="32"/>
          <w:szCs w:val="32"/>
          <w:lang w:eastAsia="zh-CN"/>
        </w:rPr>
        <w:t>市场</w:t>
      </w:r>
      <w:r>
        <w:rPr>
          <w:rFonts w:hint="eastAsia" w:ascii="宋体" w:hAnsi="宋体"/>
          <w:b/>
          <w:bCs/>
          <w:color w:val="000000"/>
          <w:sz w:val="32"/>
          <w:szCs w:val="32"/>
          <w:lang w:eastAsia="zh-CN"/>
        </w:rPr>
        <w:t>价值询价报告</w:t>
      </w:r>
    </w:p>
    <w:p>
      <w:pPr>
        <w:spacing w:line="600" w:lineRule="exact"/>
        <w:ind w:left="2841" w:leftChars="282" w:hanging="2249" w:hangingChars="700"/>
        <w:rPr>
          <w:b/>
          <w:bCs/>
          <w:sz w:val="32"/>
          <w:szCs w:val="32"/>
        </w:rPr>
      </w:pPr>
      <w:r>
        <w:rPr>
          <w:rFonts w:hAnsi="宋体"/>
          <w:b/>
          <w:bCs/>
          <w:sz w:val="32"/>
          <w:szCs w:val="32"/>
        </w:rPr>
        <w:t>估价委托人</w:t>
      </w:r>
      <w:r>
        <w:rPr>
          <w:b/>
          <w:bCs/>
          <w:sz w:val="32"/>
          <w:szCs w:val="32"/>
        </w:rPr>
        <w:t>:</w:t>
      </w:r>
      <w:r>
        <w:rPr>
          <w:rFonts w:hint="eastAsia" w:ascii="宋体" w:hAnsi="宋体"/>
          <w:b/>
          <w:bCs/>
          <w:color w:val="000000"/>
          <w:sz w:val="32"/>
          <w:szCs w:val="32"/>
        </w:rPr>
        <w:t xml:space="preserve"> </w:t>
      </w:r>
      <w:r>
        <w:rPr>
          <w:rFonts w:hint="eastAsia" w:ascii="宋体" w:hAnsi="宋体"/>
          <w:b/>
          <w:bCs/>
          <w:sz w:val="32"/>
          <w:szCs w:val="32"/>
          <w:lang w:eastAsia="zh-CN"/>
        </w:rPr>
        <w:t>山东产权交易中心有限公司</w:t>
      </w:r>
    </w:p>
    <w:p>
      <w:pPr>
        <w:spacing w:line="600" w:lineRule="exact"/>
        <w:ind w:left="2841" w:leftChars="282" w:hanging="2249" w:hangingChars="700"/>
        <w:rPr>
          <w:b/>
          <w:bCs/>
          <w:sz w:val="32"/>
          <w:szCs w:val="32"/>
        </w:rPr>
      </w:pPr>
      <w:r>
        <w:rPr>
          <w:rFonts w:hint="eastAsia" w:hAnsi="宋体"/>
          <w:b/>
          <w:bCs/>
          <w:sz w:val="32"/>
          <w:szCs w:val="32"/>
        </w:rPr>
        <w:t>房地产</w:t>
      </w:r>
      <w:r>
        <w:rPr>
          <w:rFonts w:hAnsi="宋体"/>
          <w:b/>
          <w:bCs/>
          <w:sz w:val="32"/>
          <w:szCs w:val="32"/>
        </w:rPr>
        <w:t>估价机构</w:t>
      </w:r>
      <w:r>
        <w:rPr>
          <w:b/>
          <w:bCs/>
          <w:sz w:val="32"/>
          <w:szCs w:val="32"/>
        </w:rPr>
        <w:t xml:space="preserve">: </w:t>
      </w:r>
      <w:r>
        <w:rPr>
          <w:rFonts w:hAnsi="宋体"/>
          <w:b/>
          <w:bCs/>
          <w:sz w:val="32"/>
          <w:szCs w:val="32"/>
        </w:rPr>
        <w:t>青岛衡元德房地产评估有限公司</w:t>
      </w:r>
    </w:p>
    <w:p>
      <w:pPr>
        <w:spacing w:line="600" w:lineRule="exact"/>
        <w:ind w:left="2841" w:leftChars="282" w:hanging="2249" w:hangingChars="700"/>
        <w:rPr>
          <w:rFonts w:hint="eastAsia" w:hAnsi="宋体"/>
          <w:b/>
          <w:bCs/>
          <w:sz w:val="32"/>
          <w:szCs w:val="32"/>
        </w:rPr>
      </w:pPr>
      <w:r>
        <w:rPr>
          <w:rFonts w:hAnsi="宋体"/>
          <w:b/>
          <w:bCs/>
          <w:sz w:val="32"/>
          <w:szCs w:val="32"/>
        </w:rPr>
        <w:t>注册房地产估价师：</w:t>
      </w:r>
      <w:r>
        <w:rPr>
          <w:rFonts w:hint="eastAsia" w:hAnsi="宋体"/>
          <w:b/>
          <w:bCs/>
          <w:sz w:val="32"/>
          <w:szCs w:val="32"/>
        </w:rPr>
        <w:t xml:space="preserve"> </w:t>
      </w:r>
      <w:r>
        <w:rPr>
          <w:rFonts w:hint="eastAsia" w:asciiTheme="minorEastAsia" w:hAnsiTheme="minorEastAsia" w:eastAsiaTheme="minorEastAsia" w:cstheme="minorEastAsia"/>
          <w:b/>
          <w:bCs/>
          <w:sz w:val="32"/>
          <w:szCs w:val="32"/>
          <w:lang w:eastAsia="zh-CN"/>
        </w:rPr>
        <w:t>高  杰</w:t>
      </w:r>
      <w:r>
        <w:rPr>
          <w:rFonts w:hint="eastAsia" w:asciiTheme="minorEastAsia" w:hAnsiTheme="minorEastAsia" w:eastAsiaTheme="minorEastAsia" w:cstheme="minorEastAsia"/>
          <w:b/>
          <w:bCs/>
          <w:sz w:val="32"/>
          <w:szCs w:val="32"/>
        </w:rPr>
        <w:t xml:space="preserve">  注册号</w:t>
      </w:r>
      <w:r>
        <w:rPr>
          <w:rFonts w:hint="eastAsia" w:asciiTheme="minorEastAsia" w:hAnsiTheme="minorEastAsia" w:eastAsiaTheme="minorEastAsia" w:cstheme="minorEastAsia"/>
          <w:b/>
          <w:bCs/>
          <w:sz w:val="32"/>
          <w:szCs w:val="32"/>
          <w:lang w:eastAsia="zh-CN"/>
        </w:rPr>
        <w:t>3720170053</w:t>
      </w:r>
    </w:p>
    <w:p>
      <w:pPr>
        <w:spacing w:line="600" w:lineRule="exact"/>
        <w:ind w:left="2827" w:leftChars="1346" w:firstLine="643" w:firstLineChars="200"/>
        <w:rPr>
          <w:b/>
          <w:bCs/>
          <w:sz w:val="32"/>
          <w:szCs w:val="32"/>
        </w:rPr>
      </w:pPr>
      <w:r>
        <w:rPr>
          <w:rFonts w:hint="eastAsia" w:hAnsi="宋体"/>
          <w:b/>
          <w:bCs/>
          <w:sz w:val="32"/>
          <w:szCs w:val="32"/>
        </w:rPr>
        <w:t xml:space="preserve"> 刘  艳  注册号37</w:t>
      </w:r>
      <w:r>
        <w:rPr>
          <w:rFonts w:hint="eastAsia" w:hAnsi="宋体"/>
          <w:b/>
          <w:bCs/>
          <w:sz w:val="32"/>
          <w:szCs w:val="32"/>
          <w:lang w:eastAsia="zh-CN"/>
        </w:rPr>
        <w:t>1999</w:t>
      </w:r>
      <w:r>
        <w:rPr>
          <w:rFonts w:hint="eastAsia" w:hAnsi="宋体"/>
          <w:b/>
          <w:bCs/>
          <w:sz w:val="32"/>
          <w:szCs w:val="32"/>
        </w:rPr>
        <w:t>0166</w:t>
      </w:r>
      <w:r>
        <w:rPr>
          <w:b/>
          <w:bCs/>
          <w:sz w:val="32"/>
          <w:szCs w:val="32"/>
        </w:rPr>
        <w:t xml:space="preserve"> </w:t>
      </w:r>
    </w:p>
    <w:p>
      <w:pPr>
        <w:spacing w:line="600" w:lineRule="exact"/>
        <w:ind w:left="2841" w:leftChars="282" w:hanging="2249" w:hangingChars="700"/>
        <w:rPr>
          <w:rFonts w:hint="eastAsia"/>
          <w:b/>
          <w:bCs/>
          <w:sz w:val="32"/>
          <w:szCs w:val="32"/>
          <w:lang w:eastAsia="zh-CN"/>
        </w:rPr>
      </w:pPr>
      <w:r>
        <w:rPr>
          <w:rFonts w:hint="eastAsia" w:hAnsi="宋体"/>
          <w:b/>
          <w:bCs/>
          <w:sz w:val="32"/>
          <w:szCs w:val="32"/>
        </w:rPr>
        <w:t>估价报告出具日期</w:t>
      </w:r>
      <w:r>
        <w:rPr>
          <w:b/>
          <w:bCs/>
          <w:sz w:val="32"/>
          <w:szCs w:val="32"/>
        </w:rPr>
        <w:t xml:space="preserve">: </w:t>
      </w:r>
      <w:r>
        <w:rPr>
          <w:rFonts w:hint="eastAsia"/>
          <w:b/>
          <w:bCs/>
          <w:sz w:val="32"/>
          <w:szCs w:val="32"/>
          <w:lang w:eastAsia="zh-CN"/>
        </w:rPr>
        <w:t xml:space="preserve"> 2018年12月27日</w:t>
      </w:r>
    </w:p>
    <w:p>
      <w:pPr>
        <w:spacing w:line="600" w:lineRule="exact"/>
        <w:ind w:left="2841" w:leftChars="282" w:hanging="2249" w:hangingChars="700"/>
        <w:rPr>
          <w:rFonts w:hint="eastAsia"/>
          <w:b/>
          <w:bCs/>
          <w:sz w:val="32"/>
          <w:szCs w:val="32"/>
          <w:lang w:eastAsia="zh-CN"/>
        </w:rPr>
      </w:pPr>
    </w:p>
    <w:p>
      <w:pPr>
        <w:jc w:val="both"/>
        <w:rPr>
          <w:b/>
          <w:sz w:val="44"/>
          <w:szCs w:val="44"/>
        </w:rPr>
      </w:pPr>
    </w:p>
    <w:p>
      <w:pPr>
        <w:jc w:val="both"/>
        <w:rPr>
          <w:b/>
          <w:sz w:val="44"/>
          <w:szCs w:val="44"/>
        </w:rPr>
      </w:pPr>
    </w:p>
    <w:p>
      <w:pPr>
        <w:keepNext w:val="0"/>
        <w:keepLines w:val="0"/>
        <w:pageBreakBefore w:val="0"/>
        <w:widowControl w:val="0"/>
        <w:kinsoku/>
        <w:overflowPunct/>
        <w:topLinePunct w:val="0"/>
        <w:autoSpaceDE/>
        <w:autoSpaceDN/>
        <w:bidi w:val="0"/>
        <w:adjustRightInd/>
        <w:snapToGrid/>
        <w:spacing w:line="500" w:lineRule="exact"/>
        <w:ind w:left="0" w:leftChars="0"/>
        <w:jc w:val="center"/>
        <w:textAlignment w:val="auto"/>
        <w:outlineLvl w:val="9"/>
        <w:rPr>
          <w:b/>
          <w:sz w:val="44"/>
          <w:szCs w:val="44"/>
        </w:rPr>
      </w:pPr>
      <w:r>
        <w:rPr>
          <w:rFonts w:hint="eastAsia"/>
          <w:b/>
          <w:sz w:val="44"/>
          <w:szCs w:val="44"/>
        </w:rPr>
        <w:t>致估价委托人函</w:t>
      </w:r>
    </w:p>
    <w:p>
      <w:pPr>
        <w:keepNext w:val="0"/>
        <w:keepLines w:val="0"/>
        <w:pageBreakBefore w:val="0"/>
        <w:widowControl w:val="0"/>
        <w:kinsoku/>
        <w:wordWrap/>
        <w:overflowPunct/>
        <w:topLinePunct w:val="0"/>
        <w:autoSpaceDE/>
        <w:autoSpaceDN/>
        <w:bidi w:val="0"/>
        <w:adjustRightInd/>
        <w:snapToGrid/>
        <w:spacing w:line="440" w:lineRule="exact"/>
        <w:ind w:left="0" w:leftChars="0"/>
        <w:textAlignment w:val="auto"/>
        <w:outlineLvl w:val="9"/>
        <w:rPr>
          <w:rFonts w:eastAsia="仿宋_GB2312"/>
          <w:sz w:val="32"/>
        </w:rPr>
      </w:pPr>
      <w:r>
        <w:rPr>
          <w:rFonts w:hint="eastAsia" w:eastAsia="仿宋_GB2312"/>
          <w:sz w:val="28"/>
          <w:szCs w:val="28"/>
          <w:lang w:eastAsia="zh-CN"/>
        </w:rPr>
        <w:t>山东产权交易中心有限公司</w:t>
      </w:r>
      <w:r>
        <w:rPr>
          <w:rFonts w:hint="eastAsia" w:eastAsia="仿宋_GB2312"/>
          <w:sz w:val="32"/>
        </w:rPr>
        <w:t>：</w:t>
      </w:r>
    </w:p>
    <w:p>
      <w:pPr>
        <w:keepNext w:val="0"/>
        <w:keepLines w:val="0"/>
        <w:pageBreakBefore w:val="0"/>
        <w:widowControl w:val="0"/>
        <w:kinsoku/>
        <w:wordWrap/>
        <w:overflowPunct/>
        <w:topLinePunct w:val="0"/>
        <w:autoSpaceDE/>
        <w:autoSpaceDN/>
        <w:bidi w:val="0"/>
        <w:adjustRightInd/>
        <w:snapToGrid/>
        <w:spacing w:line="440" w:lineRule="exact"/>
        <w:ind w:left="0" w:leftChars="0" w:firstLine="590" w:firstLineChars="211"/>
        <w:textAlignment w:val="auto"/>
        <w:outlineLvl w:val="9"/>
        <w:rPr>
          <w:rFonts w:eastAsia="仿宋_GB2312"/>
          <w:sz w:val="28"/>
          <w:szCs w:val="28"/>
        </w:rPr>
      </w:pPr>
      <w:r>
        <w:rPr>
          <w:rFonts w:hint="eastAsia" w:eastAsia="仿宋_GB2312"/>
          <w:sz w:val="28"/>
          <w:szCs w:val="28"/>
        </w:rPr>
        <w:t>受贵</w:t>
      </w:r>
      <w:r>
        <w:rPr>
          <w:rFonts w:hint="eastAsia" w:eastAsia="仿宋_GB2312"/>
          <w:sz w:val="28"/>
          <w:szCs w:val="28"/>
          <w:lang w:eastAsia="zh-CN"/>
        </w:rPr>
        <w:t>单位</w:t>
      </w:r>
      <w:r>
        <w:rPr>
          <w:rFonts w:hint="eastAsia" w:eastAsia="仿宋_GB2312"/>
          <w:sz w:val="28"/>
          <w:szCs w:val="28"/>
        </w:rPr>
        <w:t>的委托，我公司对</w:t>
      </w:r>
      <w:r>
        <w:rPr>
          <w:rFonts w:hint="eastAsia" w:eastAsia="仿宋_GB2312"/>
          <w:sz w:val="28"/>
          <w:szCs w:val="28"/>
          <w:lang w:eastAsia="zh-CN"/>
        </w:rPr>
        <w:t>徐秀云位于宁阳县宁馨园小区16号楼4单元1层西户</w:t>
      </w:r>
      <w:r>
        <w:rPr>
          <w:rFonts w:hint="eastAsia" w:eastAsia="仿宋_GB2312"/>
          <w:sz w:val="28"/>
          <w:szCs w:val="28"/>
        </w:rPr>
        <w:t>住宅</w:t>
      </w:r>
      <w:r>
        <w:rPr>
          <w:rFonts w:eastAsia="仿宋_GB2312"/>
          <w:sz w:val="28"/>
          <w:szCs w:val="28"/>
        </w:rPr>
        <w:t>房地产</w:t>
      </w:r>
      <w:r>
        <w:rPr>
          <w:rFonts w:hint="eastAsia" w:eastAsia="仿宋_GB2312"/>
          <w:sz w:val="28"/>
          <w:szCs w:val="28"/>
        </w:rPr>
        <w:t>进行了</w:t>
      </w:r>
      <w:r>
        <w:rPr>
          <w:rFonts w:hint="eastAsia" w:eastAsia="仿宋_GB2312"/>
          <w:sz w:val="28"/>
          <w:szCs w:val="28"/>
          <w:lang w:eastAsia="zh-CN"/>
        </w:rPr>
        <w:t>市场</w:t>
      </w:r>
      <w:r>
        <w:rPr>
          <w:rFonts w:hint="eastAsia" w:eastAsia="仿宋_GB2312"/>
          <w:sz w:val="28"/>
          <w:szCs w:val="28"/>
        </w:rPr>
        <w:t>价值评估</w:t>
      </w:r>
      <w:r>
        <w:rPr>
          <w:rFonts w:hint="eastAsia" w:eastAsia="仿宋_GB2312"/>
          <w:sz w:val="28"/>
          <w:szCs w:val="28"/>
          <w:lang w:eastAsia="zh-CN"/>
        </w:rPr>
        <w:t>。</w:t>
      </w:r>
      <w:r>
        <w:rPr>
          <w:rFonts w:hint="eastAsia" w:ascii="仿宋" w:hAnsi="仿宋" w:eastAsia="仿宋"/>
          <w:sz w:val="28"/>
        </w:rPr>
        <w:t>评估工作现已完成</w:t>
      </w:r>
      <w:r>
        <w:rPr>
          <w:rFonts w:hint="eastAsia" w:ascii="仿宋" w:hAnsi="仿宋" w:eastAsia="仿宋"/>
          <w:sz w:val="28"/>
          <w:lang w:eastAsia="zh-CN"/>
        </w:rPr>
        <w:t>，特</w:t>
      </w:r>
      <w:r>
        <w:rPr>
          <w:rFonts w:hint="eastAsia" w:eastAsia="仿宋_GB2312"/>
          <w:sz w:val="28"/>
          <w:szCs w:val="28"/>
          <w:lang w:eastAsia="zh-CN"/>
        </w:rPr>
        <w:t>向贵单位提供房地产市场价值询价报告</w:t>
      </w:r>
      <w:r>
        <w:rPr>
          <w:rFonts w:hint="eastAsia" w:eastAsia="仿宋_GB2312"/>
          <w:sz w:val="28"/>
          <w:szCs w:val="28"/>
        </w:rPr>
        <w:t>。</w:t>
      </w:r>
    </w:p>
    <w:p>
      <w:pPr>
        <w:keepNext w:val="0"/>
        <w:keepLines w:val="0"/>
        <w:pageBreakBefore w:val="0"/>
        <w:widowControl w:val="0"/>
        <w:kinsoku/>
        <w:wordWrap/>
        <w:overflowPunct/>
        <w:topLinePunct w:val="0"/>
        <w:autoSpaceDE/>
        <w:autoSpaceDN/>
        <w:bidi w:val="0"/>
        <w:adjustRightInd/>
        <w:snapToGrid/>
        <w:spacing w:line="440" w:lineRule="exact"/>
        <w:ind w:left="0" w:leftChars="0" w:firstLine="590" w:firstLineChars="211"/>
        <w:textAlignment w:val="auto"/>
        <w:outlineLvl w:val="9"/>
        <w:rPr>
          <w:rFonts w:eastAsia="仿宋_GB2312"/>
          <w:sz w:val="28"/>
          <w:szCs w:val="28"/>
        </w:rPr>
      </w:pPr>
      <w:r>
        <w:rPr>
          <w:rFonts w:hint="eastAsia" w:eastAsia="仿宋_GB2312"/>
          <w:sz w:val="28"/>
          <w:szCs w:val="28"/>
        </w:rPr>
        <w:t>（一）估价目的：</w:t>
      </w:r>
      <w:r>
        <w:rPr>
          <w:rFonts w:hint="eastAsia" w:eastAsia="仿宋_GB2312"/>
          <w:sz w:val="28"/>
          <w:szCs w:val="28"/>
          <w:lang w:eastAsia="zh-CN"/>
        </w:rPr>
        <w:t>为委托方向宁阳县人民法院提供房地产市场价值作为执行案件参考而评估房地产的市场价值</w:t>
      </w:r>
      <w:r>
        <w:rPr>
          <w:rFonts w:hint="eastAsia" w:eastAsia="仿宋_GB2312"/>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textAlignment w:val="auto"/>
        <w:rPr>
          <w:rFonts w:eastAsia="仿宋_GB2312"/>
          <w:sz w:val="28"/>
          <w:szCs w:val="28"/>
        </w:rPr>
      </w:pPr>
      <w:r>
        <w:rPr>
          <w:rFonts w:hint="eastAsia" w:eastAsia="仿宋_GB2312"/>
          <w:sz w:val="28"/>
          <w:szCs w:val="28"/>
        </w:rPr>
        <w:t>（二）估价对象：</w:t>
      </w:r>
      <w:r>
        <w:rPr>
          <w:rFonts w:hint="eastAsia" w:eastAsia="仿宋_GB2312"/>
          <w:sz w:val="28"/>
          <w:szCs w:val="28"/>
          <w:lang w:eastAsia="zh-CN"/>
        </w:rPr>
        <w:t>根据委托方提供的《宁阳县人民法院司法评估询价函》【（2018）鲁0921执询价71号】、《不动产登记资料查询结果证明》（编号：</w:t>
      </w:r>
      <w:r>
        <w:rPr>
          <w:rFonts w:hint="eastAsia" w:eastAsia="仿宋_GB2312"/>
          <w:sz w:val="28"/>
          <w:szCs w:val="28"/>
          <w:lang w:val="en-US" w:eastAsia="zh-CN"/>
        </w:rPr>
        <w:t>2018122608</w:t>
      </w:r>
      <w:r>
        <w:rPr>
          <w:rFonts w:hint="eastAsia" w:eastAsia="仿宋_GB2312"/>
          <w:sz w:val="28"/>
          <w:szCs w:val="28"/>
          <w:lang w:eastAsia="zh-CN"/>
        </w:rPr>
        <w:t>）复印件资料显示，估价对象位于宁阳县宁馨园小区16号楼4单元1层西户住宅</w:t>
      </w:r>
      <w:r>
        <w:rPr>
          <w:rFonts w:eastAsia="仿宋_GB2312"/>
          <w:sz w:val="28"/>
          <w:szCs w:val="28"/>
        </w:rPr>
        <w:t>房地产</w:t>
      </w:r>
      <w:r>
        <w:rPr>
          <w:rFonts w:hint="eastAsia" w:eastAsia="仿宋_GB2312"/>
          <w:sz w:val="28"/>
          <w:szCs w:val="28"/>
        </w:rPr>
        <w:t>，</w:t>
      </w:r>
      <w:r>
        <w:rPr>
          <w:rFonts w:hint="eastAsia" w:eastAsia="仿宋_GB2312"/>
          <w:sz w:val="28"/>
          <w:szCs w:val="28"/>
          <w:lang w:eastAsia="zh-CN"/>
        </w:rPr>
        <w:t>《不动产权证书》（或《房屋所有权证》）号为“宁房权证宁字002826号”</w:t>
      </w:r>
      <w:r>
        <w:rPr>
          <w:rFonts w:hint="eastAsia" w:eastAsia="仿宋_GB2312"/>
          <w:sz w:val="28"/>
          <w:szCs w:val="28"/>
          <w:lang w:val="en-US" w:eastAsia="zh-CN"/>
        </w:rPr>
        <w:t>，</w:t>
      </w:r>
      <w:r>
        <w:rPr>
          <w:rFonts w:hint="eastAsia" w:eastAsia="仿宋_GB2312"/>
          <w:sz w:val="28"/>
          <w:szCs w:val="28"/>
          <w:lang w:eastAsia="zh-CN"/>
        </w:rPr>
        <w:t>房屋所有权人（权利人）徐秀云，</w:t>
      </w:r>
      <w:r>
        <w:rPr>
          <w:rFonts w:hint="eastAsia" w:eastAsia="仿宋_GB2312"/>
          <w:sz w:val="28"/>
          <w:szCs w:val="28"/>
        </w:rPr>
        <w:t>房屋</w:t>
      </w:r>
      <w:r>
        <w:rPr>
          <w:rFonts w:hint="eastAsia" w:eastAsia="仿宋_GB2312"/>
          <w:sz w:val="28"/>
          <w:szCs w:val="28"/>
          <w:lang w:eastAsia="zh-CN"/>
        </w:rPr>
        <w:t>设计及实际</w:t>
      </w:r>
      <w:r>
        <w:rPr>
          <w:rFonts w:hint="eastAsia" w:eastAsia="仿宋_GB2312"/>
          <w:sz w:val="28"/>
          <w:szCs w:val="28"/>
        </w:rPr>
        <w:t>用途</w:t>
      </w:r>
      <w:r>
        <w:rPr>
          <w:rFonts w:hint="eastAsia" w:eastAsia="仿宋_GB2312"/>
          <w:sz w:val="28"/>
          <w:szCs w:val="28"/>
          <w:lang w:eastAsia="zh-CN"/>
        </w:rPr>
        <w:t>均</w:t>
      </w:r>
      <w:r>
        <w:rPr>
          <w:rFonts w:hint="eastAsia" w:eastAsia="仿宋_GB2312"/>
          <w:sz w:val="28"/>
          <w:szCs w:val="28"/>
        </w:rPr>
        <w:t>为住宅，</w:t>
      </w:r>
      <w:r>
        <w:rPr>
          <w:rFonts w:hint="eastAsia" w:eastAsia="仿宋_GB2312"/>
          <w:sz w:val="28"/>
          <w:szCs w:val="28"/>
          <w:lang w:eastAsia="zh-CN"/>
        </w:rPr>
        <w:t>混合结构</w:t>
      </w:r>
      <w:r>
        <w:rPr>
          <w:rFonts w:hint="eastAsia" w:eastAsia="仿宋_GB2312"/>
          <w:sz w:val="28"/>
          <w:szCs w:val="28"/>
          <w:lang w:val="en-US" w:eastAsia="zh-CN"/>
        </w:rPr>
        <w:t>，建成于2006年（调查了解得知），</w:t>
      </w:r>
      <w:r>
        <w:rPr>
          <w:rFonts w:hint="eastAsia" w:eastAsia="仿宋_GB2312"/>
          <w:sz w:val="28"/>
          <w:szCs w:val="28"/>
        </w:rPr>
        <w:t>建筑面积</w:t>
      </w:r>
      <w:r>
        <w:rPr>
          <w:rFonts w:hint="eastAsia" w:eastAsia="仿宋_GB2312"/>
          <w:sz w:val="28"/>
          <w:szCs w:val="28"/>
          <w:lang w:eastAsia="zh-CN"/>
        </w:rPr>
        <w:t>87.10平方米，楼房总楼层为</w:t>
      </w:r>
      <w:r>
        <w:rPr>
          <w:rFonts w:hint="eastAsia" w:eastAsia="仿宋_GB2312"/>
          <w:sz w:val="28"/>
          <w:szCs w:val="28"/>
          <w:lang w:val="en-US" w:eastAsia="zh-CN"/>
        </w:rPr>
        <w:t>6层</w:t>
      </w:r>
      <w:r>
        <w:rPr>
          <w:rFonts w:hint="eastAsia" w:eastAsia="仿宋_GB2312"/>
          <w:sz w:val="28"/>
          <w:szCs w:val="28"/>
          <w:lang w:eastAsia="zh-CN"/>
        </w:rPr>
        <w:t>，估价对象所在楼层为</w:t>
      </w:r>
      <w:r>
        <w:rPr>
          <w:rFonts w:hint="eastAsia" w:eastAsia="仿宋_GB2312"/>
          <w:sz w:val="28"/>
          <w:szCs w:val="28"/>
          <w:lang w:val="en-US" w:eastAsia="zh-CN"/>
        </w:rPr>
        <w:t>1</w:t>
      </w:r>
      <w:r>
        <w:rPr>
          <w:rFonts w:hint="eastAsia" w:eastAsia="仿宋_GB2312"/>
          <w:sz w:val="28"/>
          <w:szCs w:val="28"/>
          <w:lang w:eastAsia="zh-CN"/>
        </w:rPr>
        <w:t>层，配房壹间（进单元门右侧逆时针第一间）；</w:t>
      </w:r>
      <w:r>
        <w:rPr>
          <w:rFonts w:hint="eastAsia" w:eastAsia="仿宋_GB2312"/>
          <w:sz w:val="28"/>
          <w:szCs w:val="28"/>
          <w:lang w:val="en-US" w:eastAsia="zh-CN"/>
        </w:rPr>
        <w:t>2018年12月26日对估价对象进行现场勘验，由于被申请人未到现场，未能进入室内进行查勘。</w:t>
      </w:r>
      <w:r>
        <w:rPr>
          <w:rFonts w:hint="eastAsia" w:eastAsia="仿宋_GB2312"/>
          <w:sz w:val="28"/>
          <w:szCs w:val="28"/>
          <w:lang w:eastAsia="zh-CN"/>
        </w:rPr>
        <w:t>本次</w:t>
      </w:r>
      <w:r>
        <w:rPr>
          <w:rFonts w:hint="eastAsia" w:eastAsia="仿宋_GB2312"/>
          <w:sz w:val="28"/>
          <w:szCs w:val="28"/>
        </w:rPr>
        <w:t>未能进入</w:t>
      </w:r>
      <w:r>
        <w:rPr>
          <w:rFonts w:hint="eastAsia" w:eastAsia="仿宋_GB2312"/>
          <w:sz w:val="28"/>
          <w:szCs w:val="28"/>
          <w:lang w:eastAsia="zh-CN"/>
        </w:rPr>
        <w:t>估价对象</w:t>
      </w:r>
      <w:r>
        <w:rPr>
          <w:rFonts w:hint="eastAsia" w:eastAsia="仿宋_GB2312"/>
          <w:sz w:val="28"/>
          <w:szCs w:val="28"/>
        </w:rPr>
        <w:t>室内查勘，对装修及维护保养状况无法了解，</w:t>
      </w:r>
      <w:r>
        <w:rPr>
          <w:rFonts w:hint="eastAsia" w:eastAsia="仿宋_GB2312"/>
          <w:sz w:val="28"/>
          <w:szCs w:val="28"/>
          <w:lang w:eastAsia="zh-CN"/>
        </w:rPr>
        <w:t>本次评估</w:t>
      </w:r>
      <w:r>
        <w:rPr>
          <w:rFonts w:hint="eastAsia" w:eastAsia="仿宋_GB2312"/>
          <w:sz w:val="28"/>
          <w:szCs w:val="28"/>
        </w:rPr>
        <w:t>对室内的装修及维护保养状况按照</w:t>
      </w:r>
      <w:r>
        <w:rPr>
          <w:rFonts w:hint="eastAsia" w:eastAsia="仿宋_GB2312"/>
          <w:sz w:val="28"/>
          <w:szCs w:val="28"/>
          <w:lang w:eastAsia="zh-CN"/>
        </w:rPr>
        <w:t>“</w:t>
      </w:r>
      <w:r>
        <w:rPr>
          <w:rFonts w:hint="eastAsia" w:eastAsia="仿宋_GB2312"/>
          <w:sz w:val="28"/>
          <w:szCs w:val="28"/>
        </w:rPr>
        <w:t>普通</w:t>
      </w:r>
      <w:r>
        <w:rPr>
          <w:rFonts w:hint="eastAsia" w:eastAsia="仿宋_GB2312"/>
          <w:sz w:val="28"/>
          <w:szCs w:val="28"/>
          <w:lang w:eastAsia="zh-CN"/>
        </w:rPr>
        <w:t>（安全）</w:t>
      </w:r>
      <w:r>
        <w:rPr>
          <w:rFonts w:hint="eastAsia" w:eastAsia="仿宋_GB2312"/>
          <w:sz w:val="28"/>
          <w:szCs w:val="28"/>
        </w:rPr>
        <w:t>入住条件</w:t>
      </w:r>
      <w:r>
        <w:rPr>
          <w:rFonts w:hint="eastAsia" w:eastAsia="仿宋_GB2312"/>
          <w:sz w:val="28"/>
          <w:szCs w:val="28"/>
          <w:lang w:eastAsia="zh-CN"/>
        </w:rPr>
        <w:t>”</w:t>
      </w:r>
      <w:r>
        <w:rPr>
          <w:rFonts w:hint="eastAsia" w:eastAsia="仿宋_GB2312"/>
          <w:sz w:val="28"/>
          <w:szCs w:val="28"/>
        </w:rPr>
        <w:t>进行评估</w:t>
      </w:r>
      <w:r>
        <w:rPr>
          <w:rFonts w:hint="eastAsia" w:eastAsia="仿宋_GB2312"/>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40" w:lineRule="exact"/>
        <w:ind w:left="0" w:leftChars="0" w:firstLine="590" w:firstLineChars="211"/>
        <w:textAlignment w:val="auto"/>
        <w:outlineLvl w:val="9"/>
        <w:rPr>
          <w:rFonts w:eastAsia="仿宋_GB2312"/>
          <w:sz w:val="28"/>
          <w:szCs w:val="28"/>
        </w:rPr>
      </w:pPr>
      <w:r>
        <w:rPr>
          <w:rFonts w:hint="eastAsia" w:eastAsia="仿宋_GB2312"/>
          <w:sz w:val="28"/>
          <w:szCs w:val="28"/>
        </w:rPr>
        <w:t>（三）</w:t>
      </w:r>
      <w:r>
        <w:rPr>
          <w:rFonts w:eastAsia="仿宋_GB2312"/>
          <w:sz w:val="28"/>
          <w:szCs w:val="28"/>
        </w:rPr>
        <w:t>价值时点：</w:t>
      </w:r>
      <w:r>
        <w:rPr>
          <w:rFonts w:hint="eastAsia" w:eastAsia="仿宋_GB2312"/>
          <w:sz w:val="28"/>
          <w:szCs w:val="28"/>
          <w:lang w:eastAsia="zh-CN"/>
        </w:rPr>
        <w:t>2018年12月26日。</w:t>
      </w:r>
    </w:p>
    <w:p>
      <w:pPr>
        <w:keepNext w:val="0"/>
        <w:keepLines w:val="0"/>
        <w:pageBreakBefore w:val="0"/>
        <w:widowControl w:val="0"/>
        <w:kinsoku/>
        <w:wordWrap/>
        <w:overflowPunct/>
        <w:topLinePunct w:val="0"/>
        <w:autoSpaceDE/>
        <w:autoSpaceDN/>
        <w:bidi w:val="0"/>
        <w:adjustRightInd/>
        <w:snapToGrid/>
        <w:spacing w:line="440" w:lineRule="exact"/>
        <w:ind w:left="0" w:leftChars="0" w:firstLine="590" w:firstLineChars="211"/>
        <w:textAlignment w:val="auto"/>
        <w:outlineLvl w:val="9"/>
        <w:rPr>
          <w:rFonts w:eastAsia="仿宋_GB2312"/>
          <w:sz w:val="28"/>
          <w:szCs w:val="28"/>
        </w:rPr>
      </w:pPr>
      <w:r>
        <w:rPr>
          <w:rFonts w:hint="eastAsia" w:eastAsia="仿宋_GB2312"/>
          <w:sz w:val="28"/>
          <w:szCs w:val="28"/>
        </w:rPr>
        <w:t>（四）价值类型：市场价值</w:t>
      </w:r>
      <w:r>
        <w:rPr>
          <w:rFonts w:hint="eastAsia" w:eastAsia="仿宋_GB2312"/>
          <w:sz w:val="28"/>
          <w:szCs w:val="28"/>
          <w:lang w:eastAsia="zh-CN"/>
        </w:rPr>
        <w:t>。</w:t>
      </w:r>
    </w:p>
    <w:p>
      <w:pPr>
        <w:keepNext w:val="0"/>
        <w:keepLines w:val="0"/>
        <w:pageBreakBefore w:val="0"/>
        <w:widowControl w:val="0"/>
        <w:kinsoku/>
        <w:wordWrap/>
        <w:overflowPunct/>
        <w:topLinePunct w:val="0"/>
        <w:autoSpaceDE/>
        <w:autoSpaceDN/>
        <w:bidi w:val="0"/>
        <w:adjustRightInd/>
        <w:snapToGrid/>
        <w:spacing w:line="440" w:lineRule="exact"/>
        <w:ind w:left="0" w:leftChars="0" w:firstLine="590" w:firstLineChars="211"/>
        <w:textAlignment w:val="auto"/>
        <w:outlineLvl w:val="9"/>
        <w:rPr>
          <w:rFonts w:eastAsia="仿宋_GB2312"/>
          <w:sz w:val="28"/>
          <w:szCs w:val="28"/>
        </w:rPr>
      </w:pPr>
      <w:r>
        <w:rPr>
          <w:rFonts w:hint="eastAsia" w:eastAsia="仿宋_GB2312"/>
          <w:sz w:val="28"/>
          <w:szCs w:val="28"/>
        </w:rPr>
        <w:t>（五）估价方法：比较法</w:t>
      </w:r>
      <w:r>
        <w:rPr>
          <w:rFonts w:hint="eastAsia" w:eastAsia="仿宋_GB2312"/>
          <w:sz w:val="28"/>
          <w:szCs w:val="28"/>
          <w:lang w:eastAsia="zh-CN"/>
        </w:rPr>
        <w:t>。</w:t>
      </w:r>
    </w:p>
    <w:p>
      <w:pPr>
        <w:keepNext w:val="0"/>
        <w:keepLines w:val="0"/>
        <w:pageBreakBefore w:val="0"/>
        <w:widowControl w:val="0"/>
        <w:kinsoku/>
        <w:wordWrap/>
        <w:overflowPunct/>
        <w:topLinePunct w:val="0"/>
        <w:autoSpaceDE/>
        <w:autoSpaceDN/>
        <w:bidi w:val="0"/>
        <w:adjustRightInd/>
        <w:snapToGrid/>
        <w:spacing w:line="440" w:lineRule="exact"/>
        <w:ind w:left="0" w:leftChars="0" w:firstLine="590" w:firstLineChars="211"/>
        <w:textAlignment w:val="auto"/>
        <w:outlineLvl w:val="9"/>
        <w:rPr>
          <w:rFonts w:eastAsia="仿宋_GB2312"/>
          <w:sz w:val="28"/>
          <w:szCs w:val="28"/>
        </w:rPr>
      </w:pPr>
      <w:r>
        <w:rPr>
          <w:rFonts w:hint="eastAsia" w:eastAsia="仿宋_GB2312"/>
          <w:sz w:val="28"/>
          <w:szCs w:val="28"/>
        </w:rPr>
        <w:t>（六）估价结果：</w:t>
      </w:r>
      <w:r>
        <w:rPr>
          <w:rFonts w:eastAsia="仿宋_GB2312"/>
          <w:sz w:val="28"/>
          <w:szCs w:val="28"/>
        </w:rPr>
        <w:t>注册房地产估价师根据特定的估价目的，遵循公认的估价原则，按照严谨的估价程序，选用</w:t>
      </w:r>
      <w:r>
        <w:rPr>
          <w:rFonts w:hint="eastAsia" w:eastAsia="仿宋_GB2312"/>
          <w:sz w:val="28"/>
          <w:szCs w:val="28"/>
          <w:lang w:eastAsia="zh-CN"/>
        </w:rPr>
        <w:t>适宜的估价方法</w:t>
      </w:r>
      <w:r>
        <w:rPr>
          <w:rFonts w:eastAsia="仿宋_GB2312"/>
          <w:sz w:val="28"/>
          <w:szCs w:val="28"/>
        </w:rPr>
        <w:t>，在对影响估价对象价值因素进行综合分析的基础上，</w:t>
      </w:r>
      <w:r>
        <w:rPr>
          <w:rFonts w:hint="eastAsia" w:eastAsia="仿宋_GB2312"/>
          <w:sz w:val="28"/>
          <w:szCs w:val="28"/>
        </w:rPr>
        <w:t>最终</w:t>
      </w:r>
      <w:r>
        <w:rPr>
          <w:rFonts w:eastAsia="仿宋_GB2312"/>
          <w:sz w:val="28"/>
          <w:szCs w:val="28"/>
        </w:rPr>
        <w:t>确定</w:t>
      </w:r>
      <w:r>
        <w:rPr>
          <w:rFonts w:hint="eastAsia" w:eastAsia="仿宋_GB2312"/>
          <w:sz w:val="28"/>
          <w:szCs w:val="28"/>
        </w:rPr>
        <w:t>在满足本估价报告中“</w:t>
      </w:r>
      <w:r>
        <w:rPr>
          <w:rFonts w:eastAsia="仿宋_GB2312"/>
          <w:sz w:val="28"/>
          <w:szCs w:val="28"/>
        </w:rPr>
        <w:t>估价</w:t>
      </w:r>
      <w:r>
        <w:rPr>
          <w:rFonts w:hint="eastAsia" w:eastAsia="仿宋_GB2312"/>
          <w:sz w:val="28"/>
          <w:szCs w:val="28"/>
        </w:rPr>
        <w:t>假设与限制条件”的前提下，估价</w:t>
      </w:r>
      <w:r>
        <w:rPr>
          <w:rFonts w:eastAsia="仿宋_GB2312"/>
          <w:sz w:val="28"/>
          <w:szCs w:val="28"/>
        </w:rPr>
        <w:t>对象在</w:t>
      </w:r>
      <w:r>
        <w:rPr>
          <w:rFonts w:hint="eastAsia" w:eastAsia="仿宋_GB2312"/>
          <w:sz w:val="28"/>
          <w:szCs w:val="28"/>
          <w:lang w:eastAsia="zh-CN"/>
        </w:rPr>
        <w:t>2018年12月26日</w:t>
      </w:r>
      <w:r>
        <w:rPr>
          <w:rFonts w:eastAsia="仿宋_GB2312"/>
          <w:sz w:val="28"/>
          <w:szCs w:val="28"/>
        </w:rPr>
        <w:t>的</w:t>
      </w:r>
      <w:r>
        <w:rPr>
          <w:rFonts w:hint="eastAsia" w:eastAsia="仿宋_GB2312"/>
          <w:sz w:val="28"/>
          <w:szCs w:val="28"/>
        </w:rPr>
        <w:t>市场价值</w:t>
      </w:r>
      <w:r>
        <w:rPr>
          <w:rFonts w:eastAsia="仿宋_GB2312"/>
          <w:sz w:val="28"/>
          <w:szCs w:val="28"/>
        </w:rPr>
        <w:t>：</w:t>
      </w:r>
    </w:p>
    <w:p>
      <w:pPr>
        <w:spacing w:line="520" w:lineRule="exact"/>
        <w:ind w:firstLine="590" w:firstLineChars="211"/>
        <w:rPr>
          <w:rFonts w:eastAsia="仿宋_GB2312"/>
          <w:sz w:val="28"/>
          <w:szCs w:val="28"/>
        </w:rPr>
      </w:pPr>
      <w:r>
        <w:rPr>
          <w:rFonts w:hint="eastAsia" w:eastAsia="仿宋_GB2312"/>
          <w:sz w:val="28"/>
          <w:szCs w:val="28"/>
        </w:rPr>
        <w:t>房地产总价</w:t>
      </w:r>
      <w:r>
        <w:rPr>
          <w:rFonts w:hint="eastAsia" w:eastAsia="仿宋_GB2312"/>
          <w:sz w:val="28"/>
          <w:szCs w:val="28"/>
          <w:lang w:eastAsia="zh-CN"/>
        </w:rPr>
        <w:t>49.29</w:t>
      </w:r>
      <w:r>
        <w:rPr>
          <w:rFonts w:hint="eastAsia" w:eastAsia="仿宋_GB2312"/>
          <w:sz w:val="28"/>
          <w:szCs w:val="28"/>
          <w:lang w:val="en-US" w:eastAsia="zh-CN"/>
        </w:rPr>
        <w:t>万元</w:t>
      </w:r>
      <w:r>
        <w:rPr>
          <w:rFonts w:hint="eastAsia" w:eastAsia="仿宋_GB2312"/>
          <w:sz w:val="28"/>
          <w:szCs w:val="28"/>
        </w:rPr>
        <w:t>；</w:t>
      </w:r>
    </w:p>
    <w:p>
      <w:pPr>
        <w:spacing w:line="520" w:lineRule="exact"/>
        <w:ind w:firstLine="590" w:firstLineChars="211"/>
        <w:jc w:val="left"/>
        <w:rPr>
          <w:rFonts w:eastAsia="仿宋_GB2312"/>
          <w:sz w:val="28"/>
          <w:szCs w:val="28"/>
        </w:rPr>
      </w:pPr>
      <w:r>
        <w:rPr>
          <w:rFonts w:hint="eastAsia" w:eastAsia="仿宋_GB2312"/>
          <w:sz w:val="28"/>
          <w:szCs w:val="28"/>
          <w:lang w:eastAsia="zh-CN"/>
        </w:rPr>
        <w:t>大写（人民币）肆拾玖万贰仟玖佰元整</w:t>
      </w:r>
      <w:r>
        <w:rPr>
          <w:rFonts w:hint="eastAsia" w:eastAsia="仿宋_GB2312"/>
          <w:sz w:val="28"/>
          <w:szCs w:val="28"/>
        </w:rPr>
        <w:t>；</w:t>
      </w:r>
    </w:p>
    <w:p>
      <w:pPr>
        <w:spacing w:line="520" w:lineRule="exact"/>
        <w:ind w:firstLine="590" w:firstLineChars="211"/>
        <w:rPr>
          <w:rFonts w:hint="eastAsia" w:eastAsia="仿宋_GB2312"/>
          <w:sz w:val="28"/>
          <w:szCs w:val="28"/>
        </w:rPr>
      </w:pPr>
      <w:r>
        <w:rPr>
          <w:rFonts w:hint="eastAsia" w:eastAsia="仿宋_GB2312"/>
          <w:sz w:val="28"/>
          <w:szCs w:val="28"/>
          <w:lang w:eastAsia="zh-CN"/>
        </w:rPr>
        <w:t>楼房</w:t>
      </w:r>
      <w:r>
        <w:rPr>
          <w:rFonts w:hint="eastAsia" w:eastAsia="仿宋_GB2312"/>
          <w:sz w:val="28"/>
          <w:szCs w:val="28"/>
        </w:rPr>
        <w:t>单价</w:t>
      </w:r>
      <w:r>
        <w:rPr>
          <w:rFonts w:hint="eastAsia" w:eastAsia="仿宋_GB2312"/>
          <w:sz w:val="28"/>
          <w:szCs w:val="28"/>
          <w:lang w:eastAsia="zh-CN"/>
        </w:rPr>
        <w:t>：</w:t>
      </w:r>
      <w:r>
        <w:rPr>
          <w:rFonts w:hint="eastAsia" w:eastAsia="仿宋_GB2312"/>
          <w:sz w:val="28"/>
          <w:szCs w:val="28"/>
          <w:lang w:val="en-US" w:eastAsia="zh-CN"/>
        </w:rPr>
        <w:t>5659.00元/平方米</w:t>
      </w:r>
      <w:r>
        <w:rPr>
          <w:rFonts w:hint="eastAsia" w:eastAsia="仿宋_GB2312"/>
          <w:sz w:val="28"/>
          <w:szCs w:val="28"/>
        </w:rPr>
        <w:t>；</w:t>
      </w:r>
    </w:p>
    <w:p>
      <w:pPr>
        <w:spacing w:line="520" w:lineRule="exact"/>
        <w:ind w:firstLine="590" w:firstLineChars="211"/>
        <w:rPr>
          <w:rFonts w:hint="eastAsia" w:eastAsia="仿宋_GB2312"/>
          <w:sz w:val="28"/>
          <w:szCs w:val="28"/>
        </w:rPr>
      </w:pPr>
      <w:r>
        <w:rPr>
          <w:rFonts w:hint="eastAsia" w:eastAsia="仿宋_GB2312"/>
          <w:sz w:val="28"/>
          <w:szCs w:val="28"/>
        </w:rPr>
        <w:t>货币</w:t>
      </w:r>
      <w:r>
        <w:rPr>
          <w:rFonts w:hint="eastAsia" w:eastAsia="仿宋_GB2312"/>
          <w:sz w:val="28"/>
          <w:szCs w:val="28"/>
          <w:lang w:val="en-US" w:eastAsia="zh-CN"/>
        </w:rPr>
        <w:t xml:space="preserve">  </w:t>
      </w:r>
      <w:r>
        <w:rPr>
          <w:rFonts w:hint="eastAsia" w:eastAsia="仿宋_GB2312"/>
          <w:sz w:val="28"/>
          <w:szCs w:val="28"/>
        </w:rPr>
        <w:t>种类：人民币。</w:t>
      </w:r>
    </w:p>
    <w:p>
      <w:pPr>
        <w:keepNext w:val="0"/>
        <w:keepLines w:val="0"/>
        <w:pageBreakBefore w:val="0"/>
        <w:widowControl w:val="0"/>
        <w:kinsoku/>
        <w:wordWrap/>
        <w:overflowPunct/>
        <w:topLinePunct w:val="0"/>
        <w:autoSpaceDE/>
        <w:autoSpaceDN/>
        <w:bidi w:val="0"/>
        <w:adjustRightInd/>
        <w:snapToGrid/>
        <w:spacing w:line="440" w:lineRule="exact"/>
        <w:ind w:left="0" w:leftChars="0" w:firstLine="562" w:firstLineChars="200"/>
        <w:textAlignment w:val="auto"/>
        <w:outlineLvl w:val="9"/>
        <w:rPr>
          <w:rFonts w:hint="eastAsia" w:eastAsia="仿宋_GB2312"/>
          <w:sz w:val="28"/>
          <w:szCs w:val="28"/>
        </w:rPr>
      </w:pPr>
      <w:r>
        <w:rPr>
          <w:rFonts w:hint="eastAsia" w:eastAsia="仿宋_GB2312" w:cs="Times New Roman"/>
          <w:b/>
          <w:bCs/>
          <w:sz w:val="28"/>
          <w:szCs w:val="28"/>
          <w:lang w:val="en-US" w:eastAsia="zh-CN"/>
        </w:rPr>
        <w:t>（七）特别提示：以下事项是我公司根据委托方提供的资料从本报告摘录出来的，事关相关单位或人员的权益，</w:t>
      </w:r>
      <w:r>
        <w:rPr>
          <w:rFonts w:hint="eastAsia" w:ascii="Times New Roman" w:hAnsi="Times New Roman" w:eastAsia="仿宋_GB2312" w:cs="Times New Roman"/>
          <w:b/>
          <w:bCs/>
          <w:sz w:val="28"/>
          <w:szCs w:val="28"/>
          <w:lang w:val="en-US" w:eastAsia="zh-CN"/>
        </w:rPr>
        <w:t>望</w:t>
      </w:r>
      <w:r>
        <w:rPr>
          <w:rFonts w:hint="eastAsia" w:eastAsia="仿宋_GB2312"/>
          <w:b/>
          <w:bCs/>
          <w:sz w:val="28"/>
          <w:szCs w:val="28"/>
          <w:lang w:val="en-US" w:eastAsia="zh-CN"/>
        </w:rPr>
        <w:t>相关单位和人员（特别是司法拍卖的竞买人、买受人和司法执行程序的抵顶承受人）要详细阅读下列事项：</w:t>
      </w:r>
    </w:p>
    <w:p>
      <w:pPr>
        <w:keepNext w:val="0"/>
        <w:keepLines w:val="0"/>
        <w:pageBreakBefore w:val="0"/>
        <w:widowControl w:val="0"/>
        <w:kinsoku/>
        <w:wordWrap/>
        <w:overflowPunct/>
        <w:topLinePunct w:val="0"/>
        <w:autoSpaceDE/>
        <w:autoSpaceDN/>
        <w:bidi w:val="0"/>
        <w:adjustRightInd/>
        <w:snapToGrid/>
        <w:spacing w:line="440" w:lineRule="exact"/>
        <w:ind w:left="0" w:leftChars="0" w:firstLine="548" w:firstLineChars="196"/>
        <w:textAlignment w:val="auto"/>
        <w:outlineLvl w:val="9"/>
        <w:rPr>
          <w:rFonts w:hint="eastAsia" w:eastAsia="仿宋_GB2312"/>
          <w:sz w:val="28"/>
          <w:szCs w:val="28"/>
          <w:lang w:eastAsia="zh-CN"/>
        </w:rPr>
      </w:pPr>
      <w:r>
        <w:rPr>
          <w:rFonts w:hint="eastAsia" w:eastAsia="仿宋_GB2312"/>
          <w:sz w:val="28"/>
          <w:szCs w:val="28"/>
          <w:lang w:eastAsia="zh-CN"/>
        </w:rPr>
        <w:t>（</w:t>
      </w:r>
      <w:r>
        <w:rPr>
          <w:rFonts w:hint="eastAsia" w:eastAsia="仿宋_GB2312"/>
          <w:sz w:val="28"/>
          <w:szCs w:val="28"/>
          <w:lang w:val="en-US" w:eastAsia="zh-CN"/>
        </w:rPr>
        <w:t>1</w:t>
      </w:r>
      <w:r>
        <w:rPr>
          <w:rFonts w:hint="eastAsia" w:eastAsia="仿宋_GB2312"/>
          <w:sz w:val="28"/>
          <w:szCs w:val="28"/>
          <w:lang w:eastAsia="zh-CN"/>
        </w:rPr>
        <w:t>）</w:t>
      </w:r>
      <w:r>
        <w:rPr>
          <w:rFonts w:hint="eastAsia" w:eastAsia="仿宋_GB2312"/>
          <w:sz w:val="28"/>
          <w:szCs w:val="28"/>
          <w:lang w:val="en-US" w:eastAsia="zh-CN"/>
        </w:rPr>
        <w:t>“编号2018122608”《不动产登记资料查询结果证明》</w:t>
      </w:r>
      <w:r>
        <w:rPr>
          <w:rFonts w:hint="eastAsia" w:eastAsia="仿宋_GB2312"/>
          <w:sz w:val="28"/>
          <w:szCs w:val="28"/>
          <w:lang w:eastAsia="zh-CN"/>
        </w:rPr>
        <w:t>复印件显示：估价对象无抵押，存在轮候查封（</w:t>
      </w:r>
      <w:r>
        <w:rPr>
          <w:rFonts w:hint="eastAsia" w:eastAsia="仿宋_GB2312"/>
          <w:sz w:val="28"/>
          <w:szCs w:val="28"/>
          <w:lang w:val="en-US" w:eastAsia="zh-CN"/>
        </w:rPr>
        <w:t>2封</w:t>
      </w:r>
      <w:r>
        <w:rPr>
          <w:rFonts w:hint="eastAsia" w:eastAsia="仿宋_GB2312"/>
          <w:sz w:val="28"/>
          <w:szCs w:val="28"/>
          <w:lang w:eastAsia="zh-CN"/>
        </w:rPr>
        <w:t>）</w:t>
      </w:r>
      <w:r>
        <w:rPr>
          <w:rFonts w:hint="eastAsia" w:eastAsia="仿宋_GB2312"/>
          <w:sz w:val="28"/>
          <w:szCs w:val="28"/>
          <w:lang w:val="en-US" w:eastAsia="zh-CN"/>
        </w:rPr>
        <w:t>；依照《民法总则》、《民事诉讼法》及《物权法》的规定估价对象至价值时点存在</w:t>
      </w:r>
      <w:r>
        <w:rPr>
          <w:rFonts w:hint="eastAsia" w:eastAsia="仿宋_GB2312"/>
          <w:sz w:val="28"/>
          <w:szCs w:val="28"/>
          <w:lang w:eastAsia="zh-CN"/>
        </w:rPr>
        <w:t>法定优先受偿权。提醒报告使用者注意。</w:t>
      </w:r>
    </w:p>
    <w:p>
      <w:pPr>
        <w:keepNext w:val="0"/>
        <w:keepLines w:val="0"/>
        <w:pageBreakBefore w:val="0"/>
        <w:widowControl w:val="0"/>
        <w:kinsoku/>
        <w:wordWrap/>
        <w:overflowPunct/>
        <w:topLinePunct w:val="0"/>
        <w:autoSpaceDE/>
        <w:autoSpaceDN/>
        <w:bidi w:val="0"/>
        <w:adjustRightInd/>
        <w:snapToGrid/>
        <w:spacing w:line="440" w:lineRule="exact"/>
        <w:ind w:left="0" w:leftChars="0" w:firstLine="548" w:firstLineChars="196"/>
        <w:textAlignment w:val="auto"/>
        <w:outlineLvl w:val="9"/>
        <w:rPr>
          <w:rFonts w:hint="eastAsia" w:eastAsia="仿宋_GB2312"/>
          <w:sz w:val="28"/>
          <w:szCs w:val="28"/>
          <w:lang w:val="en-US" w:eastAsia="zh-CN"/>
        </w:rPr>
      </w:pPr>
      <w:r>
        <w:rPr>
          <w:rFonts w:hint="eastAsia" w:eastAsia="仿宋_GB2312"/>
          <w:sz w:val="28"/>
          <w:szCs w:val="28"/>
          <w:lang w:eastAsia="zh-CN"/>
        </w:rPr>
        <w:t>（</w:t>
      </w:r>
      <w:r>
        <w:rPr>
          <w:rFonts w:hint="eastAsia" w:eastAsia="仿宋_GB2312"/>
          <w:sz w:val="28"/>
          <w:szCs w:val="28"/>
          <w:lang w:val="en-US" w:eastAsia="zh-CN"/>
        </w:rPr>
        <w:t>2</w:t>
      </w:r>
      <w:r>
        <w:rPr>
          <w:rFonts w:hint="eastAsia" w:eastAsia="仿宋_GB2312"/>
          <w:sz w:val="28"/>
          <w:szCs w:val="28"/>
          <w:lang w:eastAsia="zh-CN"/>
        </w:rPr>
        <w:t>）本次评估根据委托方提供的《宁阳县人民法院司法评估询价函》【（2018）鲁0921执询价71号】、</w:t>
      </w:r>
      <w:r>
        <w:rPr>
          <w:rFonts w:hint="eastAsia" w:eastAsia="仿宋_GB2312"/>
          <w:sz w:val="28"/>
          <w:szCs w:val="28"/>
          <w:lang w:val="en-US" w:eastAsia="zh-CN"/>
        </w:rPr>
        <w:t>“编号2018122608”《不动产登记资料查询结果证明》</w:t>
      </w:r>
      <w:r>
        <w:rPr>
          <w:rFonts w:hint="eastAsia" w:eastAsia="仿宋_GB2312"/>
          <w:sz w:val="28"/>
          <w:szCs w:val="28"/>
          <w:lang w:eastAsia="zh-CN"/>
        </w:rPr>
        <w:t>等资料为依据；同时，</w:t>
      </w:r>
      <w:r>
        <w:rPr>
          <w:rFonts w:hint="eastAsia" w:eastAsia="仿宋_GB2312"/>
          <w:sz w:val="28"/>
          <w:szCs w:val="28"/>
          <w:lang w:val="en-US" w:eastAsia="zh-CN"/>
        </w:rPr>
        <w:t>估价最终用途是为执行案件提供参考，所以估价时所依据的或设定的相关数据、事实状态以人民法院认定为准。</w:t>
      </w:r>
    </w:p>
    <w:p>
      <w:pPr>
        <w:keepNext w:val="0"/>
        <w:keepLines w:val="0"/>
        <w:pageBreakBefore w:val="0"/>
        <w:widowControl w:val="0"/>
        <w:kinsoku/>
        <w:wordWrap/>
        <w:overflowPunct/>
        <w:topLinePunct w:val="0"/>
        <w:autoSpaceDE/>
        <w:autoSpaceDN/>
        <w:bidi w:val="0"/>
        <w:adjustRightInd/>
        <w:snapToGrid/>
        <w:spacing w:line="440" w:lineRule="exact"/>
        <w:ind w:left="0" w:leftChars="0" w:firstLine="548" w:firstLineChars="196"/>
        <w:textAlignment w:val="auto"/>
        <w:outlineLvl w:val="9"/>
        <w:rPr>
          <w:rFonts w:hint="eastAsia" w:eastAsia="仿宋_GB2312"/>
          <w:sz w:val="28"/>
          <w:szCs w:val="28"/>
          <w:lang w:val="en-US" w:eastAsia="zh-CN"/>
        </w:rPr>
      </w:pPr>
      <w:r>
        <w:rPr>
          <w:rFonts w:hint="eastAsia" w:eastAsia="仿宋_GB2312"/>
          <w:sz w:val="28"/>
          <w:szCs w:val="28"/>
          <w:lang w:val="en-US" w:eastAsia="zh-CN"/>
        </w:rPr>
        <w:t>（3）2018年12月26日进行了现场勘验，被执行人没有参加，未能进入室内进行查勘。被执行人未到现场，无法进入室内查勘，对室内的户型、装饰装修、设备设施等新旧、维护利用不能做出正确的评价，依委托人要求，本次评估依“已达到普通入住条件”对估价对象进行评估。将来人民法院通过执行程序将估价对象拍卖或抵顶给相关单位或人员后，如果发现室内存在质量或安全隐患，与我公司无关，望相关单位或人员尽注意义务。</w:t>
      </w:r>
    </w:p>
    <w:p>
      <w:pPr>
        <w:keepNext w:val="0"/>
        <w:keepLines w:val="0"/>
        <w:pageBreakBefore w:val="0"/>
        <w:widowControl w:val="0"/>
        <w:kinsoku/>
        <w:overflowPunct/>
        <w:topLinePunct w:val="0"/>
        <w:autoSpaceDE/>
        <w:autoSpaceDN/>
        <w:bidi w:val="0"/>
        <w:adjustRightInd/>
        <w:snapToGrid/>
        <w:spacing w:line="460" w:lineRule="exact"/>
        <w:ind w:left="0" w:leftChars="0" w:firstLine="548" w:firstLineChars="196"/>
        <w:textAlignment w:val="auto"/>
        <w:outlineLvl w:val="9"/>
        <w:rPr>
          <w:rFonts w:hint="eastAsia" w:eastAsia="仿宋_GB2312"/>
          <w:sz w:val="28"/>
          <w:szCs w:val="28"/>
          <w:lang w:val="en-US" w:eastAsia="zh-CN"/>
        </w:rPr>
      </w:pPr>
      <w:r>
        <w:rPr>
          <w:rFonts w:hint="eastAsia" w:eastAsia="仿宋_GB2312"/>
          <w:sz w:val="28"/>
          <w:szCs w:val="28"/>
          <w:lang w:val="en-US" w:eastAsia="zh-CN"/>
        </w:rPr>
        <w:t>（4）由于委托方未提供的《不动产权证书》或《房屋所有权证》，且“编号2018122608”《不动产登记资料查询结果证明》也未显示土地现状及权属状况，无法对房产占用的土地使用权类型进行界定，也无法确定该不动产是否办理国有土地使用权登记，本报告不考虑土地使用权类型和权利性质，将来拍卖成交或抵顶时，如果需要缴纳土地使用权出让金，买受人或抵顶人应按政策执行。望相关人员要详细阅读此项。</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outlineLvl w:val="9"/>
        <w:rPr>
          <w:rFonts w:hint="eastAsia" w:eastAsia="仿宋_GB2312"/>
          <w:sz w:val="28"/>
          <w:szCs w:val="28"/>
          <w:lang w:val="en-US" w:eastAsia="zh-CN"/>
        </w:rPr>
      </w:pPr>
      <w:r>
        <w:rPr>
          <w:rFonts w:hint="eastAsia" w:eastAsia="仿宋_GB2312"/>
          <w:sz w:val="28"/>
          <w:szCs w:val="28"/>
          <w:lang w:val="en-US" w:eastAsia="zh-CN"/>
        </w:rPr>
        <w:t>委托人确认配房壹间，并确认配房为</w:t>
      </w:r>
      <w:r>
        <w:rPr>
          <w:rFonts w:hint="eastAsia" w:eastAsia="仿宋_GB2312"/>
          <w:sz w:val="28"/>
          <w:szCs w:val="28"/>
          <w:lang w:eastAsia="zh-CN"/>
        </w:rPr>
        <w:t>进单元门右侧逆时针第一间。本次评估价值包含配房价值。</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outlineLvl w:val="9"/>
        <w:rPr>
          <w:rFonts w:hint="eastAsia" w:eastAsia="仿宋_GB2312"/>
          <w:sz w:val="28"/>
          <w:szCs w:val="28"/>
          <w:lang w:eastAsia="zh-CN"/>
        </w:rPr>
      </w:pPr>
      <w:r>
        <w:rPr>
          <w:rFonts w:hint="eastAsia" w:eastAsia="仿宋_GB2312"/>
          <w:sz w:val="28"/>
          <w:szCs w:val="28"/>
          <w:lang w:val="en-US" w:eastAsia="zh-CN"/>
        </w:rPr>
        <w:t xml:space="preserve">（5）如发现本估价报告文字或数字因校对或其他类似原因出现差错时，请通知本公司进行更正。  </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outlineLvl w:val="9"/>
        <w:rPr>
          <w:rFonts w:hint="eastAsia" w:eastAsia="仿宋_GB2312"/>
          <w:sz w:val="28"/>
          <w:szCs w:val="28"/>
          <w:lang w:val="en-US" w:eastAsia="zh-CN"/>
        </w:rPr>
      </w:pPr>
      <w:r>
        <w:rPr>
          <w:rFonts w:hint="eastAsia" w:eastAsia="仿宋_GB2312"/>
          <w:sz w:val="28"/>
          <w:szCs w:val="28"/>
        </w:rPr>
        <w:t xml:space="preserve">                               青</w:t>
      </w:r>
      <w:r>
        <w:rPr>
          <w:rFonts w:hint="eastAsia" w:eastAsia="仿宋_GB2312"/>
          <w:sz w:val="28"/>
          <w:szCs w:val="28"/>
          <w:lang w:val="en-US" w:eastAsia="zh-CN"/>
        </w:rPr>
        <w:t>岛衡元德房地产评估有限公司</w:t>
      </w:r>
    </w:p>
    <w:p>
      <w:pPr>
        <w:keepNext w:val="0"/>
        <w:keepLines w:val="0"/>
        <w:pageBreakBefore w:val="0"/>
        <w:widowControl w:val="0"/>
        <w:kinsoku/>
        <w:wordWrap/>
        <w:overflowPunct/>
        <w:topLinePunct w:val="0"/>
        <w:autoSpaceDE/>
        <w:autoSpaceDN/>
        <w:bidi w:val="0"/>
        <w:adjustRightInd/>
        <w:snapToGrid/>
        <w:spacing w:line="440" w:lineRule="exact"/>
        <w:ind w:firstLine="5320" w:firstLineChars="1900"/>
        <w:textAlignment w:val="auto"/>
        <w:outlineLvl w:val="9"/>
        <w:rPr>
          <w:rFonts w:hint="eastAsia" w:eastAsia="仿宋_GB2312"/>
          <w:sz w:val="28"/>
          <w:szCs w:val="28"/>
          <w:lang w:val="en-US" w:eastAsia="zh-CN"/>
        </w:rPr>
      </w:pPr>
      <w:r>
        <w:rPr>
          <w:rFonts w:hint="eastAsia" w:eastAsia="仿宋_GB2312"/>
          <w:sz w:val="28"/>
          <w:szCs w:val="28"/>
          <w:lang w:val="en-US" w:eastAsia="zh-CN"/>
        </w:rPr>
        <w:t>二〇一八年十二月二十七日</w:t>
      </w:r>
    </w:p>
    <w:p>
      <w:pPr>
        <w:keepNext w:val="0"/>
        <w:keepLines w:val="0"/>
        <w:pageBreakBefore w:val="0"/>
        <w:widowControl w:val="0"/>
        <w:kinsoku/>
        <w:overflowPunct/>
        <w:topLinePunct w:val="0"/>
        <w:autoSpaceDE/>
        <w:autoSpaceDN/>
        <w:bidi w:val="0"/>
        <w:adjustRightInd/>
        <w:snapToGrid/>
        <w:spacing w:line="460" w:lineRule="exact"/>
        <w:ind w:firstLine="560" w:firstLineChars="200"/>
        <w:textAlignment w:val="auto"/>
        <w:outlineLvl w:val="9"/>
        <w:rPr>
          <w:rFonts w:hint="eastAsia" w:eastAsia="仿宋_GB2312"/>
          <w:sz w:val="28"/>
          <w:szCs w:val="28"/>
          <w:lang w:val="en-US" w:eastAsia="zh-CN"/>
        </w:rPr>
      </w:pPr>
      <w:r>
        <w:rPr>
          <w:rFonts w:hint="eastAsia" w:eastAsia="仿宋_GB2312"/>
          <w:sz w:val="28"/>
          <w:szCs w:val="28"/>
          <w:lang w:val="en-US" w:eastAsia="zh-CN"/>
        </w:rPr>
        <w:br w:type="page"/>
      </w:r>
    </w:p>
    <w:p>
      <w:pPr>
        <w:jc w:val="center"/>
        <w:rPr>
          <w:b/>
          <w:sz w:val="44"/>
          <w:szCs w:val="44"/>
        </w:rPr>
      </w:pPr>
      <w:r>
        <w:rPr>
          <w:b/>
          <w:sz w:val="44"/>
          <w:szCs w:val="44"/>
        </w:rPr>
        <w:t>目</w:t>
      </w:r>
      <w:r>
        <w:rPr>
          <w:rFonts w:hint="eastAsia"/>
          <w:b/>
          <w:sz w:val="44"/>
          <w:szCs w:val="44"/>
          <w:lang w:val="en-US" w:eastAsia="zh-CN"/>
        </w:rPr>
        <w:t xml:space="preserve"> </w:t>
      </w:r>
      <w:r>
        <w:rPr>
          <w:b/>
          <w:sz w:val="44"/>
          <w:szCs w:val="44"/>
        </w:rPr>
        <w:t>录</w:t>
      </w:r>
    </w:p>
    <w:p>
      <w:pPr>
        <w:pStyle w:val="13"/>
        <w:tabs>
          <w:tab w:val="right" w:leader="dot" w:pos="8836"/>
        </w:tabs>
        <w:spacing w:line="500" w:lineRule="exact"/>
        <w:rPr>
          <w:rFonts w:ascii="仿宋" w:hAnsi="仿宋" w:eastAsia="仿宋"/>
          <w:sz w:val="28"/>
          <w:szCs w:val="28"/>
        </w:rPr>
      </w:pPr>
      <w:r>
        <w:rPr>
          <w:rFonts w:eastAsia="仿宋_GB2312"/>
          <w:sz w:val="28"/>
          <w:szCs w:val="28"/>
        </w:rPr>
        <w:fldChar w:fldCharType="begin"/>
      </w:r>
      <w:r>
        <w:rPr>
          <w:rFonts w:eastAsia="仿宋_GB2312"/>
          <w:sz w:val="28"/>
          <w:szCs w:val="28"/>
        </w:rPr>
        <w:instrText xml:space="preserve"> TOC \o "1-3" \h \z \u </w:instrText>
      </w:r>
      <w:r>
        <w:rPr>
          <w:rFonts w:eastAsia="仿宋_GB2312"/>
          <w:sz w:val="28"/>
          <w:szCs w:val="28"/>
        </w:rPr>
        <w:fldChar w:fldCharType="separate"/>
      </w:r>
      <w:r>
        <w:fldChar w:fldCharType="begin"/>
      </w:r>
      <w:r>
        <w:instrText xml:space="preserve"> HYPERLINK \l "_Toc439253716" </w:instrText>
      </w:r>
      <w:r>
        <w:fldChar w:fldCharType="separate"/>
      </w:r>
      <w:r>
        <w:rPr>
          <w:rStyle w:val="19"/>
          <w:rFonts w:hint="eastAsia" w:ascii="仿宋" w:hAnsi="仿宋" w:eastAsia="仿宋"/>
          <w:sz w:val="28"/>
          <w:szCs w:val="28"/>
        </w:rPr>
        <w:t>估价师声明</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_Toc439253716 \h </w:instrText>
      </w:r>
      <w:r>
        <w:rPr>
          <w:rFonts w:ascii="仿宋" w:hAnsi="仿宋" w:eastAsia="仿宋"/>
          <w:sz w:val="28"/>
          <w:szCs w:val="28"/>
        </w:rPr>
        <w:fldChar w:fldCharType="separate"/>
      </w:r>
      <w:r>
        <w:rPr>
          <w:rFonts w:ascii="仿宋" w:hAnsi="仿宋" w:eastAsia="仿宋"/>
          <w:sz w:val="28"/>
          <w:szCs w:val="28"/>
        </w:rPr>
        <w:t>5</w:t>
      </w:r>
      <w:r>
        <w:rPr>
          <w:rFonts w:ascii="仿宋" w:hAnsi="仿宋" w:eastAsia="仿宋"/>
          <w:sz w:val="28"/>
          <w:szCs w:val="28"/>
        </w:rPr>
        <w:fldChar w:fldCharType="end"/>
      </w:r>
      <w:r>
        <w:rPr>
          <w:rFonts w:ascii="仿宋" w:hAnsi="仿宋" w:eastAsia="仿宋"/>
          <w:sz w:val="28"/>
          <w:szCs w:val="28"/>
        </w:rPr>
        <w:fldChar w:fldCharType="end"/>
      </w:r>
    </w:p>
    <w:p>
      <w:pPr>
        <w:pStyle w:val="13"/>
        <w:tabs>
          <w:tab w:val="right" w:leader="dot" w:pos="8836"/>
        </w:tabs>
        <w:spacing w:line="500" w:lineRule="exact"/>
        <w:rPr>
          <w:rFonts w:ascii="仿宋" w:hAnsi="仿宋" w:eastAsia="仿宋"/>
          <w:sz w:val="28"/>
          <w:szCs w:val="28"/>
        </w:rPr>
      </w:pPr>
      <w:r>
        <w:fldChar w:fldCharType="begin"/>
      </w:r>
      <w:r>
        <w:instrText xml:space="preserve"> HYPERLINK \l "_Toc439253717" </w:instrText>
      </w:r>
      <w:r>
        <w:fldChar w:fldCharType="separate"/>
      </w:r>
      <w:r>
        <w:rPr>
          <w:rStyle w:val="19"/>
          <w:rFonts w:hint="eastAsia" w:ascii="仿宋" w:hAnsi="仿宋" w:eastAsia="仿宋"/>
          <w:sz w:val="28"/>
          <w:szCs w:val="28"/>
        </w:rPr>
        <w:t>估价假设和限制条件</w:t>
      </w:r>
      <w:r>
        <w:rPr>
          <w:rFonts w:ascii="仿宋" w:hAnsi="仿宋" w:eastAsia="仿宋"/>
          <w:sz w:val="28"/>
          <w:szCs w:val="28"/>
        </w:rPr>
        <w:tab/>
      </w:r>
      <w:r>
        <w:rPr>
          <w:rFonts w:hint="eastAsia" w:ascii="仿宋" w:hAnsi="仿宋" w:eastAsia="仿宋"/>
          <w:sz w:val="28"/>
          <w:szCs w:val="28"/>
          <w:lang w:val="en-US" w:eastAsia="zh-CN"/>
        </w:rPr>
        <w:t>7</w:t>
      </w:r>
      <w:r>
        <w:rPr>
          <w:rFonts w:ascii="仿宋" w:hAnsi="仿宋" w:eastAsia="仿宋"/>
          <w:sz w:val="28"/>
          <w:szCs w:val="28"/>
        </w:rPr>
        <w:fldChar w:fldCharType="end"/>
      </w:r>
    </w:p>
    <w:p>
      <w:pPr>
        <w:pStyle w:val="13"/>
        <w:tabs>
          <w:tab w:val="right" w:leader="dot" w:pos="8836"/>
        </w:tabs>
        <w:spacing w:line="500" w:lineRule="exact"/>
        <w:rPr>
          <w:rFonts w:ascii="仿宋" w:hAnsi="仿宋" w:eastAsia="仿宋"/>
          <w:sz w:val="28"/>
          <w:szCs w:val="28"/>
        </w:rPr>
      </w:pPr>
      <w:r>
        <w:fldChar w:fldCharType="begin"/>
      </w:r>
      <w:r>
        <w:instrText xml:space="preserve"> HYPERLINK \l "_Toc439253718" </w:instrText>
      </w:r>
      <w:r>
        <w:fldChar w:fldCharType="separate"/>
      </w:r>
      <w:r>
        <w:rPr>
          <w:rStyle w:val="19"/>
          <w:rFonts w:hint="eastAsia" w:ascii="仿宋" w:hAnsi="仿宋" w:eastAsia="仿宋"/>
          <w:sz w:val="28"/>
          <w:szCs w:val="28"/>
        </w:rPr>
        <w:t>房地产估价结果报告</w:t>
      </w:r>
      <w:r>
        <w:rPr>
          <w:rFonts w:ascii="仿宋" w:hAnsi="仿宋" w:eastAsia="仿宋"/>
          <w:sz w:val="28"/>
          <w:szCs w:val="28"/>
        </w:rPr>
        <w:tab/>
      </w:r>
      <w:r>
        <w:rPr>
          <w:rFonts w:hint="eastAsia" w:ascii="仿宋" w:hAnsi="仿宋" w:eastAsia="仿宋"/>
          <w:sz w:val="28"/>
          <w:szCs w:val="28"/>
          <w:lang w:val="en-US" w:eastAsia="zh-CN"/>
        </w:rPr>
        <w:t>9</w:t>
      </w:r>
      <w:r>
        <w:rPr>
          <w:rFonts w:ascii="仿宋" w:hAnsi="仿宋" w:eastAsia="仿宋"/>
          <w:sz w:val="28"/>
          <w:szCs w:val="28"/>
        </w:rPr>
        <w:fldChar w:fldCharType="end"/>
      </w:r>
    </w:p>
    <w:p>
      <w:pPr>
        <w:pStyle w:val="15"/>
        <w:tabs>
          <w:tab w:val="right" w:leader="dot" w:pos="8836"/>
        </w:tabs>
        <w:spacing w:line="500" w:lineRule="exact"/>
        <w:rPr>
          <w:rFonts w:ascii="仿宋" w:hAnsi="仿宋" w:eastAsia="仿宋"/>
          <w:sz w:val="28"/>
          <w:szCs w:val="28"/>
        </w:rPr>
      </w:pPr>
      <w:r>
        <w:fldChar w:fldCharType="begin"/>
      </w:r>
      <w:r>
        <w:instrText xml:space="preserve"> HYPERLINK \l "_Toc439253719" </w:instrText>
      </w:r>
      <w:r>
        <w:fldChar w:fldCharType="separate"/>
      </w:r>
      <w:r>
        <w:rPr>
          <w:rStyle w:val="19"/>
          <w:rFonts w:hint="eastAsia" w:ascii="仿宋" w:hAnsi="仿宋" w:eastAsia="仿宋"/>
          <w:sz w:val="28"/>
          <w:szCs w:val="28"/>
        </w:rPr>
        <w:t>一、估价委托人</w:t>
      </w:r>
      <w:r>
        <w:rPr>
          <w:rFonts w:ascii="仿宋" w:hAnsi="仿宋" w:eastAsia="仿宋"/>
          <w:sz w:val="28"/>
          <w:szCs w:val="28"/>
        </w:rPr>
        <w:tab/>
      </w:r>
      <w:r>
        <w:rPr>
          <w:rFonts w:hint="eastAsia" w:ascii="仿宋" w:hAnsi="仿宋" w:eastAsia="仿宋"/>
          <w:sz w:val="28"/>
          <w:szCs w:val="28"/>
          <w:lang w:val="en-US" w:eastAsia="zh-CN"/>
        </w:rPr>
        <w:t>9</w:t>
      </w:r>
      <w:r>
        <w:rPr>
          <w:rFonts w:ascii="仿宋" w:hAnsi="仿宋" w:eastAsia="仿宋"/>
          <w:sz w:val="28"/>
          <w:szCs w:val="28"/>
        </w:rPr>
        <w:fldChar w:fldCharType="end"/>
      </w:r>
    </w:p>
    <w:p>
      <w:pPr>
        <w:pStyle w:val="15"/>
        <w:tabs>
          <w:tab w:val="right" w:leader="dot" w:pos="8836"/>
        </w:tabs>
        <w:spacing w:line="500" w:lineRule="exact"/>
        <w:rPr>
          <w:rFonts w:ascii="仿宋" w:hAnsi="仿宋" w:eastAsia="仿宋"/>
          <w:sz w:val="28"/>
          <w:szCs w:val="28"/>
        </w:rPr>
      </w:pPr>
      <w:r>
        <w:fldChar w:fldCharType="begin"/>
      </w:r>
      <w:r>
        <w:instrText xml:space="preserve"> HYPERLINK \l "_Toc439253720" </w:instrText>
      </w:r>
      <w:r>
        <w:fldChar w:fldCharType="separate"/>
      </w:r>
      <w:r>
        <w:rPr>
          <w:rStyle w:val="19"/>
          <w:rFonts w:hint="eastAsia" w:ascii="仿宋" w:hAnsi="仿宋" w:eastAsia="仿宋"/>
          <w:sz w:val="28"/>
          <w:szCs w:val="28"/>
        </w:rPr>
        <w:t>二、估价机构</w:t>
      </w:r>
      <w:r>
        <w:rPr>
          <w:rFonts w:ascii="仿宋" w:hAnsi="仿宋" w:eastAsia="仿宋"/>
          <w:sz w:val="28"/>
          <w:szCs w:val="28"/>
        </w:rPr>
        <w:tab/>
      </w:r>
      <w:r>
        <w:rPr>
          <w:rFonts w:hint="eastAsia" w:ascii="仿宋" w:hAnsi="仿宋" w:eastAsia="仿宋"/>
          <w:sz w:val="28"/>
          <w:szCs w:val="28"/>
          <w:lang w:val="en-US" w:eastAsia="zh-CN"/>
        </w:rPr>
        <w:t>9</w:t>
      </w:r>
      <w:r>
        <w:rPr>
          <w:rFonts w:ascii="仿宋" w:hAnsi="仿宋" w:eastAsia="仿宋"/>
          <w:sz w:val="28"/>
          <w:szCs w:val="28"/>
        </w:rPr>
        <w:fldChar w:fldCharType="end"/>
      </w:r>
    </w:p>
    <w:p>
      <w:pPr>
        <w:pStyle w:val="15"/>
        <w:tabs>
          <w:tab w:val="right" w:leader="dot" w:pos="8836"/>
        </w:tabs>
        <w:spacing w:line="500" w:lineRule="exact"/>
        <w:rPr>
          <w:rFonts w:ascii="仿宋" w:hAnsi="仿宋" w:eastAsia="仿宋"/>
          <w:sz w:val="28"/>
          <w:szCs w:val="28"/>
        </w:rPr>
      </w:pPr>
      <w:r>
        <w:fldChar w:fldCharType="begin"/>
      </w:r>
      <w:r>
        <w:instrText xml:space="preserve"> HYPERLINK \l "_Toc439253721" </w:instrText>
      </w:r>
      <w:r>
        <w:fldChar w:fldCharType="separate"/>
      </w:r>
      <w:r>
        <w:rPr>
          <w:rStyle w:val="19"/>
          <w:rFonts w:hint="eastAsia" w:ascii="仿宋" w:hAnsi="仿宋" w:eastAsia="仿宋"/>
          <w:sz w:val="28"/>
          <w:szCs w:val="28"/>
        </w:rPr>
        <w:t>三、估价目的</w:t>
      </w:r>
      <w:r>
        <w:rPr>
          <w:rFonts w:ascii="仿宋" w:hAnsi="仿宋" w:eastAsia="仿宋"/>
          <w:sz w:val="28"/>
          <w:szCs w:val="28"/>
        </w:rPr>
        <w:tab/>
      </w:r>
      <w:r>
        <w:rPr>
          <w:rFonts w:hint="eastAsia" w:ascii="仿宋" w:hAnsi="仿宋" w:eastAsia="仿宋"/>
          <w:sz w:val="28"/>
          <w:szCs w:val="28"/>
          <w:lang w:val="en-US" w:eastAsia="zh-CN"/>
        </w:rPr>
        <w:t>9</w:t>
      </w:r>
      <w:r>
        <w:rPr>
          <w:rFonts w:ascii="仿宋" w:hAnsi="仿宋" w:eastAsia="仿宋"/>
          <w:sz w:val="28"/>
          <w:szCs w:val="28"/>
        </w:rPr>
        <w:fldChar w:fldCharType="end"/>
      </w:r>
    </w:p>
    <w:p>
      <w:pPr>
        <w:pStyle w:val="15"/>
        <w:tabs>
          <w:tab w:val="right" w:leader="dot" w:pos="8836"/>
        </w:tabs>
        <w:spacing w:line="500" w:lineRule="exact"/>
        <w:rPr>
          <w:rFonts w:ascii="仿宋" w:hAnsi="仿宋" w:eastAsia="仿宋"/>
          <w:sz w:val="28"/>
          <w:szCs w:val="28"/>
        </w:rPr>
      </w:pPr>
      <w:r>
        <w:fldChar w:fldCharType="begin"/>
      </w:r>
      <w:r>
        <w:instrText xml:space="preserve"> HYPERLINK \l "_Toc439253722" </w:instrText>
      </w:r>
      <w:r>
        <w:fldChar w:fldCharType="separate"/>
      </w:r>
      <w:r>
        <w:rPr>
          <w:rStyle w:val="19"/>
          <w:rFonts w:hint="eastAsia" w:ascii="仿宋" w:hAnsi="仿宋" w:eastAsia="仿宋"/>
          <w:sz w:val="28"/>
          <w:szCs w:val="28"/>
        </w:rPr>
        <w:t>四、估价对象</w:t>
      </w:r>
      <w:r>
        <w:rPr>
          <w:rFonts w:ascii="仿宋" w:hAnsi="仿宋" w:eastAsia="仿宋"/>
          <w:sz w:val="28"/>
          <w:szCs w:val="28"/>
        </w:rPr>
        <w:tab/>
      </w:r>
      <w:r>
        <w:rPr>
          <w:rFonts w:hint="eastAsia" w:ascii="仿宋" w:hAnsi="仿宋" w:eastAsia="仿宋"/>
          <w:sz w:val="28"/>
          <w:szCs w:val="28"/>
          <w:lang w:val="en-US" w:eastAsia="zh-CN"/>
        </w:rPr>
        <w:t>9</w:t>
      </w:r>
      <w:r>
        <w:rPr>
          <w:rFonts w:ascii="仿宋" w:hAnsi="仿宋" w:eastAsia="仿宋"/>
          <w:sz w:val="28"/>
          <w:szCs w:val="28"/>
        </w:rPr>
        <w:fldChar w:fldCharType="end"/>
      </w:r>
    </w:p>
    <w:p>
      <w:pPr>
        <w:pStyle w:val="15"/>
        <w:tabs>
          <w:tab w:val="right" w:leader="dot" w:pos="8836"/>
        </w:tabs>
        <w:spacing w:line="500" w:lineRule="exact"/>
        <w:rPr>
          <w:rFonts w:hint="eastAsia" w:ascii="仿宋" w:hAnsi="仿宋" w:eastAsia="仿宋"/>
          <w:sz w:val="28"/>
          <w:szCs w:val="28"/>
          <w:lang w:val="en-US" w:eastAsia="zh-CN"/>
        </w:rPr>
      </w:pPr>
      <w:r>
        <w:fldChar w:fldCharType="begin"/>
      </w:r>
      <w:r>
        <w:instrText xml:space="preserve"> HYPERLINK \l "_Toc439253723" </w:instrText>
      </w:r>
      <w:r>
        <w:fldChar w:fldCharType="separate"/>
      </w:r>
      <w:r>
        <w:rPr>
          <w:rStyle w:val="19"/>
          <w:rFonts w:hint="eastAsia" w:ascii="仿宋" w:hAnsi="仿宋" w:eastAsia="仿宋"/>
          <w:sz w:val="28"/>
          <w:szCs w:val="28"/>
        </w:rPr>
        <w:t>五、价值时点</w:t>
      </w:r>
      <w:r>
        <w:rPr>
          <w:rFonts w:ascii="仿宋" w:hAnsi="仿宋" w:eastAsia="仿宋"/>
          <w:sz w:val="28"/>
          <w:szCs w:val="28"/>
        </w:rPr>
        <w:tab/>
      </w:r>
      <w:r>
        <w:rPr>
          <w:rFonts w:hint="eastAsia" w:ascii="仿宋" w:hAnsi="仿宋" w:eastAsia="仿宋"/>
          <w:sz w:val="28"/>
          <w:szCs w:val="28"/>
          <w:lang w:val="en-US" w:eastAsia="zh-CN"/>
        </w:rPr>
        <w:t>1</w:t>
      </w:r>
      <w:r>
        <w:rPr>
          <w:rFonts w:ascii="仿宋" w:hAnsi="仿宋" w:eastAsia="仿宋"/>
          <w:sz w:val="28"/>
          <w:szCs w:val="28"/>
        </w:rPr>
        <w:fldChar w:fldCharType="end"/>
      </w:r>
      <w:r>
        <w:rPr>
          <w:rFonts w:hint="eastAsia" w:ascii="仿宋" w:hAnsi="仿宋" w:eastAsia="仿宋"/>
          <w:sz w:val="28"/>
          <w:szCs w:val="28"/>
          <w:lang w:val="en-US" w:eastAsia="zh-CN"/>
        </w:rPr>
        <w:t>1</w:t>
      </w:r>
    </w:p>
    <w:p>
      <w:pPr>
        <w:pStyle w:val="15"/>
        <w:tabs>
          <w:tab w:val="right" w:leader="dot" w:pos="8836"/>
        </w:tabs>
        <w:spacing w:line="500" w:lineRule="exact"/>
        <w:rPr>
          <w:rFonts w:hint="eastAsia" w:ascii="仿宋" w:hAnsi="仿宋" w:eastAsia="仿宋"/>
          <w:sz w:val="28"/>
          <w:szCs w:val="28"/>
          <w:lang w:val="en-US" w:eastAsia="zh-CN"/>
        </w:rPr>
      </w:pPr>
      <w:r>
        <w:fldChar w:fldCharType="begin"/>
      </w:r>
      <w:r>
        <w:instrText xml:space="preserve"> HYPERLINK \l "_Toc439253724" </w:instrText>
      </w:r>
      <w:r>
        <w:fldChar w:fldCharType="separate"/>
      </w:r>
      <w:r>
        <w:rPr>
          <w:rStyle w:val="19"/>
          <w:rFonts w:hint="eastAsia" w:ascii="仿宋" w:hAnsi="仿宋" w:eastAsia="仿宋"/>
          <w:sz w:val="28"/>
          <w:szCs w:val="28"/>
        </w:rPr>
        <w:t>六、价值类型</w:t>
      </w:r>
      <w:r>
        <w:rPr>
          <w:rFonts w:ascii="仿宋" w:hAnsi="仿宋" w:eastAsia="仿宋"/>
          <w:sz w:val="28"/>
          <w:szCs w:val="28"/>
        </w:rPr>
        <w:tab/>
      </w:r>
      <w:r>
        <w:rPr>
          <w:rFonts w:hint="eastAsia" w:ascii="仿宋" w:hAnsi="仿宋" w:eastAsia="仿宋"/>
          <w:sz w:val="28"/>
          <w:szCs w:val="28"/>
          <w:lang w:val="en-US" w:eastAsia="zh-CN"/>
        </w:rPr>
        <w:t>1</w:t>
      </w:r>
      <w:r>
        <w:rPr>
          <w:rFonts w:ascii="仿宋" w:hAnsi="仿宋" w:eastAsia="仿宋"/>
          <w:sz w:val="28"/>
          <w:szCs w:val="28"/>
        </w:rPr>
        <w:fldChar w:fldCharType="end"/>
      </w:r>
      <w:r>
        <w:rPr>
          <w:rFonts w:hint="eastAsia" w:ascii="仿宋" w:hAnsi="仿宋" w:eastAsia="仿宋"/>
          <w:sz w:val="28"/>
          <w:szCs w:val="28"/>
          <w:lang w:val="en-US" w:eastAsia="zh-CN"/>
        </w:rPr>
        <w:t>1</w:t>
      </w:r>
    </w:p>
    <w:p>
      <w:pPr>
        <w:pStyle w:val="15"/>
        <w:tabs>
          <w:tab w:val="right" w:leader="dot" w:pos="8836"/>
        </w:tabs>
        <w:spacing w:line="500" w:lineRule="exact"/>
        <w:rPr>
          <w:rFonts w:hint="eastAsia" w:ascii="仿宋" w:hAnsi="仿宋" w:eastAsia="仿宋"/>
          <w:sz w:val="28"/>
          <w:szCs w:val="28"/>
          <w:lang w:val="en-US" w:eastAsia="zh-CN"/>
        </w:rPr>
      </w:pPr>
      <w:r>
        <w:fldChar w:fldCharType="begin"/>
      </w:r>
      <w:r>
        <w:instrText xml:space="preserve"> HYPERLINK \l "_Toc439253726" </w:instrText>
      </w:r>
      <w:r>
        <w:fldChar w:fldCharType="separate"/>
      </w:r>
      <w:r>
        <w:rPr>
          <w:rStyle w:val="19"/>
          <w:rFonts w:hint="eastAsia" w:ascii="仿宋" w:hAnsi="仿宋" w:eastAsia="仿宋"/>
          <w:sz w:val="28"/>
          <w:szCs w:val="28"/>
        </w:rPr>
        <w:t>七、估价原则</w:t>
      </w:r>
      <w:r>
        <w:rPr>
          <w:rFonts w:ascii="仿宋" w:hAnsi="仿宋" w:eastAsia="仿宋"/>
          <w:sz w:val="28"/>
          <w:szCs w:val="28"/>
        </w:rPr>
        <w:tab/>
      </w:r>
      <w:r>
        <w:rPr>
          <w:rFonts w:hint="eastAsia" w:ascii="仿宋" w:hAnsi="仿宋" w:eastAsia="仿宋"/>
          <w:sz w:val="28"/>
          <w:szCs w:val="28"/>
          <w:lang w:val="en-US" w:eastAsia="zh-CN"/>
        </w:rPr>
        <w:t>1</w:t>
      </w:r>
      <w:r>
        <w:rPr>
          <w:rFonts w:ascii="仿宋" w:hAnsi="仿宋" w:eastAsia="仿宋"/>
          <w:sz w:val="28"/>
          <w:szCs w:val="28"/>
        </w:rPr>
        <w:fldChar w:fldCharType="end"/>
      </w:r>
      <w:r>
        <w:rPr>
          <w:rFonts w:hint="eastAsia" w:ascii="仿宋" w:hAnsi="仿宋" w:eastAsia="仿宋"/>
          <w:sz w:val="28"/>
          <w:szCs w:val="28"/>
          <w:lang w:val="en-US" w:eastAsia="zh-CN"/>
        </w:rPr>
        <w:t>2</w:t>
      </w:r>
    </w:p>
    <w:p>
      <w:pPr>
        <w:pStyle w:val="15"/>
        <w:tabs>
          <w:tab w:val="right" w:leader="dot" w:pos="8836"/>
        </w:tabs>
        <w:spacing w:line="500" w:lineRule="exact"/>
        <w:rPr>
          <w:rFonts w:ascii="仿宋" w:hAnsi="仿宋" w:eastAsia="仿宋"/>
          <w:sz w:val="28"/>
          <w:szCs w:val="28"/>
        </w:rPr>
      </w:pPr>
      <w:r>
        <w:fldChar w:fldCharType="begin"/>
      </w:r>
      <w:r>
        <w:instrText xml:space="preserve"> HYPERLINK \l "_Toc439253727" </w:instrText>
      </w:r>
      <w:r>
        <w:fldChar w:fldCharType="separate"/>
      </w:r>
      <w:r>
        <w:rPr>
          <w:rStyle w:val="19"/>
          <w:rFonts w:hint="eastAsia" w:ascii="仿宋" w:hAnsi="仿宋" w:eastAsia="仿宋"/>
          <w:sz w:val="28"/>
          <w:szCs w:val="28"/>
        </w:rPr>
        <w:t>八、估价依据</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_Toc439253727 \h </w:instrText>
      </w:r>
      <w:r>
        <w:rPr>
          <w:rFonts w:ascii="仿宋" w:hAnsi="仿宋" w:eastAsia="仿宋"/>
          <w:sz w:val="28"/>
          <w:szCs w:val="28"/>
        </w:rPr>
        <w:fldChar w:fldCharType="separate"/>
      </w:r>
      <w:r>
        <w:rPr>
          <w:rFonts w:ascii="仿宋" w:hAnsi="仿宋" w:eastAsia="仿宋"/>
          <w:sz w:val="28"/>
          <w:szCs w:val="28"/>
        </w:rPr>
        <w:t>11</w:t>
      </w:r>
      <w:r>
        <w:rPr>
          <w:rFonts w:ascii="仿宋" w:hAnsi="仿宋" w:eastAsia="仿宋"/>
          <w:sz w:val="28"/>
          <w:szCs w:val="28"/>
        </w:rPr>
        <w:fldChar w:fldCharType="end"/>
      </w:r>
      <w:r>
        <w:rPr>
          <w:rFonts w:ascii="仿宋" w:hAnsi="仿宋" w:eastAsia="仿宋"/>
          <w:sz w:val="28"/>
          <w:szCs w:val="28"/>
        </w:rPr>
        <w:fldChar w:fldCharType="end"/>
      </w:r>
    </w:p>
    <w:p>
      <w:pPr>
        <w:pStyle w:val="15"/>
        <w:tabs>
          <w:tab w:val="right" w:leader="dot" w:pos="8836"/>
        </w:tabs>
        <w:spacing w:line="500" w:lineRule="exact"/>
        <w:rPr>
          <w:rFonts w:ascii="仿宋" w:hAnsi="仿宋" w:eastAsia="仿宋"/>
          <w:sz w:val="28"/>
          <w:szCs w:val="28"/>
        </w:rPr>
      </w:pPr>
      <w:r>
        <w:fldChar w:fldCharType="begin"/>
      </w:r>
      <w:r>
        <w:instrText xml:space="preserve"> HYPERLINK \l "_Toc439253728" </w:instrText>
      </w:r>
      <w:r>
        <w:fldChar w:fldCharType="separate"/>
      </w:r>
      <w:r>
        <w:rPr>
          <w:rStyle w:val="19"/>
          <w:rFonts w:hint="eastAsia" w:ascii="仿宋" w:hAnsi="仿宋" w:eastAsia="仿宋"/>
          <w:sz w:val="28"/>
          <w:szCs w:val="28"/>
        </w:rPr>
        <w:t>九、估价方法</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_Toc439253728 \h </w:instrText>
      </w:r>
      <w:r>
        <w:rPr>
          <w:rFonts w:ascii="仿宋" w:hAnsi="仿宋" w:eastAsia="仿宋"/>
          <w:sz w:val="28"/>
          <w:szCs w:val="28"/>
        </w:rPr>
        <w:fldChar w:fldCharType="separate"/>
      </w:r>
      <w:r>
        <w:rPr>
          <w:rFonts w:ascii="仿宋" w:hAnsi="仿宋" w:eastAsia="仿宋"/>
          <w:sz w:val="28"/>
          <w:szCs w:val="28"/>
        </w:rPr>
        <w:t>13</w:t>
      </w:r>
      <w:r>
        <w:rPr>
          <w:rFonts w:ascii="仿宋" w:hAnsi="仿宋" w:eastAsia="仿宋"/>
          <w:sz w:val="28"/>
          <w:szCs w:val="28"/>
        </w:rPr>
        <w:fldChar w:fldCharType="end"/>
      </w:r>
      <w:r>
        <w:rPr>
          <w:rFonts w:ascii="仿宋" w:hAnsi="仿宋" w:eastAsia="仿宋"/>
          <w:sz w:val="28"/>
          <w:szCs w:val="28"/>
        </w:rPr>
        <w:fldChar w:fldCharType="end"/>
      </w:r>
    </w:p>
    <w:p>
      <w:pPr>
        <w:pStyle w:val="15"/>
        <w:tabs>
          <w:tab w:val="right" w:leader="dot" w:pos="8836"/>
        </w:tabs>
        <w:spacing w:line="500" w:lineRule="exact"/>
        <w:rPr>
          <w:rFonts w:ascii="仿宋" w:hAnsi="仿宋" w:eastAsia="仿宋"/>
          <w:sz w:val="28"/>
          <w:szCs w:val="28"/>
        </w:rPr>
      </w:pPr>
      <w:r>
        <w:fldChar w:fldCharType="begin"/>
      </w:r>
      <w:r>
        <w:instrText xml:space="preserve"> HYPERLINK \l "_Toc439253729" </w:instrText>
      </w:r>
      <w:r>
        <w:fldChar w:fldCharType="separate"/>
      </w:r>
      <w:r>
        <w:rPr>
          <w:rStyle w:val="19"/>
          <w:rFonts w:hint="eastAsia" w:ascii="仿宋" w:hAnsi="仿宋" w:eastAsia="仿宋"/>
          <w:sz w:val="28"/>
          <w:szCs w:val="28"/>
        </w:rPr>
        <w:t>十、估价结果</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_Toc439253729 \h </w:instrText>
      </w:r>
      <w:r>
        <w:rPr>
          <w:rFonts w:ascii="仿宋" w:hAnsi="仿宋" w:eastAsia="仿宋"/>
          <w:sz w:val="28"/>
          <w:szCs w:val="28"/>
        </w:rPr>
        <w:fldChar w:fldCharType="separate"/>
      </w:r>
      <w:r>
        <w:rPr>
          <w:rFonts w:ascii="仿宋" w:hAnsi="仿宋" w:eastAsia="仿宋"/>
          <w:sz w:val="28"/>
          <w:szCs w:val="28"/>
        </w:rPr>
        <w:t>13</w:t>
      </w:r>
      <w:r>
        <w:rPr>
          <w:rFonts w:ascii="仿宋" w:hAnsi="仿宋" w:eastAsia="仿宋"/>
          <w:sz w:val="28"/>
          <w:szCs w:val="28"/>
        </w:rPr>
        <w:fldChar w:fldCharType="end"/>
      </w:r>
      <w:r>
        <w:rPr>
          <w:rFonts w:ascii="仿宋" w:hAnsi="仿宋" w:eastAsia="仿宋"/>
          <w:sz w:val="28"/>
          <w:szCs w:val="28"/>
        </w:rPr>
        <w:fldChar w:fldCharType="end"/>
      </w:r>
    </w:p>
    <w:p>
      <w:pPr>
        <w:pStyle w:val="15"/>
        <w:tabs>
          <w:tab w:val="right" w:leader="dot" w:pos="8836"/>
        </w:tabs>
        <w:spacing w:line="500" w:lineRule="exact"/>
        <w:rPr>
          <w:rFonts w:hint="eastAsia" w:ascii="仿宋" w:hAnsi="仿宋" w:eastAsia="仿宋"/>
          <w:sz w:val="28"/>
          <w:szCs w:val="28"/>
          <w:lang w:val="en-US" w:eastAsia="zh-CN"/>
        </w:rPr>
      </w:pPr>
      <w:r>
        <w:fldChar w:fldCharType="begin"/>
      </w:r>
      <w:r>
        <w:instrText xml:space="preserve"> HYPERLINK \l "_Toc439253730" </w:instrText>
      </w:r>
      <w:r>
        <w:fldChar w:fldCharType="separate"/>
      </w:r>
      <w:r>
        <w:rPr>
          <w:rStyle w:val="19"/>
          <w:rFonts w:hint="eastAsia" w:ascii="仿宋" w:hAnsi="仿宋" w:eastAsia="仿宋"/>
          <w:sz w:val="28"/>
          <w:szCs w:val="28"/>
        </w:rPr>
        <w:t>十一、注册房地产估价师</w:t>
      </w:r>
      <w:r>
        <w:rPr>
          <w:rFonts w:ascii="仿宋" w:hAnsi="仿宋" w:eastAsia="仿宋"/>
          <w:sz w:val="28"/>
          <w:szCs w:val="28"/>
        </w:rPr>
        <w:tab/>
      </w:r>
      <w:r>
        <w:rPr>
          <w:rFonts w:hint="eastAsia" w:ascii="仿宋" w:hAnsi="仿宋" w:eastAsia="仿宋"/>
          <w:sz w:val="28"/>
          <w:szCs w:val="28"/>
          <w:lang w:val="en-US" w:eastAsia="zh-CN"/>
        </w:rPr>
        <w:t>1</w:t>
      </w:r>
      <w:r>
        <w:rPr>
          <w:rFonts w:ascii="仿宋" w:hAnsi="仿宋" w:eastAsia="仿宋"/>
          <w:sz w:val="28"/>
          <w:szCs w:val="28"/>
        </w:rPr>
        <w:fldChar w:fldCharType="end"/>
      </w:r>
      <w:r>
        <w:rPr>
          <w:rFonts w:hint="eastAsia" w:ascii="仿宋" w:hAnsi="仿宋" w:eastAsia="仿宋"/>
          <w:sz w:val="28"/>
          <w:szCs w:val="28"/>
          <w:lang w:val="en-US" w:eastAsia="zh-CN"/>
        </w:rPr>
        <w:t>5</w:t>
      </w:r>
    </w:p>
    <w:p>
      <w:pPr>
        <w:pStyle w:val="15"/>
        <w:tabs>
          <w:tab w:val="right" w:leader="dot" w:pos="8836"/>
        </w:tabs>
        <w:spacing w:line="500" w:lineRule="exact"/>
        <w:rPr>
          <w:rFonts w:ascii="仿宋" w:hAnsi="仿宋" w:eastAsia="仿宋"/>
          <w:sz w:val="28"/>
          <w:szCs w:val="28"/>
        </w:rPr>
      </w:pPr>
      <w:r>
        <w:fldChar w:fldCharType="begin"/>
      </w:r>
      <w:r>
        <w:instrText xml:space="preserve"> HYPERLINK \l "_Toc439253731" </w:instrText>
      </w:r>
      <w:r>
        <w:fldChar w:fldCharType="separate"/>
      </w:r>
      <w:r>
        <w:rPr>
          <w:rStyle w:val="19"/>
          <w:rFonts w:hint="eastAsia" w:ascii="仿宋" w:hAnsi="仿宋" w:eastAsia="仿宋"/>
          <w:sz w:val="28"/>
          <w:szCs w:val="28"/>
        </w:rPr>
        <w:t>十二、实地查勘期</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_Toc439253731 \h </w:instrText>
      </w:r>
      <w:r>
        <w:rPr>
          <w:rFonts w:ascii="仿宋" w:hAnsi="仿宋" w:eastAsia="仿宋"/>
          <w:sz w:val="28"/>
          <w:szCs w:val="28"/>
        </w:rPr>
        <w:fldChar w:fldCharType="separate"/>
      </w:r>
      <w:r>
        <w:rPr>
          <w:rFonts w:ascii="仿宋" w:hAnsi="仿宋" w:eastAsia="仿宋"/>
          <w:sz w:val="28"/>
          <w:szCs w:val="28"/>
        </w:rPr>
        <w:t>14</w:t>
      </w:r>
      <w:r>
        <w:rPr>
          <w:rFonts w:ascii="仿宋" w:hAnsi="仿宋" w:eastAsia="仿宋"/>
          <w:sz w:val="28"/>
          <w:szCs w:val="28"/>
        </w:rPr>
        <w:fldChar w:fldCharType="end"/>
      </w:r>
      <w:r>
        <w:rPr>
          <w:rFonts w:ascii="仿宋" w:hAnsi="仿宋" w:eastAsia="仿宋"/>
          <w:sz w:val="28"/>
          <w:szCs w:val="28"/>
        </w:rPr>
        <w:fldChar w:fldCharType="end"/>
      </w:r>
    </w:p>
    <w:p>
      <w:pPr>
        <w:pStyle w:val="15"/>
        <w:tabs>
          <w:tab w:val="right" w:leader="dot" w:pos="8836"/>
        </w:tabs>
        <w:spacing w:line="500" w:lineRule="exact"/>
        <w:rPr>
          <w:rFonts w:ascii="仿宋" w:hAnsi="仿宋" w:eastAsia="仿宋"/>
          <w:sz w:val="28"/>
          <w:szCs w:val="28"/>
        </w:rPr>
      </w:pPr>
      <w:r>
        <w:fldChar w:fldCharType="begin"/>
      </w:r>
      <w:r>
        <w:instrText xml:space="preserve"> HYPERLINK \l "_Toc439253732" </w:instrText>
      </w:r>
      <w:r>
        <w:fldChar w:fldCharType="separate"/>
      </w:r>
      <w:r>
        <w:rPr>
          <w:rStyle w:val="19"/>
          <w:rFonts w:hint="eastAsia" w:ascii="仿宋" w:hAnsi="仿宋" w:eastAsia="仿宋"/>
          <w:sz w:val="28"/>
          <w:szCs w:val="28"/>
        </w:rPr>
        <w:t>十三、估价作业期</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_Toc439253732 \h </w:instrText>
      </w:r>
      <w:r>
        <w:rPr>
          <w:rFonts w:ascii="仿宋" w:hAnsi="仿宋" w:eastAsia="仿宋"/>
          <w:sz w:val="28"/>
          <w:szCs w:val="28"/>
        </w:rPr>
        <w:fldChar w:fldCharType="separate"/>
      </w:r>
      <w:r>
        <w:rPr>
          <w:rFonts w:ascii="仿宋" w:hAnsi="仿宋" w:eastAsia="仿宋"/>
          <w:sz w:val="28"/>
          <w:szCs w:val="28"/>
        </w:rPr>
        <w:t>14</w:t>
      </w:r>
      <w:r>
        <w:rPr>
          <w:rFonts w:ascii="仿宋" w:hAnsi="仿宋" w:eastAsia="仿宋"/>
          <w:sz w:val="28"/>
          <w:szCs w:val="28"/>
        </w:rPr>
        <w:fldChar w:fldCharType="end"/>
      </w:r>
      <w:r>
        <w:rPr>
          <w:rFonts w:ascii="仿宋" w:hAnsi="仿宋" w:eastAsia="仿宋"/>
          <w:sz w:val="28"/>
          <w:szCs w:val="28"/>
        </w:rPr>
        <w:fldChar w:fldCharType="end"/>
      </w:r>
    </w:p>
    <w:p>
      <w:pPr>
        <w:pStyle w:val="13"/>
        <w:tabs>
          <w:tab w:val="right" w:leader="dot" w:pos="8836"/>
        </w:tabs>
        <w:spacing w:line="500" w:lineRule="exact"/>
        <w:rPr>
          <w:rFonts w:ascii="Calibri" w:hAnsi="Calibri"/>
          <w:szCs w:val="22"/>
        </w:rPr>
      </w:pPr>
      <w:r>
        <w:fldChar w:fldCharType="begin"/>
      </w:r>
      <w:r>
        <w:instrText xml:space="preserve"> HYPERLINK \l "_Toc439253740" </w:instrText>
      </w:r>
      <w:r>
        <w:fldChar w:fldCharType="separate"/>
      </w:r>
      <w:r>
        <w:rPr>
          <w:rStyle w:val="19"/>
          <w:rFonts w:hint="eastAsia" w:ascii="仿宋" w:hAnsi="仿宋" w:eastAsia="仿宋"/>
          <w:sz w:val="28"/>
          <w:szCs w:val="28"/>
        </w:rPr>
        <w:t>附</w:t>
      </w:r>
      <w:r>
        <w:rPr>
          <w:rStyle w:val="19"/>
          <w:rFonts w:ascii="仿宋" w:hAnsi="仿宋" w:eastAsia="仿宋"/>
          <w:sz w:val="28"/>
          <w:szCs w:val="28"/>
        </w:rPr>
        <w:t xml:space="preserve">    </w:t>
      </w:r>
      <w:r>
        <w:rPr>
          <w:rStyle w:val="19"/>
          <w:rFonts w:hint="eastAsia" w:ascii="仿宋" w:hAnsi="仿宋" w:eastAsia="仿宋"/>
          <w:sz w:val="28"/>
          <w:szCs w:val="28"/>
        </w:rPr>
        <w:t>件</w:t>
      </w:r>
      <w:r>
        <w:rPr>
          <w:rFonts w:ascii="仿宋" w:hAnsi="仿宋" w:eastAsia="仿宋"/>
          <w:sz w:val="28"/>
          <w:szCs w:val="28"/>
        </w:rPr>
        <w:tab/>
      </w:r>
      <w:r>
        <w:rPr>
          <w:rFonts w:hint="eastAsia" w:ascii="仿宋" w:hAnsi="仿宋" w:eastAsia="仿宋"/>
          <w:sz w:val="28"/>
          <w:szCs w:val="28"/>
        </w:rPr>
        <w:t>1</w:t>
      </w:r>
      <w:r>
        <w:rPr>
          <w:rFonts w:hint="eastAsia" w:ascii="仿宋" w:hAnsi="仿宋" w:eastAsia="仿宋"/>
          <w:sz w:val="28"/>
          <w:szCs w:val="28"/>
          <w:lang w:val="en-US" w:eastAsia="zh-CN"/>
        </w:rPr>
        <w:t>6</w:t>
      </w:r>
      <w:r>
        <w:rPr>
          <w:rFonts w:hint="eastAsia" w:ascii="仿宋" w:hAnsi="仿宋" w:eastAsia="仿宋"/>
          <w:sz w:val="28"/>
          <w:szCs w:val="28"/>
        </w:rPr>
        <w:fldChar w:fldCharType="end"/>
      </w:r>
    </w:p>
    <w:p>
      <w:pPr>
        <w:spacing w:line="500" w:lineRule="exact"/>
        <w:rPr>
          <w:rFonts w:eastAsia="仿宋_GB2312"/>
          <w:sz w:val="28"/>
          <w:szCs w:val="28"/>
        </w:rPr>
      </w:pPr>
      <w:r>
        <w:rPr>
          <w:rFonts w:eastAsia="仿宋_GB2312"/>
          <w:sz w:val="28"/>
          <w:szCs w:val="28"/>
        </w:rPr>
        <w:fldChar w:fldCharType="end"/>
      </w:r>
    </w:p>
    <w:p>
      <w:pPr>
        <w:spacing w:line="500" w:lineRule="exact"/>
        <w:rPr>
          <w:rFonts w:eastAsia="仿宋_GB2312"/>
          <w:sz w:val="28"/>
          <w:szCs w:val="28"/>
        </w:rPr>
      </w:pPr>
    </w:p>
    <w:p>
      <w:pPr>
        <w:spacing w:line="500" w:lineRule="exact"/>
        <w:rPr>
          <w:rFonts w:eastAsia="仿宋_GB2312"/>
          <w:sz w:val="28"/>
          <w:szCs w:val="28"/>
        </w:rPr>
      </w:pPr>
    </w:p>
    <w:p>
      <w:pPr>
        <w:spacing w:line="500" w:lineRule="exact"/>
        <w:rPr>
          <w:rFonts w:eastAsia="仿宋_GB2312"/>
          <w:sz w:val="28"/>
          <w:szCs w:val="28"/>
        </w:rPr>
      </w:pPr>
    </w:p>
    <w:p>
      <w:pPr>
        <w:spacing w:line="500" w:lineRule="exact"/>
        <w:rPr>
          <w:rFonts w:eastAsia="仿宋_GB2312"/>
          <w:sz w:val="28"/>
          <w:szCs w:val="28"/>
        </w:rPr>
      </w:pPr>
    </w:p>
    <w:p>
      <w:pPr>
        <w:spacing w:line="500" w:lineRule="exact"/>
      </w:pPr>
    </w:p>
    <w:p>
      <w:pPr>
        <w:pStyle w:val="2"/>
        <w:jc w:val="center"/>
      </w:pPr>
      <w:bookmarkStart w:id="0" w:name="_Toc439253716"/>
      <w:r>
        <w:rPr>
          <w:rFonts w:hint="eastAsia"/>
        </w:rPr>
        <w:t>估价师声明</w:t>
      </w:r>
      <w:bookmarkEnd w:id="0"/>
    </w:p>
    <w:p>
      <w:pPr>
        <w:spacing w:line="480" w:lineRule="auto"/>
        <w:rPr>
          <w:rFonts w:eastAsia="仿宋_GB2312"/>
          <w:sz w:val="28"/>
          <w:szCs w:val="28"/>
        </w:rPr>
      </w:pPr>
      <w:r>
        <w:rPr>
          <w:rFonts w:hint="eastAsia" w:eastAsia="仿宋_GB2312"/>
          <w:sz w:val="28"/>
          <w:szCs w:val="28"/>
        </w:rPr>
        <w:t>我们郑重说明：</w:t>
      </w:r>
    </w:p>
    <w:p>
      <w:pPr>
        <w:numPr>
          <w:ilvl w:val="0"/>
          <w:numId w:val="1"/>
        </w:numPr>
        <w:spacing w:line="440" w:lineRule="exact"/>
        <w:ind w:left="0" w:firstLine="525"/>
        <w:rPr>
          <w:rFonts w:eastAsia="仿宋_GB2312"/>
          <w:sz w:val="28"/>
          <w:szCs w:val="28"/>
        </w:rPr>
      </w:pPr>
      <w:r>
        <w:rPr>
          <w:rFonts w:eastAsia="仿宋_GB2312"/>
          <w:sz w:val="28"/>
          <w:szCs w:val="28"/>
        </w:rPr>
        <w:t>注册房地产估价师在本估价报告中</w:t>
      </w:r>
      <w:r>
        <w:rPr>
          <w:rFonts w:hint="eastAsia" w:eastAsia="仿宋_GB2312"/>
          <w:sz w:val="28"/>
          <w:szCs w:val="28"/>
        </w:rPr>
        <w:t>对事实的说明是</w:t>
      </w:r>
      <w:r>
        <w:rPr>
          <w:rFonts w:eastAsia="仿宋_GB2312"/>
          <w:sz w:val="28"/>
          <w:szCs w:val="28"/>
        </w:rPr>
        <w:t>真实和准确的</w:t>
      </w:r>
      <w:r>
        <w:rPr>
          <w:rFonts w:hint="eastAsia" w:eastAsia="仿宋_GB2312"/>
          <w:sz w:val="28"/>
          <w:szCs w:val="28"/>
        </w:rPr>
        <w:t>，没有虚假记载、误导性陈述和重大遗漏</w:t>
      </w:r>
      <w:r>
        <w:rPr>
          <w:rFonts w:eastAsia="仿宋_GB2312"/>
          <w:sz w:val="28"/>
          <w:szCs w:val="28"/>
        </w:rPr>
        <w:t>。</w:t>
      </w:r>
    </w:p>
    <w:p>
      <w:pPr>
        <w:numPr>
          <w:ilvl w:val="0"/>
          <w:numId w:val="1"/>
        </w:numPr>
        <w:spacing w:line="440" w:lineRule="exact"/>
        <w:ind w:left="0" w:firstLine="525"/>
        <w:rPr>
          <w:rFonts w:eastAsia="仿宋_GB2312"/>
          <w:sz w:val="28"/>
          <w:szCs w:val="28"/>
        </w:rPr>
      </w:pPr>
      <w:r>
        <w:rPr>
          <w:rFonts w:eastAsia="仿宋_GB2312"/>
          <w:sz w:val="28"/>
          <w:szCs w:val="28"/>
        </w:rPr>
        <w:t>本估价报告中的分析、意见和结论是注册房地产估价师</w:t>
      </w:r>
      <w:r>
        <w:rPr>
          <w:rFonts w:hint="eastAsia" w:eastAsia="仿宋_GB2312"/>
          <w:sz w:val="28"/>
          <w:szCs w:val="28"/>
        </w:rPr>
        <w:t>独立、客观、</w:t>
      </w:r>
      <w:r>
        <w:rPr>
          <w:rFonts w:eastAsia="仿宋_GB2312"/>
          <w:sz w:val="28"/>
          <w:szCs w:val="28"/>
        </w:rPr>
        <w:t>公正的专业分析、意见和结论，但受到本估价报告中已说明的假设和限制条件的限制。</w:t>
      </w:r>
    </w:p>
    <w:p>
      <w:pPr>
        <w:numPr>
          <w:ilvl w:val="0"/>
          <w:numId w:val="1"/>
        </w:numPr>
        <w:spacing w:line="440" w:lineRule="exact"/>
        <w:ind w:left="0" w:firstLine="525"/>
        <w:rPr>
          <w:rFonts w:eastAsia="仿宋_GB2312"/>
          <w:sz w:val="28"/>
          <w:szCs w:val="28"/>
        </w:rPr>
      </w:pPr>
      <w:r>
        <w:rPr>
          <w:rFonts w:eastAsia="仿宋_GB2312"/>
          <w:sz w:val="28"/>
          <w:szCs w:val="28"/>
        </w:rPr>
        <w:t>注册房地产估价师与本估价报告中的估价对象没有</w:t>
      </w:r>
      <w:r>
        <w:rPr>
          <w:rFonts w:hint="eastAsia" w:eastAsia="仿宋_GB2312"/>
          <w:sz w:val="28"/>
          <w:szCs w:val="28"/>
        </w:rPr>
        <w:t>现实或潜在的利益，与估价委托人及估价</w:t>
      </w:r>
      <w:r>
        <w:rPr>
          <w:rFonts w:eastAsia="仿宋_GB2312"/>
          <w:sz w:val="28"/>
          <w:szCs w:val="28"/>
        </w:rPr>
        <w:t>利害关系</w:t>
      </w:r>
      <w:r>
        <w:rPr>
          <w:rFonts w:hint="eastAsia" w:eastAsia="仿宋_GB2312"/>
          <w:sz w:val="28"/>
          <w:szCs w:val="28"/>
        </w:rPr>
        <w:t>人没有利害关系</w:t>
      </w:r>
      <w:r>
        <w:rPr>
          <w:rFonts w:eastAsia="仿宋_GB2312"/>
          <w:sz w:val="28"/>
          <w:szCs w:val="28"/>
        </w:rPr>
        <w:t>，也</w:t>
      </w:r>
      <w:r>
        <w:rPr>
          <w:rFonts w:hint="eastAsia" w:eastAsia="仿宋_GB2312"/>
          <w:sz w:val="28"/>
          <w:szCs w:val="28"/>
        </w:rPr>
        <w:t>对估价对象、估价委托人及估价</w:t>
      </w:r>
      <w:r>
        <w:rPr>
          <w:rFonts w:eastAsia="仿宋_GB2312"/>
          <w:sz w:val="28"/>
          <w:szCs w:val="28"/>
        </w:rPr>
        <w:t>利害关系</w:t>
      </w:r>
      <w:r>
        <w:rPr>
          <w:rFonts w:hint="eastAsia" w:eastAsia="仿宋_GB2312"/>
          <w:sz w:val="28"/>
          <w:szCs w:val="28"/>
        </w:rPr>
        <w:t>人没有</w:t>
      </w:r>
      <w:r>
        <w:rPr>
          <w:rFonts w:eastAsia="仿宋_GB2312"/>
          <w:sz w:val="28"/>
          <w:szCs w:val="28"/>
        </w:rPr>
        <w:t>偏见。</w:t>
      </w:r>
    </w:p>
    <w:p>
      <w:pPr>
        <w:numPr>
          <w:ilvl w:val="0"/>
          <w:numId w:val="1"/>
        </w:numPr>
        <w:spacing w:line="440" w:lineRule="exact"/>
        <w:ind w:left="0" w:firstLine="525"/>
        <w:rPr>
          <w:rFonts w:eastAsia="仿宋_GB2312"/>
          <w:sz w:val="28"/>
          <w:szCs w:val="28"/>
        </w:rPr>
      </w:pPr>
      <w:r>
        <w:rPr>
          <w:rFonts w:eastAsia="仿宋_GB2312"/>
          <w:sz w:val="28"/>
          <w:szCs w:val="28"/>
        </w:rPr>
        <w:t>注册房地产估价师依照中华人民共和国国家标</w:t>
      </w:r>
      <w:r>
        <w:rPr>
          <w:rFonts w:hint="eastAsia" w:ascii="仿宋" w:hAnsi="仿宋" w:eastAsia="仿宋" w:cs="仿宋_GB2312"/>
          <w:color w:val="000000"/>
          <w:sz w:val="28"/>
          <w:szCs w:val="28"/>
        </w:rPr>
        <w:t>准</w:t>
      </w:r>
      <w:r>
        <w:rPr>
          <w:rFonts w:hint="eastAsia" w:ascii="仿宋" w:hAnsi="仿宋" w:eastAsia="仿宋" w:cs="仿宋_GB2312"/>
          <w:b/>
          <w:bCs/>
          <w:color w:val="000000"/>
          <w:sz w:val="28"/>
          <w:szCs w:val="28"/>
        </w:rPr>
        <w:t>GB/T50291—2015</w:t>
      </w:r>
      <w:r>
        <w:rPr>
          <w:rFonts w:eastAsia="仿宋_GB2312"/>
          <w:sz w:val="28"/>
          <w:szCs w:val="28"/>
        </w:rPr>
        <w:t>《房地产估价规范》</w:t>
      </w:r>
      <w:r>
        <w:rPr>
          <w:rFonts w:hint="eastAsia" w:eastAsia="仿宋_GB2312"/>
          <w:sz w:val="28"/>
          <w:szCs w:val="28"/>
          <w:lang w:eastAsia="zh-CN"/>
        </w:rPr>
        <w:t>和</w:t>
      </w:r>
      <w:r>
        <w:rPr>
          <w:rFonts w:ascii="仿宋" w:hAnsi="仿宋" w:eastAsia="仿宋"/>
          <w:color w:val="000000"/>
          <w:sz w:val="28"/>
          <w:szCs w:val="28"/>
        </w:rPr>
        <w:t>中华人民共和国国家标准</w:t>
      </w:r>
      <w:r>
        <w:rPr>
          <w:rFonts w:hint="eastAsia" w:ascii="仿宋" w:hAnsi="仿宋" w:eastAsia="仿宋" w:cs="仿宋_GB2312"/>
          <w:b/>
          <w:bCs/>
          <w:color w:val="000000"/>
          <w:sz w:val="28"/>
          <w:szCs w:val="28"/>
        </w:rPr>
        <w:t>GB/T50899-2013</w:t>
      </w:r>
      <w:r>
        <w:rPr>
          <w:rFonts w:ascii="仿宋" w:hAnsi="仿宋" w:eastAsia="仿宋"/>
          <w:color w:val="000000"/>
          <w:sz w:val="28"/>
          <w:szCs w:val="28"/>
        </w:rPr>
        <w:t>《房地产估价基本术语》</w:t>
      </w:r>
      <w:r>
        <w:rPr>
          <w:rFonts w:hint="eastAsia" w:eastAsia="仿宋_GB2312"/>
          <w:sz w:val="28"/>
          <w:szCs w:val="28"/>
        </w:rPr>
        <w:t>形成意见和结论，撰写本估价报告。</w:t>
      </w:r>
    </w:p>
    <w:p>
      <w:pPr>
        <w:numPr>
          <w:ilvl w:val="0"/>
          <w:numId w:val="1"/>
        </w:numPr>
        <w:spacing w:line="440" w:lineRule="exact"/>
        <w:ind w:left="0" w:firstLine="525"/>
        <w:rPr>
          <w:rFonts w:eastAsia="仿宋_GB2312"/>
          <w:sz w:val="28"/>
          <w:szCs w:val="28"/>
        </w:rPr>
      </w:pPr>
      <w:r>
        <w:rPr>
          <w:rFonts w:hint="eastAsia" w:eastAsia="仿宋_GB2312"/>
          <w:sz w:val="28"/>
          <w:szCs w:val="28"/>
        </w:rPr>
        <w:t>注册房地产估价师已对本估价报告中的估价对象进行了实地查勘，但仅限于评估标的物外观和使用状况。估价人员不承担对评估标的物建筑结构、质量进行调查的责任和其他被遮盖、未暴露及难于接触到部分进行检视的责任。</w:t>
      </w:r>
    </w:p>
    <w:p>
      <w:pPr>
        <w:numPr>
          <w:ilvl w:val="0"/>
          <w:numId w:val="1"/>
        </w:numPr>
        <w:spacing w:line="440" w:lineRule="exact"/>
        <w:ind w:left="0" w:firstLine="525"/>
        <w:rPr>
          <w:rFonts w:eastAsia="仿宋_GB2312"/>
          <w:sz w:val="28"/>
          <w:szCs w:val="28"/>
        </w:rPr>
      </w:pPr>
      <w:r>
        <w:rPr>
          <w:rFonts w:eastAsia="仿宋_GB2312"/>
          <w:sz w:val="28"/>
          <w:szCs w:val="28"/>
        </w:rPr>
        <w:t>没有人对本估价报告提供重要专业帮助。</w:t>
      </w:r>
    </w:p>
    <w:p>
      <w:pPr>
        <w:numPr>
          <w:ilvl w:val="0"/>
          <w:numId w:val="1"/>
        </w:numPr>
        <w:spacing w:line="440" w:lineRule="exact"/>
        <w:ind w:left="0" w:firstLine="525"/>
        <w:rPr>
          <w:rFonts w:eastAsia="仿宋_GB2312"/>
          <w:sz w:val="28"/>
          <w:szCs w:val="28"/>
        </w:rPr>
      </w:pPr>
      <w:r>
        <w:rPr>
          <w:rFonts w:hint="eastAsia" w:eastAsia="仿宋_GB2312"/>
          <w:sz w:val="28"/>
          <w:szCs w:val="28"/>
        </w:rPr>
        <w:t>本报告由青岛衡元德房地产评估有限公司负责解释。</w:t>
      </w:r>
    </w:p>
    <w:p>
      <w:pPr>
        <w:numPr>
          <w:ilvl w:val="0"/>
          <w:numId w:val="1"/>
        </w:numPr>
        <w:spacing w:line="440" w:lineRule="exact"/>
        <w:ind w:left="0" w:firstLine="525"/>
        <w:rPr>
          <w:rFonts w:eastAsia="仿宋_GB2312"/>
          <w:sz w:val="28"/>
          <w:szCs w:val="28"/>
        </w:rPr>
      </w:pPr>
      <w:r>
        <w:rPr>
          <w:rFonts w:hint="eastAsia" w:eastAsia="仿宋_GB2312"/>
          <w:sz w:val="28"/>
          <w:szCs w:val="28"/>
        </w:rPr>
        <w:t>当事人或其他利害关系人对评估报告有异议的，可以在收到评估报告后十日内以书面形式向人民法院提出。</w:t>
      </w:r>
    </w:p>
    <w:p>
      <w:pPr>
        <w:spacing w:line="440" w:lineRule="exact"/>
        <w:rPr>
          <w:rFonts w:eastAsia="仿宋_GB2312"/>
          <w:sz w:val="28"/>
          <w:szCs w:val="28"/>
        </w:rPr>
      </w:pPr>
    </w:p>
    <w:p>
      <w:pPr>
        <w:spacing w:line="440" w:lineRule="exact"/>
        <w:rPr>
          <w:rFonts w:eastAsia="仿宋_GB2312"/>
          <w:sz w:val="28"/>
          <w:szCs w:val="28"/>
        </w:rPr>
      </w:pPr>
    </w:p>
    <w:p>
      <w:pPr>
        <w:spacing w:line="440" w:lineRule="exact"/>
        <w:rPr>
          <w:rFonts w:eastAsia="仿宋_GB2312"/>
          <w:sz w:val="28"/>
          <w:szCs w:val="28"/>
        </w:rPr>
      </w:pPr>
    </w:p>
    <w:p>
      <w:pPr>
        <w:spacing w:line="440" w:lineRule="exact"/>
        <w:rPr>
          <w:rFonts w:eastAsia="仿宋_GB2312"/>
          <w:sz w:val="28"/>
          <w:szCs w:val="28"/>
        </w:rPr>
      </w:pPr>
    </w:p>
    <w:p>
      <w:pPr>
        <w:spacing w:line="440" w:lineRule="exact"/>
        <w:rPr>
          <w:rFonts w:eastAsia="仿宋_GB2312"/>
          <w:sz w:val="28"/>
          <w:szCs w:val="28"/>
        </w:rPr>
      </w:pPr>
    </w:p>
    <w:p>
      <w:pPr>
        <w:spacing w:line="440" w:lineRule="exact"/>
        <w:rPr>
          <w:rFonts w:eastAsia="仿宋_GB2312"/>
          <w:sz w:val="28"/>
          <w:szCs w:val="28"/>
        </w:rPr>
      </w:pPr>
    </w:p>
    <w:p>
      <w:pPr>
        <w:pStyle w:val="2"/>
        <w:jc w:val="center"/>
      </w:pPr>
      <w:bookmarkStart w:id="1" w:name="_Toc439253717"/>
      <w:r>
        <w:rPr>
          <w:rFonts w:hint="eastAsia"/>
        </w:rPr>
        <w:br w:type="page"/>
      </w:r>
    </w:p>
    <w:p>
      <w:pPr>
        <w:pStyle w:val="2"/>
        <w:jc w:val="center"/>
      </w:pPr>
      <w:r>
        <w:rPr>
          <w:rFonts w:hint="eastAsia"/>
        </w:rPr>
        <w:t>估价假设和限制条件</w:t>
      </w:r>
      <w:bookmarkEnd w:id="1"/>
    </w:p>
    <w:p>
      <w:pPr>
        <w:spacing w:line="480" w:lineRule="exact"/>
        <w:ind w:firstLine="560" w:firstLineChars="200"/>
        <w:rPr>
          <w:rFonts w:eastAsia="仿宋_GB2312"/>
          <w:sz w:val="28"/>
          <w:szCs w:val="28"/>
        </w:rPr>
      </w:pPr>
      <w:bookmarkStart w:id="2" w:name="_Toc439253718"/>
      <w:r>
        <w:rPr>
          <w:rFonts w:hint="eastAsia" w:eastAsia="仿宋_GB2312"/>
          <w:sz w:val="28"/>
          <w:szCs w:val="28"/>
        </w:rPr>
        <w:t>一、本次估价的假设前提</w:t>
      </w:r>
    </w:p>
    <w:p>
      <w:pPr>
        <w:spacing w:line="480" w:lineRule="exact"/>
        <w:ind w:firstLine="560" w:firstLineChars="200"/>
        <w:rPr>
          <w:rFonts w:eastAsia="仿宋_GB2312"/>
          <w:sz w:val="28"/>
          <w:szCs w:val="28"/>
        </w:rPr>
      </w:pPr>
      <w:r>
        <w:rPr>
          <w:rFonts w:hint="eastAsia" w:eastAsia="仿宋_GB2312"/>
          <w:sz w:val="28"/>
          <w:szCs w:val="28"/>
        </w:rPr>
        <w:t>1、我们已对估价对象的权属、面积、用途等资料进行了检查，在无理由怀疑其合法性、真实性、准确性和完整性的情况下，假定</w:t>
      </w:r>
      <w:r>
        <w:rPr>
          <w:rFonts w:eastAsia="仿宋_GB2312"/>
          <w:sz w:val="28"/>
          <w:szCs w:val="28"/>
        </w:rPr>
        <w:t>估价委托人提供</w:t>
      </w:r>
      <w:r>
        <w:rPr>
          <w:rFonts w:hint="eastAsia" w:eastAsia="仿宋_GB2312"/>
          <w:sz w:val="28"/>
          <w:szCs w:val="28"/>
        </w:rPr>
        <w:t>的有关</w:t>
      </w:r>
      <w:r>
        <w:rPr>
          <w:rFonts w:eastAsia="仿宋_GB2312"/>
          <w:sz w:val="28"/>
          <w:szCs w:val="28"/>
        </w:rPr>
        <w:t>资料</w:t>
      </w:r>
      <w:r>
        <w:rPr>
          <w:rFonts w:hint="eastAsia" w:eastAsia="仿宋_GB2312"/>
          <w:sz w:val="28"/>
          <w:szCs w:val="28"/>
        </w:rPr>
        <w:t>复印件等均真实、合法、准确、完整、有效。我们对房屋安全、环境污染等影响估价对象价值或价格的重大因素给予了关注，在无理由怀疑估价对象存在安全隐患且无相应的专业机构进行鉴定、检测的情况下，我们认为符合国家有关技术标准、质量验收标准，可以安全使用。</w:t>
      </w:r>
    </w:p>
    <w:p>
      <w:pPr>
        <w:spacing w:line="520" w:lineRule="exact"/>
        <w:ind w:firstLine="590" w:firstLineChars="211"/>
        <w:rPr>
          <w:rFonts w:eastAsia="仿宋_GB2312"/>
          <w:sz w:val="28"/>
          <w:szCs w:val="28"/>
        </w:rPr>
      </w:pPr>
      <w:r>
        <w:rPr>
          <w:rFonts w:hint="eastAsia" w:eastAsia="仿宋_GB2312"/>
          <w:sz w:val="28"/>
          <w:szCs w:val="28"/>
        </w:rPr>
        <w:t>2、</w:t>
      </w:r>
      <w:r>
        <w:rPr>
          <w:rFonts w:eastAsia="仿宋_GB2312"/>
          <w:sz w:val="28"/>
          <w:szCs w:val="28"/>
        </w:rPr>
        <w:t>本报告以现场查勘之日为</w:t>
      </w:r>
      <w:r>
        <w:rPr>
          <w:rFonts w:hint="eastAsia" w:eastAsia="仿宋_GB2312"/>
          <w:sz w:val="28"/>
          <w:szCs w:val="28"/>
        </w:rPr>
        <w:t>价值</w:t>
      </w:r>
      <w:r>
        <w:rPr>
          <w:rFonts w:eastAsia="仿宋_GB2312"/>
          <w:sz w:val="28"/>
          <w:szCs w:val="28"/>
        </w:rPr>
        <w:t>时点，即</w:t>
      </w:r>
      <w:r>
        <w:rPr>
          <w:rFonts w:hint="eastAsia" w:eastAsia="仿宋_GB2312"/>
          <w:sz w:val="28"/>
          <w:szCs w:val="28"/>
          <w:lang w:eastAsia="zh-CN"/>
        </w:rPr>
        <w:t>2018年12月26日</w:t>
      </w:r>
      <w:r>
        <w:rPr>
          <w:rFonts w:hint="eastAsia" w:eastAsia="仿宋_GB2312"/>
          <w:sz w:val="28"/>
          <w:szCs w:val="28"/>
        </w:rPr>
        <w:t>。根据估价目的，本次估价不考虑估价对象的担保物权、其他优先受偿权</w:t>
      </w:r>
      <w:r>
        <w:rPr>
          <w:rFonts w:hint="eastAsia" w:eastAsia="仿宋_GB2312"/>
          <w:sz w:val="28"/>
          <w:szCs w:val="28"/>
          <w:lang w:eastAsia="zh-CN"/>
        </w:rPr>
        <w:t>、</w:t>
      </w:r>
      <w:r>
        <w:rPr>
          <w:rFonts w:hint="eastAsia" w:eastAsia="仿宋_GB2312"/>
          <w:sz w:val="28"/>
          <w:szCs w:val="28"/>
        </w:rPr>
        <w:t>查封</w:t>
      </w:r>
      <w:r>
        <w:rPr>
          <w:rFonts w:hint="eastAsia" w:eastAsia="仿宋_GB2312"/>
          <w:sz w:val="28"/>
          <w:szCs w:val="28"/>
          <w:lang w:eastAsia="zh-CN"/>
        </w:rPr>
        <w:t>、租赁及拆迁</w:t>
      </w:r>
      <w:r>
        <w:rPr>
          <w:rFonts w:hint="eastAsia" w:eastAsia="仿宋_GB2312"/>
          <w:sz w:val="28"/>
          <w:szCs w:val="28"/>
        </w:rPr>
        <w:t>等因素的影响</w:t>
      </w:r>
      <w:r>
        <w:rPr>
          <w:rFonts w:hint="eastAsia" w:eastAsia="仿宋_GB2312"/>
          <w:sz w:val="28"/>
          <w:szCs w:val="28"/>
          <w:lang w:eastAsia="zh-CN"/>
        </w:rPr>
        <w:t>，视为“干净的房地产”进行市场价值估价</w:t>
      </w:r>
      <w:r>
        <w:rPr>
          <w:rFonts w:hint="eastAsia" w:eastAsia="仿宋_GB2312"/>
          <w:sz w:val="28"/>
          <w:szCs w:val="28"/>
        </w:rPr>
        <w:t xml:space="preserve">。 </w:t>
      </w:r>
    </w:p>
    <w:p>
      <w:pPr>
        <w:spacing w:line="480" w:lineRule="exact"/>
        <w:ind w:firstLine="560" w:firstLineChars="200"/>
        <w:rPr>
          <w:rFonts w:eastAsia="仿宋_GB2312"/>
          <w:sz w:val="28"/>
          <w:szCs w:val="28"/>
        </w:rPr>
      </w:pPr>
      <w:r>
        <w:rPr>
          <w:rFonts w:hint="eastAsia" w:eastAsia="仿宋_GB2312"/>
          <w:sz w:val="28"/>
          <w:szCs w:val="28"/>
        </w:rPr>
        <w:t>3、估价对象于价值时点的市场价值的假设前提为：</w:t>
      </w:r>
    </w:p>
    <w:p>
      <w:pPr>
        <w:spacing w:line="480" w:lineRule="exact"/>
        <w:ind w:left="629"/>
        <w:rPr>
          <w:rFonts w:eastAsia="仿宋_GB2312"/>
          <w:sz w:val="28"/>
          <w:szCs w:val="28"/>
        </w:rPr>
      </w:pPr>
      <w:r>
        <w:rPr>
          <w:rFonts w:hint="eastAsia" w:eastAsia="仿宋_GB2312"/>
          <w:sz w:val="28"/>
          <w:szCs w:val="28"/>
        </w:rPr>
        <w:t>（1）交易双方是自愿地进行交易的；</w:t>
      </w:r>
    </w:p>
    <w:p>
      <w:pPr>
        <w:spacing w:line="480" w:lineRule="exact"/>
        <w:ind w:left="629"/>
        <w:rPr>
          <w:rFonts w:eastAsia="仿宋_GB2312"/>
          <w:sz w:val="28"/>
          <w:szCs w:val="28"/>
        </w:rPr>
      </w:pPr>
      <w:r>
        <w:rPr>
          <w:rFonts w:hint="eastAsia" w:eastAsia="仿宋_GB2312"/>
          <w:sz w:val="28"/>
          <w:szCs w:val="28"/>
        </w:rPr>
        <w:t>（2）交易双方进行交易的目的是追求自身利益的最大化；</w:t>
      </w:r>
    </w:p>
    <w:p>
      <w:pPr>
        <w:spacing w:line="480" w:lineRule="exact"/>
        <w:ind w:left="629"/>
        <w:rPr>
          <w:rFonts w:eastAsia="仿宋_GB2312"/>
          <w:sz w:val="28"/>
          <w:szCs w:val="28"/>
        </w:rPr>
      </w:pPr>
      <w:r>
        <w:rPr>
          <w:rFonts w:hint="eastAsia" w:eastAsia="仿宋_GB2312"/>
          <w:sz w:val="28"/>
          <w:szCs w:val="28"/>
        </w:rPr>
        <w:t xml:space="preserve">（3）交易双方具有必要的专业知识，并了解交易对象； </w:t>
      </w:r>
    </w:p>
    <w:p>
      <w:pPr>
        <w:spacing w:line="480" w:lineRule="exact"/>
        <w:ind w:left="629"/>
        <w:rPr>
          <w:rFonts w:eastAsia="仿宋_GB2312"/>
          <w:sz w:val="28"/>
          <w:szCs w:val="28"/>
        </w:rPr>
      </w:pPr>
      <w:r>
        <w:rPr>
          <w:rFonts w:hint="eastAsia" w:eastAsia="仿宋_GB2312"/>
          <w:sz w:val="28"/>
          <w:szCs w:val="28"/>
        </w:rPr>
        <w:t xml:space="preserve">（4）交易双方掌握必要的市场信息； </w:t>
      </w:r>
    </w:p>
    <w:p>
      <w:pPr>
        <w:spacing w:line="480" w:lineRule="exact"/>
        <w:ind w:left="629"/>
        <w:rPr>
          <w:rFonts w:eastAsia="仿宋_GB2312"/>
          <w:sz w:val="28"/>
          <w:szCs w:val="28"/>
        </w:rPr>
      </w:pPr>
      <w:r>
        <w:rPr>
          <w:rFonts w:hint="eastAsia" w:eastAsia="仿宋_GB2312"/>
          <w:sz w:val="28"/>
          <w:szCs w:val="28"/>
        </w:rPr>
        <w:t xml:space="preserve">（5）交易双方有较充裕的时间进行交易； </w:t>
      </w:r>
    </w:p>
    <w:p>
      <w:pPr>
        <w:spacing w:line="480" w:lineRule="exact"/>
        <w:ind w:left="629"/>
        <w:rPr>
          <w:rFonts w:eastAsia="仿宋_GB2312"/>
          <w:sz w:val="28"/>
          <w:szCs w:val="28"/>
        </w:rPr>
      </w:pPr>
      <w:r>
        <w:rPr>
          <w:rFonts w:hint="eastAsia" w:eastAsia="仿宋_GB2312"/>
          <w:sz w:val="28"/>
          <w:szCs w:val="28"/>
        </w:rPr>
        <w:t>（6）不存在特殊买者的附加出价；</w:t>
      </w:r>
    </w:p>
    <w:p>
      <w:pPr>
        <w:spacing w:line="480" w:lineRule="exact"/>
        <w:ind w:left="629"/>
        <w:rPr>
          <w:rFonts w:eastAsia="仿宋_GB2312"/>
          <w:sz w:val="28"/>
          <w:szCs w:val="28"/>
        </w:rPr>
      </w:pPr>
      <w:r>
        <w:rPr>
          <w:rFonts w:hint="eastAsia" w:eastAsia="仿宋_GB2312"/>
          <w:sz w:val="28"/>
          <w:szCs w:val="28"/>
        </w:rPr>
        <w:t>（7）交易双方负担各应负担的税费。</w:t>
      </w:r>
    </w:p>
    <w:p>
      <w:pPr>
        <w:keepNext w:val="0"/>
        <w:keepLines w:val="0"/>
        <w:pageBreakBefore w:val="0"/>
        <w:widowControl w:val="0"/>
        <w:numPr>
          <w:ilvl w:val="0"/>
          <w:numId w:val="0"/>
        </w:numPr>
        <w:kinsoku/>
        <w:overflowPunct/>
        <w:topLinePunct w:val="0"/>
        <w:autoSpaceDE/>
        <w:autoSpaceDN/>
        <w:bidi w:val="0"/>
        <w:adjustRightInd/>
        <w:snapToGrid/>
        <w:spacing w:line="400" w:lineRule="exact"/>
        <w:ind w:firstLine="560" w:firstLineChars="200"/>
        <w:textAlignment w:val="auto"/>
        <w:outlineLvl w:val="9"/>
        <w:rPr>
          <w:rFonts w:hint="eastAsia" w:eastAsia="仿宋_GB2312"/>
          <w:sz w:val="28"/>
          <w:szCs w:val="28"/>
          <w:lang w:val="en-US" w:eastAsia="zh-CN"/>
        </w:rPr>
      </w:pPr>
      <w:r>
        <w:rPr>
          <w:rFonts w:hint="eastAsia" w:eastAsia="仿宋_GB2312"/>
          <w:sz w:val="28"/>
          <w:szCs w:val="28"/>
          <w:lang w:val="en-US" w:eastAsia="zh-CN"/>
        </w:rPr>
        <w:t>4、本次评估以</w:t>
      </w:r>
      <w:r>
        <w:rPr>
          <w:rFonts w:hint="eastAsia" w:eastAsia="仿宋_GB2312"/>
          <w:sz w:val="28"/>
          <w:szCs w:val="28"/>
          <w:lang w:eastAsia="zh-CN"/>
        </w:rPr>
        <w:t>委托方提供的《宁阳县人民法院司法评估询价函》【（2018）鲁0921执询价71号】、</w:t>
      </w:r>
      <w:r>
        <w:rPr>
          <w:rFonts w:hint="eastAsia" w:eastAsia="仿宋_GB2312"/>
          <w:sz w:val="28"/>
          <w:szCs w:val="28"/>
          <w:lang w:val="en-US" w:eastAsia="zh-CN"/>
        </w:rPr>
        <w:t>“编号2018122608”《不动产登记资料查询结果证明》</w:t>
      </w:r>
      <w:r>
        <w:rPr>
          <w:rFonts w:hint="eastAsia" w:eastAsia="仿宋_GB2312"/>
          <w:sz w:val="28"/>
          <w:szCs w:val="28"/>
          <w:lang w:eastAsia="zh-CN"/>
        </w:rPr>
        <w:t>等资料为依据；同时，</w:t>
      </w:r>
      <w:r>
        <w:rPr>
          <w:rFonts w:hint="eastAsia" w:eastAsia="仿宋_GB2312"/>
          <w:sz w:val="28"/>
          <w:szCs w:val="28"/>
          <w:lang w:val="en-US" w:eastAsia="zh-CN"/>
        </w:rPr>
        <w:t>估价最终用途是为执行案件提供参考，所以估价时所依据的或设定的相关数据、事实状态以人民法院认定为准。</w:t>
      </w:r>
    </w:p>
    <w:p>
      <w:pPr>
        <w:keepNext w:val="0"/>
        <w:keepLines w:val="0"/>
        <w:pageBreakBefore w:val="0"/>
        <w:widowControl w:val="0"/>
        <w:kinsoku/>
        <w:overflowPunct/>
        <w:topLinePunct w:val="0"/>
        <w:autoSpaceDE/>
        <w:autoSpaceDN/>
        <w:bidi w:val="0"/>
        <w:adjustRightInd/>
        <w:snapToGrid/>
        <w:spacing w:line="460" w:lineRule="exact"/>
        <w:ind w:left="0" w:leftChars="0" w:firstLine="548" w:firstLineChars="196"/>
        <w:textAlignment w:val="auto"/>
        <w:outlineLvl w:val="9"/>
        <w:rPr>
          <w:rFonts w:hint="eastAsia" w:eastAsia="仿宋_GB2312"/>
          <w:sz w:val="28"/>
          <w:szCs w:val="28"/>
          <w:lang w:val="en-US" w:eastAsia="zh-CN"/>
        </w:rPr>
      </w:pPr>
      <w:r>
        <w:rPr>
          <w:rFonts w:hint="eastAsia" w:eastAsia="仿宋_GB2312"/>
          <w:sz w:val="28"/>
          <w:szCs w:val="28"/>
          <w:lang w:val="en-US" w:eastAsia="zh-CN"/>
        </w:rPr>
        <w:t>5、2018年12月26日上午进行现场勘验，被执行人未到现场，无法进入室内查勘，对室内的户型、装饰装修、设备设施等新旧、维护利用不能做出正确的评价，依委托人要求，本次评估依“已达到普通（基本）入住条件”对估价对象进行评估。将来人民法院通过执行程序将估价对象拍卖或抵顶给相关单位或人员后，如果发现室内存在质量或安全隐患，与我公司无关，望相关单位或人员尽注意义务。</w:t>
      </w:r>
    </w:p>
    <w:p>
      <w:pPr>
        <w:keepNext w:val="0"/>
        <w:keepLines w:val="0"/>
        <w:pageBreakBefore w:val="0"/>
        <w:widowControl w:val="0"/>
        <w:numPr>
          <w:ilvl w:val="0"/>
          <w:numId w:val="0"/>
        </w:numPr>
        <w:kinsoku/>
        <w:overflowPunct/>
        <w:topLinePunct w:val="0"/>
        <w:autoSpaceDE/>
        <w:autoSpaceDN/>
        <w:bidi w:val="0"/>
        <w:adjustRightInd/>
        <w:snapToGrid/>
        <w:spacing w:line="400" w:lineRule="exact"/>
        <w:ind w:firstLine="560" w:firstLineChars="200"/>
        <w:textAlignment w:val="auto"/>
        <w:outlineLvl w:val="9"/>
        <w:rPr>
          <w:rFonts w:hint="eastAsia" w:eastAsia="仿宋_GB2312"/>
          <w:sz w:val="28"/>
          <w:szCs w:val="28"/>
          <w:lang w:eastAsia="zh-CN"/>
        </w:rPr>
      </w:pPr>
      <w:r>
        <w:rPr>
          <w:rFonts w:hint="eastAsia" w:eastAsia="仿宋_GB2312"/>
          <w:sz w:val="28"/>
          <w:szCs w:val="28"/>
          <w:lang w:val="en-US" w:eastAsia="zh-CN"/>
        </w:rPr>
        <w:t>6、</w:t>
      </w:r>
      <w:r>
        <w:rPr>
          <w:rFonts w:hint="eastAsia" w:eastAsia="仿宋_GB2312"/>
          <w:sz w:val="28"/>
          <w:szCs w:val="28"/>
        </w:rPr>
        <w:t>本次估价对象</w:t>
      </w:r>
      <w:r>
        <w:rPr>
          <w:rFonts w:hint="eastAsia" w:eastAsia="仿宋_GB2312"/>
          <w:sz w:val="28"/>
          <w:szCs w:val="28"/>
          <w:lang w:eastAsia="zh-CN"/>
        </w:rPr>
        <w:t>房地产</w:t>
      </w:r>
      <w:r>
        <w:rPr>
          <w:rFonts w:hint="eastAsia" w:eastAsia="仿宋_GB2312"/>
          <w:sz w:val="28"/>
          <w:szCs w:val="28"/>
        </w:rPr>
        <w:t>为</w:t>
      </w:r>
      <w:r>
        <w:rPr>
          <w:rFonts w:hint="eastAsia" w:eastAsia="仿宋_GB2312"/>
          <w:sz w:val="28"/>
          <w:szCs w:val="28"/>
          <w:lang w:eastAsia="zh-CN"/>
        </w:rPr>
        <w:t>住宅</w:t>
      </w:r>
      <w:r>
        <w:rPr>
          <w:rFonts w:hint="eastAsia" w:eastAsia="仿宋_GB2312"/>
          <w:sz w:val="28"/>
          <w:szCs w:val="28"/>
        </w:rPr>
        <w:t>，实际用途为</w:t>
      </w:r>
      <w:r>
        <w:rPr>
          <w:rFonts w:hint="eastAsia" w:eastAsia="仿宋_GB2312"/>
          <w:sz w:val="28"/>
          <w:szCs w:val="28"/>
          <w:lang w:eastAsia="zh-CN"/>
        </w:rPr>
        <w:t>住宅</w:t>
      </w:r>
      <w:r>
        <w:rPr>
          <w:rFonts w:hint="eastAsia" w:eastAsia="仿宋_GB2312"/>
          <w:sz w:val="28"/>
          <w:szCs w:val="28"/>
        </w:rPr>
        <w:t>。</w:t>
      </w:r>
      <w:r>
        <w:rPr>
          <w:rFonts w:hint="eastAsia" w:eastAsia="仿宋_GB2312"/>
          <w:sz w:val="28"/>
          <w:szCs w:val="28"/>
          <w:lang w:eastAsia="zh-CN"/>
        </w:rPr>
        <w:t>本次评估按实际用途进行评估。</w:t>
      </w:r>
    </w:p>
    <w:p>
      <w:pPr>
        <w:spacing w:line="460" w:lineRule="exact"/>
        <w:ind w:firstLine="560" w:firstLineChars="200"/>
        <w:rPr>
          <w:rFonts w:eastAsia="仿宋_GB2312"/>
          <w:sz w:val="28"/>
          <w:szCs w:val="28"/>
        </w:rPr>
      </w:pPr>
      <w:r>
        <w:rPr>
          <w:rFonts w:hint="eastAsia" w:eastAsia="仿宋_GB2312"/>
          <w:sz w:val="28"/>
          <w:szCs w:val="28"/>
        </w:rPr>
        <w:t>二、估价报告使用限制</w:t>
      </w:r>
    </w:p>
    <w:p>
      <w:pPr>
        <w:spacing w:line="480" w:lineRule="exact"/>
        <w:ind w:firstLine="560" w:firstLineChars="200"/>
        <w:rPr>
          <w:rFonts w:eastAsia="仿宋_GB2312"/>
          <w:sz w:val="28"/>
          <w:szCs w:val="28"/>
        </w:rPr>
      </w:pPr>
      <w:r>
        <w:rPr>
          <w:rFonts w:hint="eastAsia" w:eastAsia="仿宋_GB2312"/>
          <w:sz w:val="28"/>
          <w:szCs w:val="28"/>
        </w:rPr>
        <w:t>1、</w:t>
      </w:r>
      <w:r>
        <w:rPr>
          <w:rFonts w:eastAsia="仿宋_GB2312"/>
          <w:sz w:val="28"/>
          <w:szCs w:val="28"/>
        </w:rPr>
        <w:t>本估价报告估价结果是在公开市场前提下求取的房地产</w:t>
      </w:r>
      <w:r>
        <w:rPr>
          <w:rFonts w:hint="eastAsia" w:eastAsia="仿宋_GB2312"/>
          <w:sz w:val="28"/>
          <w:szCs w:val="28"/>
        </w:rPr>
        <w:t>市场</w:t>
      </w:r>
      <w:r>
        <w:rPr>
          <w:rFonts w:eastAsia="仿宋_GB2312"/>
          <w:sz w:val="28"/>
          <w:szCs w:val="28"/>
        </w:rPr>
        <w:t>价值，未考虑</w:t>
      </w:r>
      <w:r>
        <w:rPr>
          <w:rFonts w:hint="eastAsia" w:eastAsia="仿宋_GB2312"/>
          <w:sz w:val="28"/>
          <w:szCs w:val="28"/>
        </w:rPr>
        <w:t>对估价对象进行强制处分和</w:t>
      </w:r>
      <w:r>
        <w:rPr>
          <w:rFonts w:eastAsia="仿宋_GB2312"/>
          <w:sz w:val="28"/>
          <w:szCs w:val="28"/>
        </w:rPr>
        <w:t>快速变现等处分方式带来的影响。</w:t>
      </w:r>
      <w:r>
        <w:rPr>
          <w:rFonts w:hint="eastAsia" w:eastAsia="仿宋_GB2312"/>
          <w:sz w:val="28"/>
          <w:szCs w:val="28"/>
        </w:rPr>
        <w:t>不考虑房地产拍卖（变卖）成交后交易的税费以及税费的转移分担。</w:t>
      </w:r>
    </w:p>
    <w:p>
      <w:pPr>
        <w:spacing w:line="480" w:lineRule="exact"/>
        <w:ind w:firstLine="560" w:firstLineChars="200"/>
        <w:rPr>
          <w:rFonts w:hint="eastAsia" w:eastAsia="仿宋_GB2312"/>
          <w:sz w:val="28"/>
          <w:szCs w:val="28"/>
        </w:rPr>
      </w:pPr>
      <w:r>
        <w:rPr>
          <w:rFonts w:hint="eastAsia" w:eastAsia="仿宋_GB2312"/>
          <w:sz w:val="28"/>
          <w:szCs w:val="28"/>
        </w:rPr>
        <w:t>2、</w:t>
      </w:r>
      <w:r>
        <w:rPr>
          <w:rFonts w:eastAsia="仿宋_GB2312"/>
          <w:sz w:val="28"/>
          <w:szCs w:val="28"/>
        </w:rPr>
        <w:t>本报告只作为</w:t>
      </w:r>
      <w:r>
        <w:rPr>
          <w:rFonts w:hint="eastAsia" w:eastAsia="仿宋_GB2312"/>
          <w:sz w:val="28"/>
          <w:szCs w:val="28"/>
          <w:lang w:eastAsia="zh-CN"/>
        </w:rPr>
        <w:t>委托方向宁阳县人民法院提供房地产市场价值作为执行案件或涉</w:t>
      </w:r>
      <w:r>
        <w:rPr>
          <w:rFonts w:hint="eastAsia" w:eastAsia="仿宋_GB2312"/>
          <w:sz w:val="28"/>
          <w:szCs w:val="28"/>
        </w:rPr>
        <w:t>及估价对象的司法</w:t>
      </w:r>
      <w:r>
        <w:rPr>
          <w:rFonts w:hint="eastAsia" w:eastAsia="仿宋_GB2312"/>
          <w:sz w:val="28"/>
          <w:szCs w:val="28"/>
          <w:lang w:eastAsia="zh-CN"/>
        </w:rPr>
        <w:t>判决（</w:t>
      </w:r>
      <w:r>
        <w:rPr>
          <w:rFonts w:hint="eastAsia" w:eastAsia="仿宋_GB2312"/>
          <w:sz w:val="28"/>
          <w:szCs w:val="28"/>
        </w:rPr>
        <w:t>裁决</w:t>
      </w:r>
      <w:r>
        <w:rPr>
          <w:rFonts w:hint="eastAsia" w:eastAsia="仿宋_GB2312"/>
          <w:sz w:val="28"/>
          <w:szCs w:val="28"/>
          <w:lang w:eastAsia="zh-CN"/>
        </w:rPr>
        <w:t>）</w:t>
      </w:r>
      <w:r>
        <w:rPr>
          <w:rFonts w:hint="eastAsia" w:eastAsia="仿宋_GB2312"/>
          <w:sz w:val="28"/>
          <w:szCs w:val="28"/>
        </w:rPr>
        <w:t>而提供价值参考依据</w:t>
      </w:r>
      <w:r>
        <w:rPr>
          <w:rFonts w:eastAsia="仿宋_GB2312"/>
          <w:sz w:val="28"/>
          <w:szCs w:val="28"/>
        </w:rPr>
        <w:t>，不得用作其他用途。</w:t>
      </w:r>
    </w:p>
    <w:p>
      <w:pPr>
        <w:spacing w:line="480" w:lineRule="exact"/>
        <w:ind w:firstLine="560" w:firstLineChars="200"/>
        <w:rPr>
          <w:rFonts w:eastAsia="仿宋_GB2312"/>
          <w:sz w:val="28"/>
          <w:szCs w:val="28"/>
        </w:rPr>
      </w:pPr>
      <w:r>
        <w:rPr>
          <w:rFonts w:hint="eastAsia" w:eastAsia="仿宋_GB2312"/>
          <w:sz w:val="28"/>
          <w:szCs w:val="28"/>
        </w:rPr>
        <w:t>3、本估价结果自估价报告出具之日起一年内有效（自</w:t>
      </w:r>
      <w:r>
        <w:rPr>
          <w:rFonts w:hint="eastAsia" w:eastAsia="仿宋_GB2312"/>
          <w:sz w:val="28"/>
          <w:szCs w:val="28"/>
          <w:lang w:eastAsia="zh-CN"/>
        </w:rPr>
        <w:t xml:space="preserve"> 2018年12月27日</w:t>
      </w:r>
      <w:r>
        <w:rPr>
          <w:rFonts w:hint="eastAsia" w:eastAsia="仿宋_GB2312"/>
          <w:sz w:val="28"/>
          <w:szCs w:val="28"/>
        </w:rPr>
        <w:t>至201</w:t>
      </w:r>
      <w:r>
        <w:rPr>
          <w:rFonts w:hint="eastAsia" w:eastAsia="仿宋_GB2312"/>
          <w:sz w:val="28"/>
          <w:szCs w:val="28"/>
          <w:lang w:val="en-US" w:eastAsia="zh-CN"/>
        </w:rPr>
        <w:t>9</w:t>
      </w:r>
      <w:r>
        <w:rPr>
          <w:rFonts w:hint="eastAsia" w:eastAsia="仿宋_GB2312"/>
          <w:sz w:val="28"/>
          <w:szCs w:val="28"/>
        </w:rPr>
        <w:t>年</w:t>
      </w:r>
      <w:r>
        <w:rPr>
          <w:rFonts w:hint="eastAsia" w:eastAsia="仿宋_GB2312"/>
          <w:sz w:val="28"/>
          <w:szCs w:val="28"/>
          <w:lang w:val="en-US" w:eastAsia="zh-CN"/>
        </w:rPr>
        <w:t>12</w:t>
      </w:r>
      <w:r>
        <w:rPr>
          <w:rFonts w:hint="eastAsia" w:eastAsia="仿宋_GB2312"/>
          <w:sz w:val="28"/>
          <w:szCs w:val="28"/>
        </w:rPr>
        <w:t>月</w:t>
      </w:r>
      <w:r>
        <w:rPr>
          <w:rFonts w:hint="eastAsia" w:eastAsia="仿宋_GB2312"/>
          <w:sz w:val="28"/>
          <w:szCs w:val="28"/>
          <w:lang w:val="en-US" w:eastAsia="zh-CN"/>
        </w:rPr>
        <w:t>26</w:t>
      </w:r>
      <w:r>
        <w:rPr>
          <w:rFonts w:hint="eastAsia" w:eastAsia="仿宋_GB2312"/>
          <w:sz w:val="28"/>
          <w:szCs w:val="28"/>
        </w:rPr>
        <w:t>日）</w:t>
      </w:r>
      <w:r>
        <w:rPr>
          <w:rFonts w:eastAsia="仿宋_GB2312"/>
          <w:sz w:val="28"/>
          <w:szCs w:val="28"/>
        </w:rPr>
        <w:t>。如超过有效期或者有效期之内估价对象或国家经济形势、城市规划、房地产税费政策</w:t>
      </w:r>
      <w:r>
        <w:rPr>
          <w:rFonts w:hint="eastAsia" w:eastAsia="仿宋_GB2312"/>
          <w:sz w:val="28"/>
          <w:szCs w:val="28"/>
        </w:rPr>
        <w:t>、房地产市场</w:t>
      </w:r>
      <w:r>
        <w:rPr>
          <w:rFonts w:eastAsia="仿宋_GB2312"/>
          <w:sz w:val="28"/>
          <w:szCs w:val="28"/>
        </w:rPr>
        <w:t>等发生变化，对估价结果产生明显影响时，估价委托人应及时聘请房地产评估机构对估价结果作相应调整或重新估价。</w:t>
      </w:r>
    </w:p>
    <w:p>
      <w:pPr>
        <w:spacing w:line="480" w:lineRule="exact"/>
        <w:ind w:firstLine="560" w:firstLineChars="200"/>
        <w:rPr>
          <w:rFonts w:eastAsia="仿宋_GB2312"/>
          <w:sz w:val="28"/>
          <w:szCs w:val="28"/>
        </w:rPr>
      </w:pPr>
      <w:r>
        <w:rPr>
          <w:rFonts w:hint="eastAsia" w:eastAsia="仿宋_GB2312"/>
          <w:sz w:val="28"/>
          <w:szCs w:val="28"/>
        </w:rPr>
        <w:t>三、其他说明的事项</w:t>
      </w:r>
    </w:p>
    <w:p>
      <w:pPr>
        <w:spacing w:line="480" w:lineRule="exact"/>
        <w:ind w:firstLine="560" w:firstLineChars="200"/>
        <w:rPr>
          <w:rFonts w:eastAsia="仿宋_GB2312"/>
          <w:sz w:val="28"/>
          <w:szCs w:val="28"/>
        </w:rPr>
      </w:pPr>
      <w:r>
        <w:rPr>
          <w:rFonts w:hint="eastAsia" w:eastAsia="仿宋_GB2312"/>
          <w:sz w:val="28"/>
          <w:szCs w:val="28"/>
        </w:rPr>
        <w:t>1、</w:t>
      </w:r>
      <w:r>
        <w:rPr>
          <w:rFonts w:eastAsia="仿宋_GB2312"/>
          <w:sz w:val="28"/>
          <w:szCs w:val="28"/>
        </w:rPr>
        <w:t xml:space="preserve">未经估价机构书面同意，本估价报告的全部或部分及任何参考资料均不允许在任何公开发表的文件、通告或声明中引用，亦不得以其他任何方式公开发表。 </w:t>
      </w:r>
    </w:p>
    <w:p>
      <w:pPr>
        <w:spacing w:line="480" w:lineRule="exact"/>
        <w:ind w:firstLine="560" w:firstLineChars="200"/>
        <w:rPr>
          <w:rFonts w:eastAsia="仿宋_GB2312"/>
          <w:sz w:val="28"/>
          <w:szCs w:val="28"/>
        </w:rPr>
      </w:pPr>
      <w:r>
        <w:rPr>
          <w:rFonts w:hint="eastAsia" w:eastAsia="仿宋_GB2312"/>
          <w:sz w:val="28"/>
          <w:szCs w:val="28"/>
        </w:rPr>
        <w:t>2、本估价项目的估价技术报告部分，仅为估价机构存档和有关部门查阅备案之用。</w:t>
      </w:r>
    </w:p>
    <w:p>
      <w:pPr>
        <w:spacing w:line="480" w:lineRule="exact"/>
        <w:ind w:firstLine="560" w:firstLineChars="200"/>
        <w:rPr>
          <w:rFonts w:eastAsia="仿宋_GB2312"/>
          <w:sz w:val="28"/>
          <w:szCs w:val="28"/>
        </w:rPr>
      </w:pPr>
      <w:r>
        <w:rPr>
          <w:rFonts w:hint="eastAsia" w:eastAsia="仿宋_GB2312"/>
          <w:sz w:val="28"/>
          <w:szCs w:val="28"/>
        </w:rPr>
        <w:t>3、</w:t>
      </w:r>
      <w:r>
        <w:rPr>
          <w:rFonts w:eastAsia="仿宋_GB2312"/>
          <w:sz w:val="28"/>
          <w:szCs w:val="28"/>
        </w:rPr>
        <w:t>本估价报告需经注册房地产估价师盖章并加盖估价机构公章，作为一个整体时有效，复印件无效。</w:t>
      </w:r>
    </w:p>
    <w:p>
      <w:pPr>
        <w:spacing w:line="480" w:lineRule="exact"/>
        <w:ind w:firstLine="560" w:firstLineChars="200"/>
        <w:rPr>
          <w:rFonts w:eastAsia="仿宋_GB2312"/>
          <w:sz w:val="28"/>
          <w:szCs w:val="28"/>
        </w:rPr>
      </w:pPr>
      <w:r>
        <w:rPr>
          <w:rFonts w:hint="eastAsia" w:eastAsia="仿宋_GB2312"/>
          <w:sz w:val="28"/>
          <w:szCs w:val="28"/>
        </w:rPr>
        <w:t>4、</w:t>
      </w:r>
      <w:r>
        <w:rPr>
          <w:rFonts w:eastAsia="仿宋_GB2312"/>
          <w:sz w:val="28"/>
          <w:szCs w:val="28"/>
        </w:rPr>
        <w:t>本估价报告所依据的有关资料由估价委托人提供，估价委托人对资料的真实性负责。因资料失实造成评估结果有误差的，估价机构和估价人员不承担相应的责任。</w:t>
      </w:r>
    </w:p>
    <w:p>
      <w:pPr>
        <w:pStyle w:val="2"/>
        <w:jc w:val="center"/>
      </w:pPr>
      <w:r>
        <w:rPr>
          <w:rFonts w:eastAsia="仿宋_GB2312"/>
          <w:sz w:val="28"/>
          <w:szCs w:val="28"/>
        </w:rPr>
        <w:br w:type="page"/>
      </w:r>
      <w:r>
        <w:rPr>
          <w:rFonts w:hint="eastAsia"/>
        </w:rPr>
        <w:t>房地产估价结果报告</w:t>
      </w:r>
      <w:bookmarkEnd w:id="2"/>
    </w:p>
    <w:p>
      <w:pPr>
        <w:ind w:right="236"/>
        <w:rPr>
          <w:rFonts w:ascii="仿宋_GB2312" w:eastAsia="仿宋_GB2312"/>
          <w:sz w:val="28"/>
        </w:rPr>
      </w:pPr>
      <w:r>
        <w:rPr>
          <w:rFonts w:hint="eastAsia" w:ascii="仿宋_GB2312" w:eastAsia="仿宋_GB2312"/>
          <w:sz w:val="28"/>
        </w:rPr>
        <w:t xml:space="preserve">                                </w:t>
      </w:r>
      <w:r>
        <w:rPr>
          <w:rFonts w:hint="eastAsia" w:eastAsia="仿宋_GB2312"/>
          <w:sz w:val="28"/>
          <w:lang w:eastAsia="zh-CN"/>
        </w:rPr>
        <w:t>（2018）青衡房估字第1909号</w:t>
      </w:r>
    </w:p>
    <w:p>
      <w:pPr>
        <w:pStyle w:val="14"/>
        <w:spacing w:before="0" w:line="480" w:lineRule="exact"/>
        <w:ind w:firstLine="643" w:firstLineChars="200"/>
        <w:jc w:val="left"/>
      </w:pPr>
      <w:bookmarkStart w:id="3" w:name="_Toc439253719"/>
      <w:r>
        <w:rPr>
          <w:rFonts w:hint="eastAsia"/>
        </w:rPr>
        <w:t>一、估价委托人</w:t>
      </w:r>
      <w:bookmarkEnd w:id="3"/>
    </w:p>
    <w:p>
      <w:pPr>
        <w:keepNext w:val="0"/>
        <w:keepLines w:val="0"/>
        <w:pageBreakBefore w:val="0"/>
        <w:kinsoku/>
        <w:wordWrap/>
        <w:overflowPunct/>
        <w:topLinePunct w:val="0"/>
        <w:autoSpaceDE/>
        <w:autoSpaceDN/>
        <w:bidi w:val="0"/>
        <w:adjustRightInd/>
        <w:snapToGrid/>
        <w:spacing w:beforeAutospacing="0" w:afterAutospacing="0" w:line="520" w:lineRule="exact"/>
        <w:ind w:right="0" w:rightChars="0" w:firstLine="560" w:firstLineChars="200"/>
        <w:jc w:val="left"/>
        <w:textAlignment w:val="auto"/>
        <w:outlineLvl w:val="9"/>
        <w:rPr>
          <w:rFonts w:ascii="仿宋_GB2312" w:eastAsia="仿宋_GB2312"/>
          <w:sz w:val="28"/>
          <w:szCs w:val="28"/>
        </w:rPr>
      </w:pPr>
      <w:bookmarkStart w:id="4" w:name="_Toc439253720"/>
      <w:r>
        <w:rPr>
          <w:rFonts w:hint="eastAsia" w:eastAsia="仿宋_GB2312"/>
          <w:sz w:val="28"/>
          <w:szCs w:val="28"/>
        </w:rPr>
        <w:t>名称：</w:t>
      </w:r>
      <w:r>
        <w:rPr>
          <w:rFonts w:hint="eastAsia" w:ascii="仿宋_GB2312" w:eastAsia="仿宋_GB2312"/>
          <w:sz w:val="28"/>
          <w:szCs w:val="28"/>
          <w:lang w:eastAsia="zh-CN"/>
        </w:rPr>
        <w:t>山东产权交易中心有限公司</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20" w:lineRule="exact"/>
        <w:ind w:right="0" w:rightChars="0" w:firstLine="560" w:firstLineChars="200"/>
        <w:jc w:val="left"/>
        <w:textAlignment w:val="auto"/>
        <w:outlineLvl w:val="9"/>
        <w:rPr>
          <w:rFonts w:ascii="黑体" w:eastAsia="黑体"/>
          <w:sz w:val="32"/>
        </w:rPr>
      </w:pPr>
      <w:r>
        <w:rPr>
          <w:rFonts w:hint="eastAsia" w:ascii="仿宋_GB2312" w:eastAsia="仿宋_GB2312"/>
          <w:sz w:val="28"/>
          <w:szCs w:val="28"/>
        </w:rPr>
        <w:t>住所：山东省济南市经十东路7000号汉峪金谷金融商务中心A2-5号楼18层</w:t>
      </w:r>
    </w:p>
    <w:p>
      <w:pPr>
        <w:pStyle w:val="14"/>
        <w:spacing w:before="0" w:line="480" w:lineRule="exact"/>
        <w:ind w:firstLine="643" w:firstLineChars="200"/>
        <w:jc w:val="left"/>
      </w:pPr>
      <w:r>
        <w:rPr>
          <w:rFonts w:hint="eastAsia"/>
        </w:rPr>
        <w:t>二、估价机构</w:t>
      </w:r>
      <w:bookmarkEnd w:id="4"/>
    </w:p>
    <w:p>
      <w:pPr>
        <w:spacing w:line="520" w:lineRule="exact"/>
        <w:ind w:firstLine="548" w:firstLineChars="196"/>
        <w:rPr>
          <w:rFonts w:eastAsia="仿宋_GB2312"/>
          <w:sz w:val="28"/>
          <w:szCs w:val="28"/>
        </w:rPr>
      </w:pPr>
      <w:r>
        <w:rPr>
          <w:rFonts w:hint="eastAsia" w:eastAsia="仿宋_GB2312"/>
          <w:sz w:val="28"/>
          <w:szCs w:val="28"/>
        </w:rPr>
        <w:t>名称</w:t>
      </w:r>
      <w:r>
        <w:rPr>
          <w:rFonts w:eastAsia="仿宋_GB2312"/>
          <w:sz w:val="28"/>
          <w:szCs w:val="28"/>
        </w:rPr>
        <w:t xml:space="preserve">：青岛衡元德房地产评估有限公司 </w:t>
      </w:r>
    </w:p>
    <w:p>
      <w:pPr>
        <w:spacing w:line="520" w:lineRule="exact"/>
        <w:ind w:firstLine="548" w:firstLineChars="196"/>
        <w:rPr>
          <w:rFonts w:eastAsia="仿宋_GB2312"/>
          <w:sz w:val="28"/>
          <w:szCs w:val="28"/>
        </w:rPr>
      </w:pPr>
      <w:r>
        <w:rPr>
          <w:rFonts w:eastAsia="仿宋_GB2312"/>
          <w:sz w:val="28"/>
          <w:szCs w:val="28"/>
        </w:rPr>
        <w:t>住      所：</w:t>
      </w:r>
      <w:r>
        <w:rPr>
          <w:rFonts w:hint="eastAsia" w:eastAsia="仿宋_GB2312"/>
          <w:sz w:val="28"/>
          <w:szCs w:val="28"/>
        </w:rPr>
        <w:t>青岛市市</w:t>
      </w:r>
      <w:r>
        <w:rPr>
          <w:rFonts w:hint="eastAsia" w:eastAsia="仿宋_GB2312"/>
          <w:sz w:val="28"/>
          <w:szCs w:val="28"/>
          <w:lang w:eastAsia="zh-CN"/>
        </w:rPr>
        <w:t>北区馆陶路</w:t>
      </w:r>
      <w:r>
        <w:rPr>
          <w:rFonts w:hint="eastAsia" w:eastAsia="仿宋_GB2312"/>
          <w:sz w:val="28"/>
          <w:szCs w:val="28"/>
          <w:lang w:val="en-US" w:eastAsia="zh-CN"/>
        </w:rPr>
        <w:t>18号</w:t>
      </w:r>
    </w:p>
    <w:p>
      <w:pPr>
        <w:spacing w:line="520" w:lineRule="exact"/>
        <w:ind w:firstLine="548" w:firstLineChars="196"/>
        <w:rPr>
          <w:rFonts w:eastAsia="仿宋_GB2312"/>
          <w:sz w:val="28"/>
          <w:szCs w:val="28"/>
        </w:rPr>
      </w:pPr>
      <w:r>
        <w:rPr>
          <w:rFonts w:eastAsia="仿宋_GB2312"/>
          <w:sz w:val="28"/>
          <w:szCs w:val="28"/>
        </w:rPr>
        <w:t>法定代表人：高庆振</w:t>
      </w:r>
    </w:p>
    <w:p>
      <w:pPr>
        <w:spacing w:line="520" w:lineRule="exact"/>
        <w:ind w:firstLine="548" w:firstLineChars="196"/>
        <w:rPr>
          <w:rFonts w:eastAsia="仿宋_GB2312"/>
          <w:sz w:val="28"/>
          <w:szCs w:val="28"/>
        </w:rPr>
      </w:pPr>
      <w:r>
        <w:rPr>
          <w:rFonts w:eastAsia="仿宋_GB2312"/>
          <w:sz w:val="28"/>
          <w:szCs w:val="28"/>
        </w:rPr>
        <w:t>资质等级：</w:t>
      </w:r>
      <w:r>
        <w:rPr>
          <w:rFonts w:hint="eastAsia" w:eastAsia="仿宋_GB2312"/>
          <w:sz w:val="28"/>
          <w:szCs w:val="28"/>
        </w:rPr>
        <w:t>壹</w:t>
      </w:r>
      <w:r>
        <w:rPr>
          <w:rFonts w:eastAsia="仿宋_GB2312"/>
          <w:sz w:val="28"/>
          <w:szCs w:val="28"/>
        </w:rPr>
        <w:t>级</w:t>
      </w:r>
    </w:p>
    <w:p>
      <w:pPr>
        <w:spacing w:line="520" w:lineRule="exact"/>
        <w:ind w:firstLine="540"/>
        <w:rPr>
          <w:rFonts w:eastAsia="仿宋_GB2312"/>
          <w:sz w:val="28"/>
          <w:szCs w:val="28"/>
        </w:rPr>
      </w:pPr>
      <w:r>
        <w:rPr>
          <w:rFonts w:hint="eastAsia" w:eastAsia="仿宋_GB2312"/>
          <w:sz w:val="28"/>
          <w:szCs w:val="28"/>
        </w:rPr>
        <w:t>资质</w:t>
      </w:r>
      <w:r>
        <w:rPr>
          <w:rFonts w:eastAsia="仿宋_GB2312"/>
          <w:sz w:val="28"/>
          <w:szCs w:val="28"/>
        </w:rPr>
        <w:t>证书编号：鲁评02</w:t>
      </w:r>
      <w:r>
        <w:rPr>
          <w:rFonts w:hint="eastAsia" w:eastAsia="仿宋_GB2312"/>
          <w:sz w:val="28"/>
          <w:szCs w:val="28"/>
        </w:rPr>
        <w:t>1</w:t>
      </w:r>
      <w:r>
        <w:rPr>
          <w:rFonts w:eastAsia="仿宋_GB2312"/>
          <w:sz w:val="28"/>
          <w:szCs w:val="28"/>
        </w:rPr>
        <w:t>028</w:t>
      </w:r>
    </w:p>
    <w:p>
      <w:pPr>
        <w:spacing w:line="520" w:lineRule="exact"/>
        <w:ind w:firstLine="540"/>
        <w:rPr>
          <w:rFonts w:eastAsia="仿宋_GB2312"/>
          <w:sz w:val="28"/>
          <w:szCs w:val="28"/>
        </w:rPr>
      </w:pPr>
      <w:r>
        <w:rPr>
          <w:rFonts w:eastAsia="仿宋_GB2312"/>
          <w:sz w:val="28"/>
          <w:szCs w:val="28"/>
        </w:rPr>
        <w:t>联系人：</w:t>
      </w:r>
      <w:r>
        <w:rPr>
          <w:rFonts w:hint="eastAsia" w:eastAsia="仿宋_GB2312"/>
          <w:sz w:val="28"/>
          <w:szCs w:val="28"/>
          <w:lang w:eastAsia="zh-CN"/>
        </w:rPr>
        <w:t>裴敦军</w:t>
      </w:r>
    </w:p>
    <w:p>
      <w:pPr>
        <w:spacing w:line="520" w:lineRule="exact"/>
        <w:ind w:firstLine="540"/>
        <w:rPr>
          <w:rFonts w:eastAsia="仿宋_GB2312"/>
          <w:sz w:val="28"/>
          <w:szCs w:val="28"/>
        </w:rPr>
      </w:pPr>
      <w:r>
        <w:rPr>
          <w:rFonts w:eastAsia="仿宋_GB2312"/>
          <w:sz w:val="28"/>
          <w:szCs w:val="28"/>
        </w:rPr>
        <w:t>电  话：</w:t>
      </w:r>
      <w:r>
        <w:rPr>
          <w:rFonts w:hint="eastAsia" w:eastAsia="仿宋_GB2312"/>
          <w:sz w:val="28"/>
          <w:szCs w:val="28"/>
        </w:rPr>
        <w:t>0538-</w:t>
      </w:r>
      <w:r>
        <w:rPr>
          <w:rFonts w:eastAsia="仿宋_GB2312"/>
          <w:sz w:val="28"/>
          <w:szCs w:val="28"/>
        </w:rPr>
        <w:t>8</w:t>
      </w:r>
      <w:r>
        <w:rPr>
          <w:rFonts w:hint="eastAsia" w:eastAsia="仿宋_GB2312"/>
          <w:sz w:val="28"/>
          <w:szCs w:val="28"/>
        </w:rPr>
        <w:t>660186</w:t>
      </w:r>
    </w:p>
    <w:p>
      <w:pPr>
        <w:pStyle w:val="14"/>
        <w:spacing w:before="0" w:line="480" w:lineRule="exact"/>
        <w:ind w:firstLine="643" w:firstLineChars="200"/>
        <w:jc w:val="left"/>
      </w:pPr>
      <w:bookmarkStart w:id="5" w:name="_Toc439253721"/>
      <w:r>
        <w:rPr>
          <w:rFonts w:hint="eastAsia"/>
        </w:rPr>
        <w:t>三、估价目的</w:t>
      </w:r>
      <w:bookmarkEnd w:id="5"/>
    </w:p>
    <w:p>
      <w:pPr>
        <w:pStyle w:val="14"/>
        <w:spacing w:before="0" w:line="480" w:lineRule="exact"/>
        <w:ind w:firstLine="560" w:firstLineChars="200"/>
        <w:jc w:val="left"/>
        <w:rPr>
          <w:rFonts w:hint="eastAsia" w:ascii="Times New Roman" w:hAnsi="Times New Roman" w:eastAsia="仿宋_GB2312" w:cs="Times New Roman"/>
          <w:b w:val="0"/>
          <w:bCs w:val="0"/>
          <w:kern w:val="2"/>
          <w:sz w:val="28"/>
          <w:szCs w:val="28"/>
          <w:lang w:val="en-US" w:eastAsia="zh-CN" w:bidi="ar-SA"/>
        </w:rPr>
      </w:pPr>
      <w:bookmarkStart w:id="6" w:name="_Toc439253722"/>
      <w:r>
        <w:rPr>
          <w:rFonts w:hint="eastAsia" w:ascii="Times New Roman" w:hAnsi="Times New Roman" w:eastAsia="仿宋_GB2312" w:cs="Times New Roman"/>
          <w:b w:val="0"/>
          <w:bCs w:val="0"/>
          <w:kern w:val="2"/>
          <w:sz w:val="28"/>
          <w:szCs w:val="28"/>
          <w:lang w:val="en-US" w:eastAsia="zh-CN" w:bidi="ar-SA"/>
        </w:rPr>
        <w:t>为委托方向宁阳县人民法院提供房地产市场价值作为执行案件参考而评估房地产的市场价值</w:t>
      </w:r>
    </w:p>
    <w:p>
      <w:pPr>
        <w:pStyle w:val="14"/>
        <w:spacing w:before="0" w:line="480" w:lineRule="exact"/>
        <w:ind w:firstLine="643" w:firstLineChars="200"/>
        <w:jc w:val="left"/>
      </w:pPr>
      <w:r>
        <w:rPr>
          <w:rFonts w:hint="eastAsia"/>
        </w:rPr>
        <w:t>四、估价对象</w:t>
      </w:r>
      <w:bookmarkEnd w:id="6"/>
    </w:p>
    <w:p>
      <w:pPr>
        <w:spacing w:line="520" w:lineRule="exact"/>
        <w:ind w:firstLine="548" w:firstLineChars="196"/>
        <w:rPr>
          <w:rFonts w:eastAsia="仿宋_GB2312"/>
          <w:sz w:val="28"/>
          <w:szCs w:val="28"/>
        </w:rPr>
      </w:pPr>
      <w:r>
        <w:rPr>
          <w:rFonts w:hint="eastAsia" w:eastAsia="仿宋_GB2312"/>
          <w:sz w:val="28"/>
          <w:szCs w:val="28"/>
        </w:rPr>
        <w:t>1、估价对象范围：</w:t>
      </w:r>
      <w:r>
        <w:rPr>
          <w:rFonts w:hint="eastAsia" w:eastAsia="仿宋_GB2312"/>
          <w:sz w:val="28"/>
          <w:szCs w:val="28"/>
          <w:lang w:eastAsia="zh-CN"/>
        </w:rPr>
        <w:t>徐秀云位于宁阳县宁馨园小区16号楼4单元1层西户</w:t>
      </w:r>
      <w:r>
        <w:rPr>
          <w:rFonts w:hint="eastAsia" w:eastAsia="仿宋_GB2312"/>
          <w:sz w:val="28"/>
          <w:szCs w:val="28"/>
        </w:rPr>
        <w:t>住宅用途房地产</w:t>
      </w:r>
      <w:r>
        <w:rPr>
          <w:rFonts w:hint="eastAsia" w:eastAsia="仿宋_GB2312"/>
          <w:sz w:val="28"/>
          <w:szCs w:val="28"/>
          <w:lang w:eastAsia="zh-CN"/>
        </w:rPr>
        <w:t>的全部，即估价对象范围仅为其房屋所有权，不包含动产、债权债务、特许经营权等其他财产或权益。</w:t>
      </w:r>
    </w:p>
    <w:p>
      <w:pPr>
        <w:snapToGrid w:val="0"/>
        <w:spacing w:line="520" w:lineRule="exact"/>
        <w:ind w:firstLine="560" w:firstLineChars="200"/>
        <w:textAlignment w:val="baseline"/>
        <w:rPr>
          <w:rFonts w:hint="eastAsia" w:eastAsia="仿宋_GB2312"/>
          <w:sz w:val="28"/>
          <w:szCs w:val="28"/>
        </w:rPr>
      </w:pPr>
      <w:r>
        <w:rPr>
          <w:rFonts w:hint="eastAsia" w:eastAsia="仿宋_GB2312"/>
          <w:sz w:val="28"/>
          <w:szCs w:val="28"/>
        </w:rPr>
        <w:t>2、估价对象基本状况：</w:t>
      </w:r>
    </w:p>
    <w:p>
      <w:pPr>
        <w:snapToGrid w:val="0"/>
        <w:spacing w:line="520" w:lineRule="exact"/>
        <w:ind w:firstLine="560" w:firstLineChars="200"/>
        <w:textAlignment w:val="baseline"/>
        <w:rPr>
          <w:rFonts w:hint="eastAsia" w:eastAsia="仿宋_GB2312"/>
          <w:sz w:val="28"/>
          <w:szCs w:val="28"/>
        </w:rPr>
      </w:pPr>
      <w:r>
        <w:rPr>
          <w:rFonts w:hint="eastAsia" w:eastAsia="仿宋_GB2312"/>
          <w:sz w:val="28"/>
          <w:szCs w:val="28"/>
          <w:lang w:eastAsia="zh-CN"/>
        </w:rPr>
        <w:t>根据委托方提供的《宁阳县人民法院司法评估询价函》【（2018）鲁0921执询价71号】、</w:t>
      </w:r>
      <w:r>
        <w:rPr>
          <w:rFonts w:hint="eastAsia" w:eastAsia="仿宋_GB2312"/>
          <w:sz w:val="28"/>
          <w:szCs w:val="28"/>
          <w:lang w:val="en-US" w:eastAsia="zh-CN"/>
        </w:rPr>
        <w:t>“编号2018122608”《不动产登记资料查询结果证明》等</w:t>
      </w:r>
      <w:r>
        <w:rPr>
          <w:rFonts w:hint="eastAsia" w:eastAsia="仿宋_GB2312"/>
          <w:sz w:val="28"/>
          <w:szCs w:val="28"/>
          <w:lang w:eastAsia="zh-CN"/>
        </w:rPr>
        <w:t>资料显示：</w:t>
      </w:r>
    </w:p>
    <w:p>
      <w:pPr>
        <w:spacing w:line="520" w:lineRule="exact"/>
        <w:ind w:firstLine="548" w:firstLineChars="196"/>
        <w:rPr>
          <w:rFonts w:eastAsia="仿宋_GB2312"/>
          <w:sz w:val="28"/>
          <w:szCs w:val="28"/>
        </w:rPr>
      </w:pPr>
      <w:r>
        <w:rPr>
          <w:rFonts w:hint="eastAsia" w:eastAsia="仿宋_GB2312"/>
          <w:sz w:val="28"/>
          <w:szCs w:val="28"/>
        </w:rPr>
        <w:t>坐落：</w:t>
      </w:r>
      <w:r>
        <w:rPr>
          <w:rFonts w:hint="eastAsia" w:eastAsia="仿宋_GB2312"/>
          <w:sz w:val="28"/>
          <w:szCs w:val="28"/>
          <w:lang w:eastAsia="zh-CN"/>
        </w:rPr>
        <w:t>徐秀云位于宁阳县宁馨园小区16号楼4单元1层西户</w:t>
      </w:r>
      <w:r>
        <w:rPr>
          <w:rFonts w:hint="eastAsia" w:eastAsia="仿宋_GB2312"/>
          <w:sz w:val="28"/>
          <w:szCs w:val="28"/>
        </w:rPr>
        <w:t>；</w:t>
      </w:r>
    </w:p>
    <w:p>
      <w:pPr>
        <w:spacing w:line="520" w:lineRule="exact"/>
        <w:ind w:firstLine="548" w:firstLineChars="196"/>
        <w:rPr>
          <w:rFonts w:eastAsia="仿宋_GB2312"/>
          <w:sz w:val="28"/>
          <w:szCs w:val="28"/>
        </w:rPr>
      </w:pPr>
      <w:r>
        <w:rPr>
          <w:rFonts w:hint="eastAsia" w:eastAsia="仿宋_GB2312"/>
          <w:sz w:val="28"/>
          <w:szCs w:val="28"/>
          <w:lang w:eastAsia="zh-CN"/>
        </w:rPr>
        <w:t>不动产产权</w:t>
      </w:r>
      <w:r>
        <w:rPr>
          <w:rFonts w:hint="eastAsia" w:eastAsia="仿宋_GB2312"/>
          <w:sz w:val="28"/>
          <w:szCs w:val="28"/>
        </w:rPr>
        <w:t>证号：</w:t>
      </w:r>
      <w:r>
        <w:rPr>
          <w:rFonts w:hint="eastAsia" w:eastAsia="仿宋_GB2312"/>
          <w:sz w:val="28"/>
          <w:szCs w:val="28"/>
          <w:lang w:val="en-US" w:eastAsia="zh-CN"/>
        </w:rPr>
        <w:t>“宁房权证宁字第002826号”（未提供《不动产权证书》或《房屋所有权证》，“宁房权证宁字第002826号”记载在“编号2018122608”《不动产登记资料查询结果证明》中）；</w:t>
      </w:r>
    </w:p>
    <w:p>
      <w:pPr>
        <w:spacing w:line="520" w:lineRule="exact"/>
        <w:ind w:firstLine="548" w:firstLineChars="196"/>
        <w:rPr>
          <w:rFonts w:hint="eastAsia" w:eastAsia="仿宋_GB2312"/>
          <w:sz w:val="28"/>
          <w:szCs w:val="28"/>
        </w:rPr>
      </w:pPr>
      <w:r>
        <w:rPr>
          <w:rFonts w:hint="eastAsia" w:eastAsia="仿宋_GB2312"/>
          <w:sz w:val="28"/>
          <w:szCs w:val="28"/>
        </w:rPr>
        <w:t>房屋所有权人</w:t>
      </w:r>
      <w:r>
        <w:rPr>
          <w:rFonts w:hint="eastAsia" w:eastAsia="仿宋_GB2312"/>
          <w:sz w:val="28"/>
          <w:szCs w:val="28"/>
          <w:lang w:eastAsia="zh-CN"/>
        </w:rPr>
        <w:t>（权利人）</w:t>
      </w:r>
      <w:r>
        <w:rPr>
          <w:rFonts w:hint="eastAsia" w:eastAsia="仿宋_GB2312"/>
          <w:sz w:val="28"/>
          <w:szCs w:val="28"/>
        </w:rPr>
        <w:t>：</w:t>
      </w:r>
      <w:r>
        <w:rPr>
          <w:rFonts w:hint="eastAsia" w:eastAsia="仿宋_GB2312"/>
          <w:sz w:val="28"/>
          <w:szCs w:val="28"/>
          <w:lang w:eastAsia="zh-CN"/>
        </w:rPr>
        <w:t>徐秀云；</w:t>
      </w:r>
      <w:r>
        <w:rPr>
          <w:rFonts w:hint="eastAsia" w:eastAsia="仿宋_GB2312"/>
          <w:sz w:val="28"/>
          <w:szCs w:val="28"/>
        </w:rPr>
        <w:t xml:space="preserve">   </w:t>
      </w:r>
    </w:p>
    <w:p>
      <w:pPr>
        <w:spacing w:line="520" w:lineRule="exact"/>
        <w:ind w:firstLine="548" w:firstLineChars="196"/>
        <w:rPr>
          <w:rFonts w:hint="eastAsia" w:eastAsia="仿宋_GB2312"/>
          <w:sz w:val="28"/>
          <w:szCs w:val="28"/>
        </w:rPr>
      </w:pPr>
      <w:r>
        <w:rPr>
          <w:rFonts w:hint="eastAsia" w:eastAsia="仿宋_GB2312"/>
          <w:sz w:val="28"/>
          <w:szCs w:val="28"/>
        </w:rPr>
        <w:t>规模：房屋建筑面积为</w:t>
      </w:r>
      <w:r>
        <w:rPr>
          <w:rFonts w:hint="eastAsia" w:eastAsia="仿宋_GB2312"/>
          <w:sz w:val="28"/>
          <w:szCs w:val="28"/>
          <w:lang w:eastAsia="zh-CN"/>
        </w:rPr>
        <w:t>87.10平方米，配房壹间（进单元门右侧逆时针第一间）；</w:t>
      </w:r>
      <w:r>
        <w:rPr>
          <w:rFonts w:hint="eastAsia" w:eastAsia="仿宋_GB2312"/>
          <w:sz w:val="28"/>
          <w:szCs w:val="28"/>
        </w:rPr>
        <w:t xml:space="preserve"> </w:t>
      </w:r>
    </w:p>
    <w:p>
      <w:pPr>
        <w:spacing w:line="520" w:lineRule="exact"/>
        <w:ind w:firstLine="548" w:firstLineChars="196"/>
        <w:rPr>
          <w:rFonts w:hint="eastAsia" w:eastAsia="仿宋_GB2312"/>
          <w:sz w:val="28"/>
          <w:szCs w:val="28"/>
        </w:rPr>
      </w:pPr>
      <w:r>
        <w:rPr>
          <w:rFonts w:hint="eastAsia" w:eastAsia="仿宋_GB2312"/>
          <w:sz w:val="28"/>
          <w:szCs w:val="28"/>
          <w:lang w:eastAsia="zh-CN"/>
        </w:rPr>
        <w:t>楼层：楼房总楼层为</w:t>
      </w:r>
      <w:r>
        <w:rPr>
          <w:rFonts w:hint="eastAsia" w:eastAsia="仿宋_GB2312"/>
          <w:sz w:val="28"/>
          <w:szCs w:val="28"/>
          <w:lang w:val="en-US" w:eastAsia="zh-CN"/>
        </w:rPr>
        <w:t>6</w:t>
      </w:r>
      <w:r>
        <w:rPr>
          <w:rFonts w:hint="eastAsia" w:eastAsia="仿宋_GB2312"/>
          <w:sz w:val="28"/>
          <w:szCs w:val="28"/>
          <w:lang w:eastAsia="zh-CN"/>
        </w:rPr>
        <w:t>层，房屋所在楼层为</w:t>
      </w:r>
      <w:r>
        <w:rPr>
          <w:rFonts w:hint="eastAsia" w:eastAsia="仿宋_GB2312"/>
          <w:sz w:val="28"/>
          <w:szCs w:val="28"/>
          <w:lang w:val="en-US" w:eastAsia="zh-CN"/>
        </w:rPr>
        <w:t>1</w:t>
      </w:r>
      <w:r>
        <w:rPr>
          <w:rFonts w:hint="eastAsia" w:eastAsia="仿宋_GB2312"/>
          <w:sz w:val="28"/>
          <w:szCs w:val="28"/>
          <w:lang w:eastAsia="zh-CN"/>
        </w:rPr>
        <w:t>层；</w:t>
      </w:r>
    </w:p>
    <w:p>
      <w:pPr>
        <w:spacing w:line="520" w:lineRule="exact"/>
        <w:ind w:firstLine="548" w:firstLineChars="196"/>
        <w:rPr>
          <w:rFonts w:hint="eastAsia" w:eastAsia="仿宋_GB2312"/>
          <w:sz w:val="28"/>
          <w:szCs w:val="28"/>
        </w:rPr>
      </w:pPr>
      <w:r>
        <w:rPr>
          <w:rFonts w:hint="eastAsia" w:eastAsia="仿宋_GB2312"/>
          <w:sz w:val="28"/>
          <w:szCs w:val="28"/>
        </w:rPr>
        <w:t>用途：</w:t>
      </w:r>
      <w:r>
        <w:rPr>
          <w:rFonts w:hint="eastAsia" w:eastAsia="仿宋_GB2312"/>
          <w:sz w:val="28"/>
          <w:szCs w:val="28"/>
          <w:lang w:eastAsia="zh-CN"/>
        </w:rPr>
        <w:t>规划及实际用途均</w:t>
      </w:r>
      <w:r>
        <w:rPr>
          <w:rFonts w:hint="eastAsia" w:eastAsia="仿宋_GB2312"/>
          <w:sz w:val="28"/>
          <w:szCs w:val="28"/>
        </w:rPr>
        <w:t xml:space="preserve">为住宅； </w:t>
      </w:r>
    </w:p>
    <w:p>
      <w:pPr>
        <w:spacing w:line="520" w:lineRule="exact"/>
        <w:ind w:firstLine="548" w:firstLineChars="196"/>
        <w:rPr>
          <w:rFonts w:hint="eastAsia" w:eastAsia="仿宋_GB2312"/>
          <w:sz w:val="28"/>
          <w:szCs w:val="28"/>
          <w:lang w:eastAsia="zh-CN"/>
        </w:rPr>
      </w:pPr>
      <w:r>
        <w:rPr>
          <w:rFonts w:hint="eastAsia" w:eastAsia="仿宋_GB2312"/>
          <w:sz w:val="28"/>
          <w:szCs w:val="28"/>
          <w:lang w:eastAsia="zh-CN"/>
        </w:rPr>
        <w:t>产别：</w:t>
      </w:r>
      <w:r>
        <w:rPr>
          <w:rFonts w:hint="eastAsia" w:eastAsia="仿宋_GB2312"/>
          <w:sz w:val="28"/>
          <w:szCs w:val="28"/>
          <w:lang w:val="en-US" w:eastAsia="zh-CN"/>
        </w:rPr>
        <w:t>“编号2018122608”《不动产登记资料查询结果证明》中无显示</w:t>
      </w:r>
      <w:r>
        <w:rPr>
          <w:rFonts w:hint="eastAsia" w:eastAsia="仿宋_GB2312"/>
          <w:sz w:val="28"/>
          <w:szCs w:val="28"/>
          <w:lang w:eastAsia="zh-CN"/>
        </w:rPr>
        <w:t>；</w:t>
      </w:r>
    </w:p>
    <w:p>
      <w:pPr>
        <w:spacing w:line="520" w:lineRule="exact"/>
        <w:ind w:firstLine="548" w:firstLineChars="196"/>
        <w:rPr>
          <w:rFonts w:hint="eastAsia" w:eastAsia="仿宋_GB2312"/>
          <w:sz w:val="28"/>
          <w:szCs w:val="28"/>
        </w:rPr>
      </w:pPr>
      <w:bookmarkStart w:id="7" w:name="_Toc439253723"/>
      <w:r>
        <w:rPr>
          <w:rFonts w:hint="eastAsia" w:eastAsia="仿宋_GB2312"/>
          <w:sz w:val="28"/>
          <w:szCs w:val="28"/>
        </w:rPr>
        <w:t xml:space="preserve">土地基本状况 </w:t>
      </w:r>
    </w:p>
    <w:p>
      <w:pPr>
        <w:spacing w:line="520" w:lineRule="exact"/>
        <w:ind w:firstLine="548" w:firstLineChars="196"/>
        <w:rPr>
          <w:rFonts w:hint="eastAsia" w:eastAsia="仿宋_GB2312"/>
          <w:sz w:val="28"/>
          <w:szCs w:val="28"/>
          <w:lang w:eastAsia="zh-CN"/>
        </w:rPr>
      </w:pPr>
      <w:r>
        <w:rPr>
          <w:rFonts w:hint="eastAsia" w:eastAsia="仿宋_GB2312"/>
          <w:sz w:val="28"/>
          <w:szCs w:val="28"/>
          <w:lang w:eastAsia="zh-CN"/>
        </w:rPr>
        <w:t>土地性质：国有建设住宅用地使用权（土地使用权类型无法确定，</w:t>
      </w:r>
      <w:r>
        <w:rPr>
          <w:rFonts w:hint="eastAsia" w:eastAsia="仿宋_GB2312"/>
          <w:sz w:val="28"/>
          <w:szCs w:val="28"/>
          <w:lang w:val="en-US" w:eastAsia="zh-CN"/>
        </w:rPr>
        <w:t>“编号2018122608”《不动产登记资料查询结果证明》中无显示</w:t>
      </w:r>
      <w:r>
        <w:rPr>
          <w:rFonts w:hint="eastAsia" w:eastAsia="仿宋_GB2312"/>
          <w:sz w:val="28"/>
          <w:szCs w:val="28"/>
          <w:lang w:eastAsia="zh-CN"/>
        </w:rPr>
        <w:t>）；</w:t>
      </w:r>
    </w:p>
    <w:p>
      <w:pPr>
        <w:spacing w:line="520" w:lineRule="exact"/>
        <w:ind w:firstLine="548" w:firstLineChars="196"/>
        <w:rPr>
          <w:rFonts w:hint="eastAsia" w:eastAsia="仿宋_GB2312"/>
          <w:sz w:val="28"/>
          <w:szCs w:val="28"/>
          <w:lang w:eastAsia="zh-CN"/>
        </w:rPr>
      </w:pPr>
      <w:r>
        <w:rPr>
          <w:rFonts w:hint="eastAsia" w:eastAsia="仿宋_GB2312"/>
          <w:sz w:val="28"/>
          <w:szCs w:val="28"/>
        </w:rPr>
        <w:t>四至：</w:t>
      </w:r>
      <w:r>
        <w:rPr>
          <w:rFonts w:hint="eastAsia" w:eastAsia="仿宋_GB2312"/>
          <w:sz w:val="28"/>
          <w:szCs w:val="28"/>
          <w:lang w:eastAsia="zh-CN"/>
        </w:rPr>
        <w:t>东临杏岗路，西临连桥路，南临华阳大街，北临金阳大街；</w:t>
      </w:r>
    </w:p>
    <w:p>
      <w:pPr>
        <w:spacing w:line="520" w:lineRule="exact"/>
        <w:ind w:firstLine="548" w:firstLineChars="196"/>
        <w:rPr>
          <w:rFonts w:hint="eastAsia" w:eastAsia="仿宋_GB2312"/>
          <w:sz w:val="28"/>
          <w:szCs w:val="28"/>
          <w:lang w:val="zh-CN"/>
        </w:rPr>
      </w:pPr>
      <w:r>
        <w:rPr>
          <w:rFonts w:hint="eastAsia" w:eastAsia="仿宋_GB2312"/>
          <w:sz w:val="28"/>
          <w:szCs w:val="28"/>
          <w:lang w:val="zh-CN"/>
        </w:rPr>
        <w:t>形状：宗地较规则；</w:t>
      </w:r>
    </w:p>
    <w:p>
      <w:pPr>
        <w:spacing w:line="520" w:lineRule="exact"/>
        <w:ind w:firstLine="548" w:firstLineChars="196"/>
        <w:rPr>
          <w:rFonts w:hint="eastAsia" w:eastAsia="仿宋_GB2312"/>
          <w:sz w:val="28"/>
          <w:szCs w:val="28"/>
        </w:rPr>
      </w:pPr>
      <w:r>
        <w:rPr>
          <w:rFonts w:hint="eastAsia" w:eastAsia="仿宋_GB2312"/>
          <w:sz w:val="28"/>
          <w:szCs w:val="28"/>
        </w:rPr>
        <w:t>土地开发程度：宗地红线外“七通”（通路、供水、排水、供电、通讯、供气、供暖）和宗地红线内场地平整。</w:t>
      </w:r>
    </w:p>
    <w:p>
      <w:pPr>
        <w:spacing w:line="520" w:lineRule="exact"/>
        <w:ind w:firstLine="548" w:firstLineChars="196"/>
        <w:rPr>
          <w:rFonts w:hint="eastAsia" w:eastAsia="仿宋_GB2312"/>
          <w:sz w:val="28"/>
          <w:szCs w:val="28"/>
        </w:rPr>
      </w:pPr>
      <w:r>
        <w:rPr>
          <w:rFonts w:hint="eastAsia" w:eastAsia="仿宋_GB2312"/>
          <w:sz w:val="28"/>
          <w:szCs w:val="28"/>
        </w:rPr>
        <w:t>建筑物基本状况</w:t>
      </w:r>
    </w:p>
    <w:p>
      <w:pPr>
        <w:spacing w:line="520" w:lineRule="exact"/>
        <w:ind w:firstLine="548" w:firstLineChars="196"/>
        <w:rPr>
          <w:rFonts w:hint="eastAsia" w:eastAsia="仿宋_GB2312"/>
          <w:sz w:val="28"/>
          <w:szCs w:val="28"/>
        </w:rPr>
      </w:pPr>
      <w:r>
        <w:rPr>
          <w:rFonts w:hint="eastAsia" w:eastAsia="仿宋_GB2312"/>
          <w:sz w:val="28"/>
          <w:szCs w:val="28"/>
          <w:lang w:eastAsia="zh-CN"/>
        </w:rPr>
        <w:t>建成时间：</w:t>
      </w:r>
      <w:r>
        <w:rPr>
          <w:rFonts w:hint="eastAsia" w:eastAsia="仿宋_GB2312"/>
          <w:sz w:val="28"/>
          <w:szCs w:val="28"/>
          <w:lang w:val="en-US" w:eastAsia="zh-CN"/>
        </w:rPr>
        <w:t>2006年（调查了解得知）</w:t>
      </w:r>
      <w:r>
        <w:rPr>
          <w:rFonts w:hint="eastAsia" w:eastAsia="仿宋_GB2312"/>
          <w:sz w:val="28"/>
          <w:szCs w:val="28"/>
        </w:rPr>
        <w:t>；</w:t>
      </w:r>
    </w:p>
    <w:p>
      <w:pPr>
        <w:spacing w:line="520" w:lineRule="exact"/>
        <w:ind w:firstLine="548" w:firstLineChars="196"/>
        <w:rPr>
          <w:rFonts w:hint="eastAsia" w:eastAsia="仿宋_GB2312"/>
          <w:sz w:val="28"/>
          <w:szCs w:val="28"/>
        </w:rPr>
      </w:pPr>
      <w:r>
        <w:rPr>
          <w:rFonts w:hint="eastAsia" w:eastAsia="仿宋_GB2312"/>
          <w:sz w:val="28"/>
          <w:szCs w:val="28"/>
        </w:rPr>
        <w:t>建筑结构：</w:t>
      </w:r>
      <w:r>
        <w:rPr>
          <w:rFonts w:hint="eastAsia" w:eastAsia="仿宋_GB2312"/>
          <w:sz w:val="28"/>
          <w:szCs w:val="28"/>
          <w:lang w:eastAsia="zh-CN"/>
        </w:rPr>
        <w:t>混合</w:t>
      </w:r>
      <w:r>
        <w:rPr>
          <w:rFonts w:hint="eastAsia" w:eastAsia="仿宋_GB2312"/>
          <w:sz w:val="28"/>
          <w:szCs w:val="28"/>
        </w:rPr>
        <w:t>；</w:t>
      </w:r>
    </w:p>
    <w:p>
      <w:pPr>
        <w:spacing w:line="520" w:lineRule="exact"/>
        <w:ind w:firstLine="548" w:firstLineChars="196"/>
        <w:rPr>
          <w:rFonts w:hint="eastAsia" w:asciiTheme="minorEastAsia" w:hAnsiTheme="minorEastAsia" w:eastAsiaTheme="minorEastAsia" w:cstheme="minorEastAsia"/>
          <w:color w:val="000000" w:themeColor="text1"/>
          <w:sz w:val="28"/>
          <w:szCs w:val="28"/>
          <w:lang w:eastAsia="zh-CN"/>
        </w:rPr>
      </w:pPr>
      <w:r>
        <w:rPr>
          <w:rFonts w:hint="eastAsia" w:eastAsia="仿宋_GB2312"/>
          <w:sz w:val="28"/>
          <w:szCs w:val="28"/>
          <w:lang w:eastAsia="zh-CN"/>
        </w:rPr>
        <w:t>附属：配房壹间。</w:t>
      </w:r>
    </w:p>
    <w:p>
      <w:pPr>
        <w:spacing w:line="520" w:lineRule="exact"/>
        <w:ind w:firstLine="548" w:firstLineChars="196"/>
        <w:rPr>
          <w:rFonts w:hint="eastAsia" w:eastAsia="仿宋_GB2312"/>
          <w:sz w:val="28"/>
          <w:szCs w:val="28"/>
        </w:rPr>
      </w:pPr>
      <w:r>
        <w:rPr>
          <w:rFonts w:hint="eastAsia" w:eastAsia="仿宋_GB2312"/>
          <w:sz w:val="28"/>
          <w:szCs w:val="28"/>
        </w:rPr>
        <w:t>装饰装修</w:t>
      </w:r>
    </w:p>
    <w:p>
      <w:pPr>
        <w:spacing w:line="520" w:lineRule="exact"/>
        <w:ind w:firstLine="548" w:firstLineChars="196"/>
        <w:rPr>
          <w:rFonts w:hint="eastAsia" w:eastAsia="仿宋_GB2312"/>
          <w:sz w:val="28"/>
          <w:szCs w:val="28"/>
          <w:lang w:val="en-US" w:eastAsia="zh-CN"/>
        </w:rPr>
      </w:pPr>
      <w:r>
        <w:rPr>
          <w:rFonts w:hint="eastAsia" w:eastAsia="仿宋_GB2312"/>
          <w:sz w:val="28"/>
          <w:szCs w:val="28"/>
          <w:lang w:eastAsia="zh-CN"/>
        </w:rPr>
        <w:t>室外：</w:t>
      </w:r>
      <w:r>
        <w:rPr>
          <w:rFonts w:hint="eastAsia" w:eastAsia="仿宋_GB2312"/>
          <w:sz w:val="28"/>
          <w:szCs w:val="28"/>
        </w:rPr>
        <w:t>估价对象所在楼外墙</w:t>
      </w:r>
      <w:r>
        <w:rPr>
          <w:rFonts w:hint="eastAsia" w:eastAsia="仿宋_GB2312"/>
          <w:sz w:val="28"/>
          <w:szCs w:val="28"/>
          <w:lang w:eastAsia="zh-CN"/>
        </w:rPr>
        <w:t>防水涂料，单元门为楼宇智能门，楼梯水泥踏步、铁质扶手，楼道内墙刷涂料，一梯两户</w:t>
      </w:r>
      <w:r>
        <w:rPr>
          <w:rFonts w:hint="eastAsia" w:eastAsia="仿宋_GB2312"/>
          <w:sz w:val="28"/>
          <w:szCs w:val="28"/>
          <w:lang w:val="en-US" w:eastAsia="zh-CN"/>
        </w:rPr>
        <w:t>。</w:t>
      </w:r>
    </w:p>
    <w:p>
      <w:pPr>
        <w:spacing w:line="520" w:lineRule="exact"/>
        <w:ind w:firstLine="548" w:firstLineChars="196"/>
        <w:rPr>
          <w:rFonts w:hint="eastAsia" w:eastAsia="仿宋_GB2312"/>
          <w:sz w:val="28"/>
          <w:szCs w:val="28"/>
          <w:lang w:val="en-US" w:eastAsia="zh-CN"/>
        </w:rPr>
      </w:pPr>
      <w:r>
        <w:rPr>
          <w:rFonts w:hint="eastAsia" w:eastAsia="仿宋_GB2312"/>
          <w:sz w:val="28"/>
          <w:szCs w:val="28"/>
          <w:lang w:val="en-US" w:eastAsia="zh-CN"/>
        </w:rPr>
        <w:t>室内：进户门</w:t>
      </w:r>
      <w:r>
        <w:rPr>
          <w:rFonts w:hint="eastAsia" w:eastAsia="仿宋_GB2312"/>
          <w:sz w:val="28"/>
          <w:szCs w:val="28"/>
          <w:lang w:eastAsia="zh-CN"/>
        </w:rPr>
        <w:t>安防盗门；铝合金窗</w:t>
      </w:r>
      <w:r>
        <w:rPr>
          <w:rFonts w:hint="eastAsia" w:eastAsia="仿宋_GB2312"/>
          <w:sz w:val="28"/>
          <w:szCs w:val="28"/>
          <w:lang w:val="en-US" w:eastAsia="zh-CN"/>
        </w:rPr>
        <w:t>（外部看）。由于被执行人未参加，未能进入室内进行查勘，所以</w:t>
      </w:r>
      <w:r>
        <w:rPr>
          <w:rFonts w:hint="eastAsia" w:eastAsia="仿宋_GB2312"/>
          <w:sz w:val="28"/>
          <w:szCs w:val="28"/>
          <w:lang w:eastAsia="zh-CN"/>
        </w:rPr>
        <w:t>本次评估</w:t>
      </w:r>
      <w:r>
        <w:rPr>
          <w:rFonts w:hint="eastAsia" w:eastAsia="仿宋_GB2312"/>
          <w:sz w:val="28"/>
          <w:szCs w:val="28"/>
        </w:rPr>
        <w:t>对室内的装修及维护保养状况按照</w:t>
      </w:r>
      <w:r>
        <w:rPr>
          <w:rFonts w:hint="eastAsia" w:eastAsia="仿宋_GB2312"/>
          <w:sz w:val="28"/>
          <w:szCs w:val="28"/>
          <w:lang w:eastAsia="zh-CN"/>
        </w:rPr>
        <w:t>“达到</w:t>
      </w:r>
      <w:r>
        <w:rPr>
          <w:rFonts w:hint="eastAsia" w:eastAsia="仿宋_GB2312"/>
          <w:sz w:val="28"/>
          <w:szCs w:val="28"/>
        </w:rPr>
        <w:t>普通入住条件</w:t>
      </w:r>
      <w:r>
        <w:rPr>
          <w:rFonts w:hint="eastAsia" w:eastAsia="仿宋_GB2312"/>
          <w:sz w:val="28"/>
          <w:szCs w:val="28"/>
          <w:lang w:eastAsia="zh-CN"/>
        </w:rPr>
        <w:t>”</w:t>
      </w:r>
      <w:r>
        <w:rPr>
          <w:rFonts w:hint="eastAsia" w:eastAsia="仿宋_GB2312"/>
          <w:sz w:val="28"/>
          <w:szCs w:val="28"/>
        </w:rPr>
        <w:t>进行评估</w:t>
      </w:r>
      <w:r>
        <w:rPr>
          <w:rFonts w:hint="eastAsia" w:eastAsia="仿宋_GB2312"/>
          <w:sz w:val="28"/>
          <w:szCs w:val="28"/>
          <w:lang w:val="en-US" w:eastAsia="zh-CN"/>
        </w:rPr>
        <w:t>。</w:t>
      </w:r>
    </w:p>
    <w:p>
      <w:pPr>
        <w:spacing w:line="520" w:lineRule="exact"/>
        <w:ind w:firstLine="548" w:firstLineChars="196"/>
        <w:rPr>
          <w:rFonts w:hint="eastAsia" w:eastAsia="仿宋_GB2312"/>
          <w:sz w:val="28"/>
          <w:szCs w:val="28"/>
        </w:rPr>
      </w:pPr>
      <w:r>
        <w:rPr>
          <w:rFonts w:hint="eastAsia" w:eastAsia="仿宋_GB2312"/>
          <w:sz w:val="28"/>
          <w:szCs w:val="28"/>
        </w:rPr>
        <w:t xml:space="preserve">房屋用途：住宅； </w:t>
      </w:r>
    </w:p>
    <w:p>
      <w:pPr>
        <w:spacing w:line="520" w:lineRule="exact"/>
        <w:ind w:firstLine="590" w:firstLineChars="211"/>
        <w:rPr>
          <w:rFonts w:hint="eastAsia" w:eastAsia="仿宋_GB2312"/>
          <w:sz w:val="28"/>
          <w:szCs w:val="28"/>
        </w:rPr>
      </w:pPr>
      <w:r>
        <w:rPr>
          <w:rFonts w:hint="eastAsia" w:eastAsia="仿宋_GB2312"/>
          <w:sz w:val="28"/>
          <w:szCs w:val="28"/>
        </w:rPr>
        <w:t>维护状况：至估价时点，估价对象</w:t>
      </w:r>
      <w:r>
        <w:rPr>
          <w:rFonts w:hint="eastAsia" w:eastAsia="仿宋_GB2312"/>
          <w:sz w:val="28"/>
          <w:szCs w:val="28"/>
          <w:lang w:eastAsia="zh-CN"/>
        </w:rPr>
        <w:t>已投入使用</w:t>
      </w:r>
      <w:r>
        <w:rPr>
          <w:rFonts w:hint="eastAsia" w:eastAsia="仿宋_GB2312"/>
          <w:sz w:val="28"/>
          <w:szCs w:val="28"/>
          <w:lang w:val="en-US" w:eastAsia="zh-CN"/>
        </w:rPr>
        <w:t>12</w:t>
      </w:r>
      <w:r>
        <w:rPr>
          <w:rFonts w:hint="eastAsia" w:eastAsia="仿宋_GB2312"/>
          <w:sz w:val="28"/>
          <w:szCs w:val="28"/>
          <w:lang w:eastAsia="zh-CN"/>
        </w:rPr>
        <w:t>年</w:t>
      </w:r>
      <w:r>
        <w:rPr>
          <w:rFonts w:hint="eastAsia" w:eastAsia="仿宋_GB2312"/>
          <w:sz w:val="28"/>
          <w:szCs w:val="28"/>
        </w:rPr>
        <w:t>，</w:t>
      </w:r>
      <w:r>
        <w:rPr>
          <w:rFonts w:hint="eastAsia" w:eastAsia="仿宋_GB2312"/>
          <w:sz w:val="28"/>
          <w:szCs w:val="28"/>
          <w:lang w:eastAsia="zh-CN"/>
        </w:rPr>
        <w:t>从外观看</w:t>
      </w:r>
      <w:r>
        <w:rPr>
          <w:rFonts w:hint="eastAsia" w:eastAsia="仿宋_GB2312"/>
          <w:sz w:val="28"/>
          <w:szCs w:val="28"/>
        </w:rPr>
        <w:t>建筑物结构及设备设施维护状况</w:t>
      </w:r>
      <w:r>
        <w:rPr>
          <w:rFonts w:hint="eastAsia" w:eastAsia="仿宋_GB2312"/>
          <w:sz w:val="28"/>
          <w:szCs w:val="28"/>
          <w:lang w:eastAsia="zh-CN"/>
        </w:rPr>
        <w:t>较好</w:t>
      </w:r>
      <w:r>
        <w:rPr>
          <w:rFonts w:hint="eastAsia" w:eastAsia="仿宋_GB2312"/>
          <w:sz w:val="28"/>
          <w:szCs w:val="28"/>
        </w:rPr>
        <w:t>，成新度为</w:t>
      </w:r>
      <w:r>
        <w:rPr>
          <w:rFonts w:hint="eastAsia" w:eastAsia="仿宋_GB2312"/>
          <w:sz w:val="28"/>
          <w:szCs w:val="28"/>
          <w:lang w:val="en-US" w:eastAsia="zh-CN"/>
        </w:rPr>
        <w:t>8.5成新</w:t>
      </w:r>
      <w:r>
        <w:rPr>
          <w:rFonts w:hint="eastAsia" w:eastAsia="仿宋_GB2312"/>
          <w:sz w:val="28"/>
          <w:szCs w:val="28"/>
        </w:rPr>
        <w:t>。</w:t>
      </w:r>
      <w:r>
        <w:rPr>
          <w:rFonts w:hint="eastAsia" w:eastAsia="仿宋_GB2312"/>
          <w:sz w:val="28"/>
          <w:szCs w:val="28"/>
          <w:lang w:eastAsia="zh-CN"/>
        </w:rPr>
        <w:t>房屋处于正常的使用中。</w:t>
      </w:r>
    </w:p>
    <w:p>
      <w:pPr>
        <w:snapToGrid w:val="0"/>
        <w:spacing w:line="520" w:lineRule="exact"/>
        <w:textAlignment w:val="baseline"/>
        <w:rPr>
          <w:rFonts w:eastAsia="仿宋_GB2312"/>
          <w:sz w:val="28"/>
          <w:szCs w:val="28"/>
        </w:rPr>
      </w:pPr>
      <w:r>
        <w:rPr>
          <w:rFonts w:hint="eastAsia" w:eastAsia="仿宋_GB2312"/>
          <w:sz w:val="28"/>
          <w:szCs w:val="28"/>
          <w:lang w:val="en-US" w:eastAsia="zh-CN"/>
        </w:rPr>
        <w:t xml:space="preserve">    </w:t>
      </w:r>
      <w:r>
        <w:rPr>
          <w:rFonts w:eastAsia="仿宋_GB2312"/>
          <w:sz w:val="28"/>
          <w:szCs w:val="28"/>
        </w:rPr>
        <w:t>3、估价对象权益状况：</w:t>
      </w:r>
    </w:p>
    <w:p>
      <w:pPr>
        <w:spacing w:line="520" w:lineRule="exact"/>
        <w:ind w:firstLine="590" w:firstLineChars="211"/>
        <w:rPr>
          <w:rFonts w:hint="eastAsia" w:eastAsia="仿宋_GB2312"/>
          <w:sz w:val="28"/>
          <w:szCs w:val="28"/>
        </w:rPr>
      </w:pPr>
      <w:r>
        <w:rPr>
          <w:rFonts w:eastAsia="仿宋_GB2312"/>
          <w:sz w:val="28"/>
          <w:szCs w:val="28"/>
        </w:rPr>
        <w:t>根据估价委托人</w:t>
      </w:r>
      <w:r>
        <w:rPr>
          <w:rFonts w:hint="eastAsia" w:eastAsia="仿宋_GB2312"/>
          <w:sz w:val="28"/>
          <w:szCs w:val="28"/>
          <w:lang w:eastAsia="zh-CN"/>
        </w:rPr>
        <w:t>提供的《宁阳县人民法院司法评估询价函》【（2018）鲁0921执询价71号】、“</w:t>
      </w:r>
      <w:r>
        <w:rPr>
          <w:rFonts w:hint="eastAsia" w:eastAsia="仿宋_GB2312"/>
          <w:sz w:val="28"/>
          <w:szCs w:val="28"/>
          <w:lang w:val="en-US" w:eastAsia="zh-CN"/>
        </w:rPr>
        <w:t>编号2018122608”《不动产登记资料查询结果证明》和《评估申请书》资料显示</w:t>
      </w:r>
      <w:r>
        <w:rPr>
          <w:rFonts w:eastAsia="仿宋_GB2312"/>
          <w:sz w:val="28"/>
          <w:szCs w:val="28"/>
        </w:rPr>
        <w:t>，</w:t>
      </w:r>
      <w:r>
        <w:rPr>
          <w:rFonts w:hint="eastAsia" w:eastAsia="仿宋_GB2312"/>
          <w:sz w:val="28"/>
          <w:szCs w:val="28"/>
          <w:lang w:eastAsia="zh-CN"/>
        </w:rPr>
        <w:t>记载房屋坐落于宁阳县宁馨园小区16号楼4单元1层西户</w:t>
      </w:r>
      <w:r>
        <w:rPr>
          <w:rFonts w:hint="eastAsia" w:eastAsia="仿宋_GB2312"/>
          <w:sz w:val="28"/>
          <w:szCs w:val="28"/>
        </w:rPr>
        <w:t>，房屋所有权人为</w:t>
      </w:r>
      <w:r>
        <w:rPr>
          <w:rFonts w:hint="eastAsia" w:eastAsia="仿宋_GB2312"/>
          <w:sz w:val="28"/>
          <w:szCs w:val="28"/>
          <w:lang w:eastAsia="zh-CN"/>
        </w:rPr>
        <w:t>徐秀云。</w:t>
      </w:r>
    </w:p>
    <w:p>
      <w:pPr>
        <w:keepNext w:val="0"/>
        <w:keepLines w:val="0"/>
        <w:pageBreakBefore w:val="0"/>
        <w:widowControl w:val="0"/>
        <w:kinsoku/>
        <w:wordWrap/>
        <w:overflowPunct/>
        <w:topLinePunct w:val="0"/>
        <w:autoSpaceDE/>
        <w:autoSpaceDN/>
        <w:bidi w:val="0"/>
        <w:adjustRightInd/>
        <w:snapToGrid/>
        <w:spacing w:line="440" w:lineRule="exact"/>
        <w:ind w:left="0" w:leftChars="0" w:firstLine="548" w:firstLineChars="196"/>
        <w:textAlignment w:val="auto"/>
        <w:outlineLvl w:val="9"/>
        <w:rPr>
          <w:rFonts w:hint="eastAsia" w:eastAsia="仿宋_GB2312"/>
          <w:sz w:val="28"/>
          <w:szCs w:val="28"/>
          <w:lang w:eastAsia="zh-CN"/>
        </w:rPr>
      </w:pPr>
      <w:r>
        <w:rPr>
          <w:rFonts w:hint="eastAsia" w:eastAsia="仿宋_GB2312"/>
          <w:sz w:val="28"/>
          <w:szCs w:val="28"/>
          <w:lang w:val="en-US" w:eastAsia="zh-CN"/>
        </w:rPr>
        <w:t>“编号2018122608”《不动产登记资料查询结果证明》</w:t>
      </w:r>
      <w:r>
        <w:rPr>
          <w:rFonts w:hint="eastAsia" w:eastAsia="仿宋_GB2312"/>
          <w:sz w:val="28"/>
          <w:szCs w:val="28"/>
          <w:lang w:eastAsia="zh-CN"/>
        </w:rPr>
        <w:t>复印件显示：估价对象无抵押，存在轮候查封（</w:t>
      </w:r>
      <w:r>
        <w:rPr>
          <w:rFonts w:hint="eastAsia" w:eastAsia="仿宋_GB2312"/>
          <w:sz w:val="28"/>
          <w:szCs w:val="28"/>
          <w:lang w:val="en-US" w:eastAsia="zh-CN"/>
        </w:rPr>
        <w:t>2封</w:t>
      </w:r>
      <w:r>
        <w:rPr>
          <w:rFonts w:hint="eastAsia" w:eastAsia="仿宋_GB2312"/>
          <w:sz w:val="28"/>
          <w:szCs w:val="28"/>
          <w:lang w:eastAsia="zh-CN"/>
        </w:rPr>
        <w:t>）</w:t>
      </w:r>
      <w:r>
        <w:rPr>
          <w:rFonts w:hint="eastAsia" w:eastAsia="仿宋_GB2312"/>
          <w:sz w:val="28"/>
          <w:szCs w:val="28"/>
          <w:lang w:val="en-US" w:eastAsia="zh-CN"/>
        </w:rPr>
        <w:t>；依照《民法总则》、《民事诉讼法》及《物权法》的规定估价对象至价值时点存在</w:t>
      </w:r>
      <w:r>
        <w:rPr>
          <w:rFonts w:hint="eastAsia" w:eastAsia="仿宋_GB2312"/>
          <w:sz w:val="28"/>
          <w:szCs w:val="28"/>
          <w:lang w:eastAsia="zh-CN"/>
        </w:rPr>
        <w:t>法定优先受偿权。提醒报告使用者注意。</w:t>
      </w:r>
    </w:p>
    <w:p>
      <w:pPr>
        <w:pStyle w:val="14"/>
        <w:spacing w:before="0" w:line="480" w:lineRule="exact"/>
        <w:ind w:firstLine="643" w:firstLineChars="200"/>
        <w:jc w:val="left"/>
      </w:pPr>
      <w:r>
        <w:rPr>
          <w:rFonts w:hint="eastAsia"/>
        </w:rPr>
        <w:t>五、价值时点</w:t>
      </w:r>
      <w:bookmarkEnd w:id="7"/>
    </w:p>
    <w:p>
      <w:pPr>
        <w:spacing w:line="480" w:lineRule="exact"/>
        <w:ind w:left="18" w:firstLine="638" w:firstLineChars="228"/>
        <w:rPr>
          <w:rFonts w:eastAsia="仿宋_GB2312"/>
          <w:sz w:val="28"/>
          <w:szCs w:val="28"/>
        </w:rPr>
      </w:pPr>
      <w:r>
        <w:rPr>
          <w:rFonts w:hint="eastAsia" w:eastAsia="仿宋_GB2312"/>
          <w:sz w:val="28"/>
          <w:szCs w:val="28"/>
          <w:lang w:eastAsia="zh-CN"/>
        </w:rPr>
        <w:t>2018年12月26日</w:t>
      </w:r>
      <w:r>
        <w:rPr>
          <w:rFonts w:hint="eastAsia" w:eastAsia="仿宋_GB2312"/>
          <w:sz w:val="28"/>
          <w:szCs w:val="28"/>
        </w:rPr>
        <w:t>（根据估价目的，确定以现场勘查日期作为价值时点）。</w:t>
      </w:r>
    </w:p>
    <w:p>
      <w:pPr>
        <w:pStyle w:val="14"/>
        <w:spacing w:before="0" w:line="480" w:lineRule="exact"/>
        <w:ind w:firstLine="643" w:firstLineChars="200"/>
        <w:jc w:val="left"/>
      </w:pPr>
      <w:bookmarkStart w:id="8" w:name="_Toc439253724"/>
      <w:r>
        <w:rPr>
          <w:rFonts w:hint="eastAsia"/>
        </w:rPr>
        <w:t>六、价值类型</w:t>
      </w:r>
      <w:bookmarkEnd w:id="8"/>
    </w:p>
    <w:p>
      <w:pPr>
        <w:pStyle w:val="14"/>
        <w:spacing w:before="0" w:line="480" w:lineRule="exact"/>
        <w:ind w:firstLine="560" w:firstLineChars="200"/>
        <w:jc w:val="left"/>
        <w:rPr>
          <w:rFonts w:ascii="Times New Roman" w:hAnsi="Times New Roman" w:eastAsia="仿宋_GB2312"/>
          <w:b w:val="0"/>
          <w:bCs w:val="0"/>
          <w:kern w:val="2"/>
          <w:sz w:val="28"/>
          <w:szCs w:val="28"/>
        </w:rPr>
      </w:pPr>
      <w:bookmarkStart w:id="9" w:name="_Toc439253725"/>
      <w:r>
        <w:rPr>
          <w:rFonts w:ascii="Times New Roman" w:hAnsi="Times New Roman" w:eastAsia="仿宋_GB2312"/>
          <w:b w:val="0"/>
          <w:bCs w:val="0"/>
          <w:kern w:val="2"/>
          <w:sz w:val="28"/>
          <w:szCs w:val="28"/>
        </w:rPr>
        <w:t>房地产</w:t>
      </w:r>
      <w:r>
        <w:rPr>
          <w:rFonts w:hint="eastAsia" w:ascii="Times New Roman" w:hAnsi="Times New Roman" w:eastAsia="仿宋_GB2312"/>
          <w:b w:val="0"/>
          <w:bCs w:val="0"/>
          <w:kern w:val="2"/>
          <w:sz w:val="28"/>
          <w:szCs w:val="28"/>
        </w:rPr>
        <w:t>市场</w:t>
      </w:r>
      <w:r>
        <w:rPr>
          <w:rFonts w:ascii="Times New Roman" w:hAnsi="Times New Roman" w:eastAsia="仿宋_GB2312"/>
          <w:b w:val="0"/>
          <w:bCs w:val="0"/>
          <w:kern w:val="2"/>
          <w:sz w:val="28"/>
          <w:szCs w:val="28"/>
        </w:rPr>
        <w:t>价值，为</w:t>
      </w:r>
      <w:r>
        <w:rPr>
          <w:rFonts w:hint="eastAsia" w:ascii="Times New Roman" w:hAnsi="Times New Roman" w:eastAsia="仿宋_GB2312"/>
          <w:b w:val="0"/>
          <w:bCs w:val="0"/>
          <w:kern w:val="2"/>
          <w:sz w:val="28"/>
          <w:szCs w:val="28"/>
        </w:rPr>
        <w:t>估价对象经适当营销后，由熟悉情况、谨慎行事且不受强迫的交易双方，以公平交易方式在价值时点自愿进行交易的金额。</w:t>
      </w:r>
      <w:bookmarkEnd w:id="9"/>
    </w:p>
    <w:p>
      <w:pPr>
        <w:pStyle w:val="14"/>
        <w:spacing w:before="0" w:line="480" w:lineRule="exact"/>
        <w:ind w:firstLine="643" w:firstLineChars="200"/>
        <w:jc w:val="left"/>
      </w:pPr>
      <w:bookmarkStart w:id="10" w:name="_Toc439253726"/>
      <w:r>
        <w:rPr>
          <w:rFonts w:hint="eastAsia"/>
        </w:rPr>
        <w:t>七、估价原则</w:t>
      </w:r>
      <w:bookmarkEnd w:id="10"/>
    </w:p>
    <w:p>
      <w:pPr>
        <w:spacing w:line="520" w:lineRule="exact"/>
        <w:ind w:left="-2" w:leftChars="-1" w:firstLine="599" w:firstLineChars="214"/>
        <w:rPr>
          <w:rFonts w:eastAsia="黑体"/>
          <w:sz w:val="32"/>
        </w:rPr>
      </w:pPr>
      <w:r>
        <w:rPr>
          <w:rFonts w:eastAsia="仿宋_GB2312"/>
          <w:sz w:val="28"/>
          <w:szCs w:val="28"/>
        </w:rPr>
        <w:t>本次估价遵守独立、客观、公正、合法、谨慎的原则及最高最佳利用原则、价值时点原则、替代原则等技术性原则。</w:t>
      </w:r>
    </w:p>
    <w:p>
      <w:pPr>
        <w:spacing w:line="520" w:lineRule="exact"/>
        <w:ind w:left="-2" w:leftChars="-1" w:firstLine="599" w:firstLineChars="214"/>
        <w:rPr>
          <w:rFonts w:eastAsia="黑体"/>
          <w:sz w:val="32"/>
        </w:rPr>
      </w:pPr>
      <w:r>
        <w:rPr>
          <w:rFonts w:eastAsia="仿宋_GB2312"/>
          <w:sz w:val="28"/>
          <w:szCs w:val="28"/>
        </w:rPr>
        <w:t>（一）独立、客观、公正原则</w:t>
      </w:r>
    </w:p>
    <w:p>
      <w:pPr>
        <w:spacing w:line="520" w:lineRule="exact"/>
        <w:ind w:left="-2" w:leftChars="-1" w:firstLine="599" w:firstLineChars="214"/>
        <w:rPr>
          <w:rFonts w:eastAsia="仿宋_GB2312"/>
          <w:sz w:val="28"/>
          <w:szCs w:val="28"/>
        </w:rPr>
      </w:pPr>
      <w:r>
        <w:rPr>
          <w:rFonts w:eastAsia="仿宋_GB2312"/>
          <w:sz w:val="28"/>
          <w:szCs w:val="28"/>
        </w:rPr>
        <w:t>要求估价机构有完全独立性，估价机构和估价人员与估价对象及相关当事人没有利害关系，不受外部干扰因素影响，从实际出发公平合理地进行估价。</w:t>
      </w:r>
    </w:p>
    <w:p>
      <w:pPr>
        <w:spacing w:line="520" w:lineRule="exact"/>
        <w:ind w:left="-2" w:leftChars="-1" w:firstLine="599" w:firstLineChars="214"/>
        <w:rPr>
          <w:rFonts w:eastAsia="黑体"/>
          <w:sz w:val="32"/>
        </w:rPr>
      </w:pPr>
      <w:r>
        <w:rPr>
          <w:rFonts w:eastAsia="仿宋_GB2312"/>
          <w:sz w:val="28"/>
          <w:szCs w:val="28"/>
        </w:rPr>
        <w:t>（二）合法原则</w:t>
      </w:r>
    </w:p>
    <w:p>
      <w:pPr>
        <w:spacing w:line="520" w:lineRule="exact"/>
        <w:ind w:left="-2" w:leftChars="-1" w:firstLine="599" w:firstLineChars="214"/>
        <w:rPr>
          <w:rFonts w:eastAsia="仿宋_GB2312"/>
          <w:sz w:val="28"/>
          <w:szCs w:val="28"/>
        </w:rPr>
      </w:pPr>
      <w:r>
        <w:rPr>
          <w:rFonts w:eastAsia="仿宋_GB2312"/>
          <w:sz w:val="28"/>
          <w:szCs w:val="28"/>
        </w:rPr>
        <w:t>应以估价对象的合法使用、合法处分为前提进行。所谓合法，是指符合国家的法律、法规和当地政府的有关规定，其权益才能受法律保护，并体现其权益价值。</w:t>
      </w:r>
    </w:p>
    <w:p>
      <w:pPr>
        <w:spacing w:line="520" w:lineRule="exact"/>
        <w:ind w:left="-2" w:leftChars="-1" w:firstLine="599" w:firstLineChars="214"/>
        <w:rPr>
          <w:rFonts w:eastAsia="黑体"/>
          <w:sz w:val="32"/>
        </w:rPr>
      </w:pPr>
      <w:r>
        <w:rPr>
          <w:rFonts w:eastAsia="仿宋_GB2312"/>
          <w:sz w:val="28"/>
          <w:szCs w:val="28"/>
        </w:rPr>
        <w:t>（</w:t>
      </w:r>
      <w:r>
        <w:rPr>
          <w:rFonts w:hint="eastAsia" w:eastAsia="仿宋_GB2312"/>
          <w:sz w:val="28"/>
          <w:szCs w:val="28"/>
        </w:rPr>
        <w:t>三</w:t>
      </w:r>
      <w:r>
        <w:rPr>
          <w:rFonts w:eastAsia="仿宋_GB2312"/>
          <w:sz w:val="28"/>
          <w:szCs w:val="28"/>
        </w:rPr>
        <w:t>）价值时点原则</w:t>
      </w:r>
    </w:p>
    <w:p>
      <w:pPr>
        <w:spacing w:line="520" w:lineRule="exact"/>
        <w:ind w:left="-2" w:leftChars="-1" w:firstLine="599" w:firstLineChars="214"/>
        <w:rPr>
          <w:rFonts w:eastAsia="黑体"/>
          <w:sz w:val="32"/>
        </w:rPr>
      </w:pPr>
      <w:r>
        <w:rPr>
          <w:rFonts w:eastAsia="仿宋_GB2312"/>
          <w:sz w:val="28"/>
          <w:szCs w:val="28"/>
        </w:rPr>
        <w:t>估价结果应是估价对象在价值时点的客观合理价格或价值。</w:t>
      </w:r>
    </w:p>
    <w:p>
      <w:pPr>
        <w:spacing w:line="520" w:lineRule="exact"/>
        <w:ind w:left="-2" w:leftChars="-1" w:firstLine="599" w:firstLineChars="214"/>
        <w:rPr>
          <w:rFonts w:eastAsia="黑体"/>
          <w:sz w:val="32"/>
        </w:rPr>
      </w:pPr>
      <w:r>
        <w:rPr>
          <w:rFonts w:eastAsia="仿宋_GB2312"/>
          <w:sz w:val="28"/>
          <w:szCs w:val="28"/>
        </w:rPr>
        <w:t>（</w:t>
      </w:r>
      <w:r>
        <w:rPr>
          <w:rFonts w:hint="eastAsia" w:eastAsia="仿宋_GB2312"/>
          <w:sz w:val="28"/>
          <w:szCs w:val="28"/>
        </w:rPr>
        <w:t>四</w:t>
      </w:r>
      <w:r>
        <w:rPr>
          <w:rFonts w:eastAsia="仿宋_GB2312"/>
          <w:sz w:val="28"/>
          <w:szCs w:val="28"/>
        </w:rPr>
        <w:t>）替代原则</w:t>
      </w:r>
    </w:p>
    <w:p>
      <w:pPr>
        <w:spacing w:line="520" w:lineRule="exact"/>
        <w:ind w:left="-2" w:leftChars="-1" w:firstLine="599" w:firstLineChars="214"/>
        <w:rPr>
          <w:rFonts w:eastAsia="仿宋_GB2312"/>
          <w:sz w:val="28"/>
          <w:szCs w:val="28"/>
        </w:rPr>
      </w:pPr>
      <w:r>
        <w:rPr>
          <w:rFonts w:eastAsia="仿宋_GB2312"/>
          <w:sz w:val="28"/>
          <w:szCs w:val="28"/>
        </w:rPr>
        <w:t>估价结果不得明显偏离类似房地产在同等条件下的正常价格.</w:t>
      </w:r>
    </w:p>
    <w:p>
      <w:pPr>
        <w:spacing w:line="520" w:lineRule="exact"/>
        <w:ind w:left="-2" w:leftChars="-1" w:firstLine="599" w:firstLineChars="214"/>
        <w:rPr>
          <w:rFonts w:eastAsia="黑体"/>
          <w:sz w:val="32"/>
        </w:rPr>
      </w:pPr>
      <w:r>
        <w:rPr>
          <w:rFonts w:eastAsia="仿宋_GB2312"/>
          <w:sz w:val="28"/>
          <w:szCs w:val="28"/>
        </w:rPr>
        <w:t>（</w:t>
      </w:r>
      <w:r>
        <w:rPr>
          <w:rFonts w:hint="eastAsia" w:eastAsia="仿宋_GB2312"/>
          <w:sz w:val="28"/>
          <w:szCs w:val="28"/>
        </w:rPr>
        <w:t>五</w:t>
      </w:r>
      <w:r>
        <w:rPr>
          <w:rFonts w:eastAsia="仿宋_GB2312"/>
          <w:sz w:val="28"/>
          <w:szCs w:val="28"/>
        </w:rPr>
        <w:t>）最高最佳利用原则</w:t>
      </w:r>
    </w:p>
    <w:p>
      <w:pPr>
        <w:spacing w:line="520" w:lineRule="exact"/>
        <w:ind w:left="-2" w:leftChars="-1" w:firstLine="599" w:firstLineChars="214"/>
        <w:rPr>
          <w:rFonts w:eastAsia="仿宋_GB2312"/>
          <w:sz w:val="28"/>
          <w:szCs w:val="28"/>
        </w:rPr>
      </w:pPr>
      <w:r>
        <w:rPr>
          <w:rFonts w:eastAsia="仿宋_GB2312"/>
          <w:sz w:val="28"/>
          <w:szCs w:val="28"/>
        </w:rPr>
        <w:t>应以估价对象的最高最佳利用为前提进行。在合法利用前提下，房地产只有在最高最佳利用状态下才能发挥最大效用。最高最佳利用应是法律上允许、技术上可能、经济上可行，经过充分合理的论证，能使估价对象产生最高价值的利用方式。</w:t>
      </w:r>
    </w:p>
    <w:p>
      <w:pPr>
        <w:spacing w:line="520" w:lineRule="exact"/>
        <w:ind w:firstLine="560" w:firstLineChars="200"/>
        <w:rPr>
          <w:rFonts w:ascii="Arial Narrow" w:hAnsi="Arial Narrow" w:eastAsia="仿宋_GB2312"/>
          <w:sz w:val="28"/>
          <w:szCs w:val="28"/>
        </w:rPr>
      </w:pPr>
      <w:r>
        <w:rPr>
          <w:rFonts w:ascii="Arial Narrow" w:hAnsi="Arial Narrow" w:eastAsia="仿宋_GB2312"/>
          <w:sz w:val="28"/>
          <w:szCs w:val="28"/>
        </w:rPr>
        <w:t>当估价对象已做了某种使用，估价时应根据最高最佳利用原则对估价前提作出下列之一的判断和选择，并应在估价报告中予以说明：</w:t>
      </w:r>
    </w:p>
    <w:p>
      <w:pPr>
        <w:spacing w:line="520" w:lineRule="exact"/>
        <w:ind w:firstLine="560" w:firstLineChars="200"/>
        <w:rPr>
          <w:rFonts w:ascii="Arial Narrow" w:hAnsi="Arial Narrow" w:eastAsia="仿宋_GB2312"/>
          <w:sz w:val="28"/>
          <w:szCs w:val="28"/>
        </w:rPr>
      </w:pPr>
      <w:r>
        <w:rPr>
          <w:rFonts w:ascii="Arial Narrow" w:hAnsi="Arial Narrow" w:eastAsia="仿宋_GB2312"/>
          <w:sz w:val="28"/>
          <w:szCs w:val="28"/>
        </w:rPr>
        <w:t>（1）保持现状前提：认为保持现状继续使用最为有利时，应以保持现状继续使用为前提估价；</w:t>
      </w:r>
    </w:p>
    <w:p>
      <w:pPr>
        <w:spacing w:line="520" w:lineRule="exact"/>
        <w:ind w:firstLine="560" w:firstLineChars="200"/>
        <w:rPr>
          <w:rFonts w:ascii="Arial Narrow" w:hAnsi="Arial Narrow" w:eastAsia="仿宋_GB2312"/>
          <w:sz w:val="28"/>
          <w:szCs w:val="28"/>
        </w:rPr>
      </w:pPr>
      <w:r>
        <w:rPr>
          <w:rFonts w:ascii="Arial Narrow" w:hAnsi="Arial Narrow" w:eastAsia="仿宋_GB2312"/>
          <w:sz w:val="28"/>
          <w:szCs w:val="28"/>
        </w:rPr>
        <w:t>（2）转换用途前提：认为转换用途再予以使用最为有利时，应以转换用途后再予以使用为前提估价；</w:t>
      </w:r>
    </w:p>
    <w:p>
      <w:pPr>
        <w:spacing w:line="520" w:lineRule="exact"/>
        <w:ind w:firstLine="560" w:firstLineChars="200"/>
        <w:rPr>
          <w:rFonts w:ascii="Arial Narrow" w:hAnsi="Arial Narrow" w:eastAsia="仿宋_GB2312"/>
          <w:sz w:val="28"/>
          <w:szCs w:val="28"/>
        </w:rPr>
      </w:pPr>
      <w:r>
        <w:rPr>
          <w:rFonts w:ascii="Arial Narrow" w:hAnsi="Arial Narrow" w:eastAsia="仿宋_GB2312"/>
          <w:sz w:val="28"/>
          <w:szCs w:val="28"/>
        </w:rPr>
        <w:t>（3）装修改造前提：认为装修改造但不转换用途再予以使用最为有利时，应以装修改造但不转换用途再予以使用为前提估价；</w:t>
      </w:r>
    </w:p>
    <w:p>
      <w:pPr>
        <w:spacing w:line="520" w:lineRule="exact"/>
        <w:ind w:firstLine="560" w:firstLineChars="200"/>
        <w:rPr>
          <w:rFonts w:ascii="Arial Narrow" w:hAnsi="Arial Narrow" w:eastAsia="仿宋_GB2312"/>
          <w:sz w:val="28"/>
          <w:szCs w:val="28"/>
        </w:rPr>
      </w:pPr>
      <w:r>
        <w:rPr>
          <w:rFonts w:ascii="Arial Narrow" w:hAnsi="Arial Narrow" w:eastAsia="仿宋_GB2312"/>
          <w:sz w:val="28"/>
          <w:szCs w:val="28"/>
        </w:rPr>
        <w:t>（4）重新利用前提：认为拆除现有建筑物再予以利用最为有利时，应以拆除建筑物后再予以利用为前提估价；</w:t>
      </w:r>
    </w:p>
    <w:p>
      <w:pPr>
        <w:keepNext w:val="0"/>
        <w:keepLines w:val="0"/>
        <w:pageBreakBefore w:val="0"/>
        <w:widowControl w:val="0"/>
        <w:kinsoku/>
        <w:wordWrap/>
        <w:overflowPunct/>
        <w:topLinePunct w:val="0"/>
        <w:autoSpaceDE/>
        <w:autoSpaceDN/>
        <w:bidi w:val="0"/>
        <w:adjustRightInd/>
        <w:snapToGrid/>
        <w:spacing w:line="420" w:lineRule="exact"/>
        <w:ind w:right="0" w:rightChars="0" w:firstLine="560" w:firstLineChars="200"/>
        <w:textAlignment w:val="auto"/>
        <w:rPr>
          <w:rFonts w:ascii="Arial Narrow" w:hAnsi="Arial Narrow" w:eastAsia="仿宋_GB2312"/>
          <w:sz w:val="28"/>
          <w:szCs w:val="28"/>
        </w:rPr>
      </w:pPr>
      <w:r>
        <w:rPr>
          <w:rFonts w:ascii="Arial Narrow" w:hAnsi="Arial Narrow" w:eastAsia="仿宋_GB2312"/>
          <w:sz w:val="28"/>
          <w:szCs w:val="28"/>
        </w:rPr>
        <w:t>（</w:t>
      </w:r>
      <w:r>
        <w:rPr>
          <w:rFonts w:hint="eastAsia" w:ascii="Arial Narrow" w:hAnsi="Arial Narrow" w:eastAsia="仿宋_GB2312"/>
          <w:sz w:val="28"/>
          <w:szCs w:val="28"/>
        </w:rPr>
        <w:t>5</w:t>
      </w:r>
      <w:r>
        <w:rPr>
          <w:rFonts w:ascii="Arial Narrow" w:hAnsi="Arial Narrow" w:eastAsia="仿宋_GB2312"/>
          <w:sz w:val="28"/>
          <w:szCs w:val="28"/>
        </w:rPr>
        <w:t>）上述情形的某种组合。</w:t>
      </w:r>
    </w:p>
    <w:p>
      <w:pPr>
        <w:pStyle w:val="14"/>
        <w:keepNext w:val="0"/>
        <w:keepLines w:val="0"/>
        <w:pageBreakBefore w:val="0"/>
        <w:widowControl w:val="0"/>
        <w:kinsoku/>
        <w:wordWrap/>
        <w:overflowPunct/>
        <w:topLinePunct w:val="0"/>
        <w:autoSpaceDE/>
        <w:autoSpaceDN/>
        <w:bidi w:val="0"/>
        <w:adjustRightInd/>
        <w:snapToGrid/>
        <w:spacing w:before="0" w:after="0" w:line="420" w:lineRule="exact"/>
        <w:ind w:right="0" w:rightChars="0" w:firstLine="643" w:firstLineChars="200"/>
        <w:jc w:val="left"/>
        <w:textAlignment w:val="auto"/>
      </w:pPr>
      <w:bookmarkStart w:id="11" w:name="_Toc439253727"/>
      <w:r>
        <w:rPr>
          <w:rFonts w:hint="eastAsia"/>
        </w:rPr>
        <w:t>八、估价依据</w:t>
      </w:r>
      <w:bookmarkEnd w:id="11"/>
    </w:p>
    <w:p>
      <w:pPr>
        <w:keepNext w:val="0"/>
        <w:keepLines w:val="0"/>
        <w:pageBreakBefore w:val="0"/>
        <w:widowControl w:val="0"/>
        <w:kinsoku/>
        <w:wordWrap/>
        <w:overflowPunct/>
        <w:topLinePunct w:val="0"/>
        <w:autoSpaceDE/>
        <w:autoSpaceDN/>
        <w:bidi w:val="0"/>
        <w:adjustRightInd/>
        <w:snapToGrid/>
        <w:spacing w:line="420" w:lineRule="exact"/>
        <w:ind w:right="0" w:rightChars="0" w:firstLine="627" w:firstLineChars="224"/>
        <w:textAlignment w:val="auto"/>
        <w:rPr>
          <w:rFonts w:eastAsia="黑体"/>
          <w:sz w:val="32"/>
        </w:rPr>
      </w:pPr>
      <w:r>
        <w:rPr>
          <w:rFonts w:eastAsia="仿宋_GB2312"/>
          <w:sz w:val="28"/>
          <w:szCs w:val="28"/>
        </w:rPr>
        <w:t>（一）本次估价所依据的有关法律、法规和</w:t>
      </w:r>
      <w:r>
        <w:rPr>
          <w:rFonts w:hint="eastAsia" w:eastAsia="仿宋_GB2312"/>
          <w:sz w:val="28"/>
          <w:szCs w:val="28"/>
        </w:rPr>
        <w:t>政策</w:t>
      </w:r>
    </w:p>
    <w:p>
      <w:pPr>
        <w:keepNext w:val="0"/>
        <w:keepLines w:val="0"/>
        <w:pageBreakBefore w:val="0"/>
        <w:widowControl w:val="0"/>
        <w:kinsoku/>
        <w:wordWrap/>
        <w:overflowPunct/>
        <w:topLinePunct w:val="0"/>
        <w:autoSpaceDE/>
        <w:autoSpaceDN/>
        <w:bidi w:val="0"/>
        <w:adjustRightInd/>
        <w:snapToGrid/>
        <w:spacing w:line="500" w:lineRule="exact"/>
        <w:ind w:left="-2" w:leftChars="-1" w:right="0" w:rightChars="0" w:firstLine="733" w:firstLineChars="262"/>
        <w:textAlignment w:val="auto"/>
        <w:rPr>
          <w:rFonts w:hint="eastAsia" w:eastAsia="仿宋_GB2312"/>
          <w:sz w:val="28"/>
          <w:szCs w:val="28"/>
        </w:rPr>
      </w:pPr>
      <w:r>
        <w:rPr>
          <w:rFonts w:eastAsia="仿宋_GB2312"/>
          <w:sz w:val="28"/>
          <w:szCs w:val="28"/>
        </w:rPr>
        <w:t>1、</w:t>
      </w:r>
      <w:r>
        <w:rPr>
          <w:rFonts w:hint="eastAsia" w:eastAsia="仿宋_GB2312"/>
          <w:sz w:val="28"/>
          <w:szCs w:val="28"/>
        </w:rPr>
        <w:t>《中华人民共和国物权法》（中华人民共和国第十届全国人民代表大会第五次会议于</w:t>
      </w:r>
      <w:r>
        <w:rPr>
          <w:rFonts w:hint="eastAsia" w:eastAsia="仿宋_GB2312"/>
          <w:sz w:val="28"/>
          <w:szCs w:val="28"/>
          <w:lang w:eastAsia="zh-CN"/>
        </w:rPr>
        <w:t>2012年</w:t>
      </w:r>
      <w:r>
        <w:rPr>
          <w:rFonts w:hint="eastAsia" w:eastAsia="仿宋_GB2312"/>
          <w:sz w:val="28"/>
          <w:szCs w:val="28"/>
        </w:rPr>
        <w:t>3月16日通过，自</w:t>
      </w:r>
      <w:r>
        <w:rPr>
          <w:rFonts w:hint="eastAsia" w:eastAsia="仿宋_GB2312"/>
          <w:sz w:val="28"/>
          <w:szCs w:val="28"/>
          <w:lang w:eastAsia="zh-CN"/>
        </w:rPr>
        <w:t>2012年</w:t>
      </w:r>
      <w:r>
        <w:rPr>
          <w:rFonts w:hint="eastAsia" w:eastAsia="仿宋_GB2312"/>
          <w:sz w:val="28"/>
          <w:szCs w:val="28"/>
        </w:rPr>
        <w:t>10月1日起施行）；</w:t>
      </w:r>
    </w:p>
    <w:p>
      <w:pPr>
        <w:keepNext w:val="0"/>
        <w:keepLines w:val="0"/>
        <w:pageBreakBefore w:val="0"/>
        <w:widowControl w:val="0"/>
        <w:kinsoku/>
        <w:wordWrap/>
        <w:overflowPunct/>
        <w:topLinePunct w:val="0"/>
        <w:autoSpaceDE/>
        <w:autoSpaceDN/>
        <w:bidi w:val="0"/>
        <w:adjustRightInd/>
        <w:snapToGrid/>
        <w:spacing w:line="500" w:lineRule="exact"/>
        <w:ind w:left="-2" w:leftChars="-1" w:right="0" w:rightChars="0" w:firstLine="733" w:firstLineChars="262"/>
        <w:textAlignment w:val="auto"/>
        <w:rPr>
          <w:rFonts w:hint="eastAsia" w:eastAsia="仿宋_GB2312"/>
          <w:sz w:val="28"/>
          <w:szCs w:val="28"/>
        </w:rPr>
      </w:pPr>
      <w:r>
        <w:rPr>
          <w:rFonts w:hint="eastAsia" w:eastAsia="仿宋_GB2312"/>
          <w:sz w:val="28"/>
          <w:szCs w:val="28"/>
        </w:rPr>
        <w:t>2、</w:t>
      </w:r>
      <w:r>
        <w:rPr>
          <w:rFonts w:hint="default" w:eastAsia="仿宋_GB2312"/>
          <w:sz w:val="28"/>
          <w:szCs w:val="28"/>
          <w:lang w:val="en-US" w:eastAsia="zh-CN"/>
        </w:rPr>
        <w:t>《中华人民共和国资产评估法》</w:t>
      </w:r>
      <w:r>
        <w:rPr>
          <w:rFonts w:hint="eastAsia" w:eastAsia="仿宋_GB2312"/>
          <w:sz w:val="28"/>
          <w:szCs w:val="28"/>
          <w:lang w:val="en-US" w:eastAsia="zh-CN"/>
        </w:rPr>
        <w:t>（</w:t>
      </w:r>
      <w:r>
        <w:rPr>
          <w:rFonts w:hint="default" w:eastAsia="仿宋_GB2312"/>
          <w:sz w:val="28"/>
          <w:szCs w:val="28"/>
          <w:lang w:val="en-US" w:eastAsia="zh-CN"/>
        </w:rPr>
        <w:t>中华人民共和国主席令第四十六号</w:t>
      </w:r>
      <w:r>
        <w:rPr>
          <w:rFonts w:hint="eastAsia" w:eastAsia="仿宋_GB2312"/>
          <w:sz w:val="28"/>
          <w:szCs w:val="28"/>
          <w:lang w:val="en-US" w:eastAsia="zh-CN"/>
        </w:rPr>
        <w:t>，</w:t>
      </w:r>
      <w:r>
        <w:rPr>
          <w:rFonts w:hint="default" w:eastAsia="仿宋_GB2312"/>
          <w:sz w:val="28"/>
          <w:szCs w:val="28"/>
          <w:lang w:val="en-US" w:eastAsia="zh-CN"/>
        </w:rPr>
        <w:t>已由中华人民共和国第十二届全国人民代表大会常务委员会第二十一次会议于2016年7月2日通过，自2016年12月1日起施行</w:t>
      </w:r>
      <w:r>
        <w:rPr>
          <w:rFonts w:hint="eastAsia" w:eastAsia="仿宋_GB2312"/>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500" w:lineRule="exact"/>
        <w:ind w:left="-2" w:leftChars="-1" w:right="0" w:rightChars="0" w:firstLine="733" w:firstLineChars="262"/>
        <w:textAlignment w:val="auto"/>
        <w:rPr>
          <w:rFonts w:eastAsia="仿宋_GB2312"/>
          <w:sz w:val="28"/>
          <w:szCs w:val="28"/>
        </w:rPr>
      </w:pPr>
      <w:r>
        <w:rPr>
          <w:rFonts w:hint="eastAsia" w:eastAsia="仿宋_GB2312"/>
          <w:sz w:val="28"/>
          <w:szCs w:val="28"/>
          <w:lang w:val="en-US" w:eastAsia="zh-CN"/>
        </w:rPr>
        <w:t>3</w:t>
      </w:r>
      <w:r>
        <w:rPr>
          <w:rFonts w:hint="eastAsia" w:eastAsia="仿宋_GB2312"/>
          <w:sz w:val="28"/>
          <w:szCs w:val="28"/>
        </w:rPr>
        <w:t>、</w:t>
      </w:r>
      <w:r>
        <w:rPr>
          <w:rFonts w:eastAsia="仿宋_GB2312"/>
          <w:sz w:val="28"/>
          <w:szCs w:val="28"/>
        </w:rPr>
        <w:t>《中华人民共和国城市房地产管理法》</w:t>
      </w:r>
      <w:r>
        <w:rPr>
          <w:rFonts w:hint="eastAsia" w:eastAsia="仿宋_GB2312"/>
          <w:sz w:val="28"/>
          <w:szCs w:val="28"/>
        </w:rPr>
        <w:t>（根据2009年08月27日第十一届全国人民代表大会常务委员会第十次会议《全国人民代表大会常务委员会关于修改部分法律的决定》第二次修正）</w:t>
      </w:r>
      <w:r>
        <w:rPr>
          <w:rFonts w:eastAsia="仿宋_GB2312"/>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560" w:firstLineChars="200"/>
        <w:textAlignment w:val="auto"/>
        <w:rPr>
          <w:rFonts w:eastAsia="仿宋_GB2312"/>
          <w:sz w:val="28"/>
          <w:szCs w:val="28"/>
        </w:rPr>
      </w:pPr>
      <w:r>
        <w:rPr>
          <w:rFonts w:hint="eastAsia" w:eastAsia="仿宋_GB2312"/>
          <w:sz w:val="28"/>
          <w:szCs w:val="28"/>
          <w:lang w:val="en-US" w:eastAsia="zh-CN"/>
        </w:rPr>
        <w:t>4</w:t>
      </w:r>
      <w:r>
        <w:rPr>
          <w:rFonts w:eastAsia="仿宋_GB2312"/>
          <w:sz w:val="28"/>
          <w:szCs w:val="28"/>
        </w:rPr>
        <w:t>、《中华人民共和国土地管理法》</w:t>
      </w:r>
      <w:r>
        <w:rPr>
          <w:rFonts w:hint="eastAsia" w:eastAsia="仿宋_GB2312"/>
          <w:sz w:val="28"/>
          <w:szCs w:val="28"/>
        </w:rPr>
        <w:t>（根据2004年8月28日第十届全国人民代表大会常务委员会第十一次会议《关于修改〈中华人民共和国土地管理法〉的决定》第二次修正）</w:t>
      </w:r>
      <w:r>
        <w:rPr>
          <w:rFonts w:eastAsia="仿宋_GB2312"/>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560" w:firstLineChars="200"/>
        <w:textAlignment w:val="auto"/>
        <w:rPr>
          <w:rFonts w:hint="eastAsia" w:eastAsia="仿宋_GB2312"/>
          <w:sz w:val="28"/>
          <w:szCs w:val="28"/>
        </w:rPr>
      </w:pPr>
      <w:r>
        <w:rPr>
          <w:rFonts w:hint="eastAsia" w:eastAsia="仿宋_GB2312"/>
          <w:sz w:val="28"/>
          <w:szCs w:val="28"/>
          <w:lang w:val="en-US" w:eastAsia="zh-CN"/>
        </w:rPr>
        <w:t>5</w:t>
      </w:r>
      <w:r>
        <w:rPr>
          <w:rFonts w:hint="eastAsia" w:eastAsia="仿宋_GB2312"/>
          <w:sz w:val="28"/>
          <w:szCs w:val="28"/>
        </w:rPr>
        <w:t>、《中华人民共和国资产评估法》</w:t>
      </w:r>
      <w:r>
        <w:rPr>
          <w:rFonts w:hint="eastAsia" w:eastAsia="仿宋_GB2312"/>
          <w:sz w:val="28"/>
          <w:szCs w:val="28"/>
          <w:lang w:eastAsia="zh-CN"/>
        </w:rPr>
        <w:t>（已</w:t>
      </w:r>
      <w:r>
        <w:rPr>
          <w:rFonts w:hint="eastAsia" w:eastAsia="仿宋_GB2312"/>
          <w:sz w:val="28"/>
          <w:szCs w:val="28"/>
        </w:rPr>
        <w:t>由中华人民共和国第十二届全国人民代表大会常务委员会第二十一次会议于2016年7月2日通过，自2016年12月1日起施行</w:t>
      </w:r>
      <w:r>
        <w:rPr>
          <w:rFonts w:hint="eastAsia" w:eastAsia="仿宋_GB2312"/>
          <w:sz w:val="28"/>
          <w:szCs w:val="28"/>
          <w:lang w:eastAsia="zh-CN"/>
        </w:rPr>
        <w:t>，中华人民共和国主席令</w:t>
      </w:r>
      <w:r>
        <w:rPr>
          <w:rFonts w:hint="eastAsia" w:eastAsia="仿宋_GB2312"/>
          <w:sz w:val="28"/>
          <w:szCs w:val="28"/>
          <w:lang w:val="en-US" w:eastAsia="zh-CN"/>
        </w:rPr>
        <w:t>46号</w:t>
      </w:r>
      <w:r>
        <w:rPr>
          <w:rFonts w:hint="eastAsia" w:eastAsia="仿宋_GB2312"/>
          <w:sz w:val="28"/>
          <w:szCs w:val="28"/>
          <w:lang w:eastAsia="zh-CN"/>
        </w:rPr>
        <w:t>）</w:t>
      </w:r>
      <w:r>
        <w:rPr>
          <w:rFonts w:hint="eastAsia" w:eastAsia="仿宋_GB2312"/>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560" w:firstLineChars="200"/>
        <w:textAlignment w:val="auto"/>
        <w:rPr>
          <w:rFonts w:eastAsia="仿宋_GB2312"/>
          <w:sz w:val="28"/>
          <w:szCs w:val="28"/>
        </w:rPr>
      </w:pPr>
      <w:r>
        <w:rPr>
          <w:rFonts w:hint="eastAsia" w:eastAsia="仿宋_GB2312"/>
          <w:sz w:val="28"/>
          <w:szCs w:val="28"/>
          <w:lang w:val="en-US" w:eastAsia="zh-CN"/>
        </w:rPr>
        <w:t>6、</w:t>
      </w:r>
      <w:r>
        <w:rPr>
          <w:rFonts w:hint="eastAsia" w:eastAsia="仿宋_GB2312"/>
          <w:sz w:val="28"/>
          <w:szCs w:val="28"/>
        </w:rPr>
        <w:t>《全国人民代表大会常务委员会关于司法鉴定管理问题的决定》（2005年2月28日第十届全国人民代表大会常务委员会第十四次会议通过，自2005年10月1日起实施）；</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560" w:firstLineChars="200"/>
        <w:textAlignment w:val="auto"/>
        <w:rPr>
          <w:rFonts w:hint="eastAsia" w:eastAsia="仿宋_GB2312"/>
          <w:sz w:val="28"/>
          <w:szCs w:val="28"/>
        </w:rPr>
      </w:pPr>
      <w:r>
        <w:rPr>
          <w:rFonts w:hint="eastAsia" w:eastAsia="仿宋_GB2312"/>
          <w:sz w:val="28"/>
          <w:szCs w:val="28"/>
          <w:lang w:val="en-US" w:eastAsia="zh-CN"/>
        </w:rPr>
        <w:t>7</w:t>
      </w:r>
      <w:r>
        <w:rPr>
          <w:rFonts w:hint="eastAsia" w:eastAsia="仿宋_GB2312"/>
          <w:sz w:val="28"/>
          <w:szCs w:val="28"/>
        </w:rPr>
        <w:t>、《最高人民法院对外委托鉴定、评估、拍卖等工作管理规定》（</w:t>
      </w:r>
      <w:r>
        <w:rPr>
          <w:rFonts w:hint="eastAsia" w:eastAsia="仿宋_GB2312"/>
          <w:sz w:val="28"/>
          <w:szCs w:val="28"/>
          <w:lang w:eastAsia="zh-CN"/>
        </w:rPr>
        <w:t>2012年</w:t>
      </w:r>
      <w:r>
        <w:rPr>
          <w:rFonts w:hint="eastAsia" w:eastAsia="仿宋_GB2312"/>
          <w:sz w:val="28"/>
          <w:szCs w:val="28"/>
        </w:rPr>
        <w:t>8月23日，法办发【</w:t>
      </w:r>
      <w:r>
        <w:rPr>
          <w:rFonts w:hint="eastAsia" w:eastAsia="仿宋_GB2312"/>
          <w:sz w:val="28"/>
          <w:szCs w:val="28"/>
          <w:lang w:eastAsia="zh-CN"/>
        </w:rPr>
        <w:t>1999</w:t>
      </w:r>
      <w:r>
        <w:rPr>
          <w:rFonts w:hint="eastAsia" w:eastAsia="仿宋_GB2312"/>
          <w:sz w:val="28"/>
          <w:szCs w:val="28"/>
        </w:rPr>
        <w:t>】5号）；</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560" w:firstLineChars="200"/>
        <w:textAlignment w:val="auto"/>
        <w:rPr>
          <w:rFonts w:eastAsia="仿宋_GB2312"/>
          <w:sz w:val="28"/>
          <w:szCs w:val="28"/>
        </w:rPr>
      </w:pPr>
      <w:r>
        <w:rPr>
          <w:rFonts w:hint="eastAsia" w:eastAsia="仿宋_GB2312"/>
          <w:sz w:val="28"/>
          <w:szCs w:val="28"/>
          <w:lang w:val="en-US" w:eastAsia="zh-CN"/>
        </w:rPr>
        <w:t>8</w:t>
      </w:r>
      <w:r>
        <w:rPr>
          <w:rFonts w:hint="eastAsia" w:eastAsia="仿宋_GB2312"/>
          <w:sz w:val="28"/>
          <w:szCs w:val="28"/>
        </w:rPr>
        <w:t>、《最高人民法院关于人民法院委托评估、拍卖和变卖工作的若干规定》（于2009年8月24日由最高人民法院审判委员会第1472次会议通过，自2009年11月20日起实施）；</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560" w:firstLineChars="200"/>
        <w:textAlignment w:val="auto"/>
        <w:rPr>
          <w:rFonts w:eastAsia="仿宋_GB2312"/>
          <w:sz w:val="28"/>
          <w:szCs w:val="28"/>
        </w:rPr>
      </w:pPr>
      <w:r>
        <w:rPr>
          <w:rFonts w:hint="eastAsia" w:eastAsia="仿宋_GB2312"/>
          <w:sz w:val="28"/>
          <w:szCs w:val="28"/>
          <w:lang w:val="en-US" w:eastAsia="zh-CN"/>
        </w:rPr>
        <w:t>9</w:t>
      </w:r>
      <w:r>
        <w:rPr>
          <w:rFonts w:hint="eastAsia" w:eastAsia="仿宋_GB2312"/>
          <w:sz w:val="28"/>
          <w:szCs w:val="28"/>
        </w:rPr>
        <w:t>、《司法鉴定程序通则》（20</w:t>
      </w:r>
      <w:r>
        <w:rPr>
          <w:rFonts w:hint="eastAsia" w:eastAsia="仿宋_GB2312"/>
          <w:sz w:val="28"/>
          <w:szCs w:val="28"/>
          <w:lang w:val="en-US" w:eastAsia="zh-CN"/>
        </w:rPr>
        <w:t>16</w:t>
      </w:r>
      <w:r>
        <w:rPr>
          <w:rFonts w:hint="eastAsia" w:eastAsia="仿宋_GB2312"/>
          <w:sz w:val="28"/>
          <w:szCs w:val="28"/>
        </w:rPr>
        <w:t>年</w:t>
      </w:r>
      <w:r>
        <w:rPr>
          <w:rFonts w:hint="eastAsia" w:eastAsia="仿宋_GB2312"/>
          <w:sz w:val="28"/>
          <w:szCs w:val="28"/>
          <w:lang w:val="en-US" w:eastAsia="zh-CN"/>
        </w:rPr>
        <w:t>5</w:t>
      </w:r>
      <w:r>
        <w:rPr>
          <w:rFonts w:hint="eastAsia" w:eastAsia="仿宋_GB2312"/>
          <w:sz w:val="28"/>
          <w:szCs w:val="28"/>
        </w:rPr>
        <w:t>月</w:t>
      </w:r>
      <w:r>
        <w:rPr>
          <w:rFonts w:hint="eastAsia" w:eastAsia="仿宋_GB2312"/>
          <w:sz w:val="28"/>
          <w:szCs w:val="28"/>
          <w:lang w:val="en-US" w:eastAsia="zh-CN"/>
        </w:rPr>
        <w:t>1</w:t>
      </w:r>
      <w:r>
        <w:rPr>
          <w:rFonts w:hint="eastAsia" w:eastAsia="仿宋_GB2312"/>
          <w:sz w:val="28"/>
          <w:szCs w:val="28"/>
        </w:rPr>
        <w:t>日</w:t>
      </w:r>
      <w:r>
        <w:rPr>
          <w:rFonts w:hint="eastAsia" w:eastAsia="仿宋_GB2312"/>
          <w:sz w:val="28"/>
          <w:szCs w:val="28"/>
          <w:lang w:eastAsia="zh-CN"/>
        </w:rPr>
        <w:t>实施</w:t>
      </w:r>
      <w:r>
        <w:rPr>
          <w:rFonts w:hint="eastAsia" w:eastAsia="仿宋_GB2312"/>
          <w:sz w:val="28"/>
          <w:szCs w:val="28"/>
        </w:rPr>
        <w:t>，司法部令第</w:t>
      </w:r>
      <w:r>
        <w:rPr>
          <w:rFonts w:hint="eastAsia" w:eastAsia="仿宋_GB2312"/>
          <w:sz w:val="28"/>
          <w:szCs w:val="28"/>
          <w:lang w:val="en-US" w:eastAsia="zh-CN"/>
        </w:rPr>
        <w:t>132</w:t>
      </w:r>
      <w:r>
        <w:rPr>
          <w:rFonts w:hint="eastAsia" w:eastAsia="仿宋_GB2312"/>
          <w:sz w:val="28"/>
          <w:szCs w:val="28"/>
        </w:rPr>
        <w:t>号）。</w:t>
      </w:r>
    </w:p>
    <w:p>
      <w:pPr>
        <w:keepNext w:val="0"/>
        <w:keepLines w:val="0"/>
        <w:pageBreakBefore w:val="0"/>
        <w:widowControl w:val="0"/>
        <w:kinsoku/>
        <w:wordWrap/>
        <w:overflowPunct/>
        <w:topLinePunct w:val="0"/>
        <w:autoSpaceDE/>
        <w:autoSpaceDN/>
        <w:bidi w:val="0"/>
        <w:adjustRightInd/>
        <w:snapToGrid/>
        <w:spacing w:line="500" w:lineRule="exact"/>
        <w:ind w:left="-2" w:leftChars="-1" w:right="0" w:rightChars="0" w:firstLine="596" w:firstLineChars="213"/>
        <w:textAlignment w:val="auto"/>
        <w:rPr>
          <w:rFonts w:eastAsia="仿宋_GB2312"/>
          <w:sz w:val="28"/>
          <w:szCs w:val="28"/>
        </w:rPr>
      </w:pPr>
      <w:r>
        <w:rPr>
          <w:rFonts w:eastAsia="仿宋_GB2312"/>
          <w:sz w:val="28"/>
          <w:szCs w:val="28"/>
        </w:rPr>
        <w:t xml:space="preserve">（二）本次估价采用的技术规程 </w:t>
      </w:r>
    </w:p>
    <w:p>
      <w:pPr>
        <w:keepNext w:val="0"/>
        <w:keepLines w:val="0"/>
        <w:pageBreakBefore w:val="0"/>
        <w:widowControl w:val="0"/>
        <w:kinsoku/>
        <w:wordWrap/>
        <w:overflowPunct/>
        <w:topLinePunct w:val="0"/>
        <w:autoSpaceDE/>
        <w:autoSpaceDN/>
        <w:bidi w:val="0"/>
        <w:adjustRightInd/>
        <w:snapToGrid/>
        <w:spacing w:line="500" w:lineRule="exact"/>
        <w:ind w:left="-2" w:leftChars="-1" w:right="0" w:rightChars="0" w:firstLine="733" w:firstLineChars="262"/>
        <w:textAlignment w:val="auto"/>
        <w:rPr>
          <w:rFonts w:hint="eastAsia" w:eastAsia="仿宋_GB2312"/>
          <w:sz w:val="28"/>
          <w:szCs w:val="28"/>
          <w:lang w:eastAsia="zh-CN"/>
        </w:rPr>
      </w:pPr>
      <w:r>
        <w:rPr>
          <w:rFonts w:eastAsia="仿宋_GB2312"/>
          <w:sz w:val="28"/>
          <w:szCs w:val="28"/>
        </w:rPr>
        <w:t>1、中华人民共和国国家标准GB/T50291—</w:t>
      </w:r>
      <w:r>
        <w:rPr>
          <w:rFonts w:hint="eastAsia" w:eastAsia="仿宋_GB2312"/>
          <w:sz w:val="28"/>
          <w:szCs w:val="28"/>
        </w:rPr>
        <w:t>2015</w:t>
      </w:r>
      <w:r>
        <w:rPr>
          <w:rFonts w:eastAsia="仿宋_GB2312"/>
          <w:sz w:val="28"/>
          <w:szCs w:val="28"/>
        </w:rPr>
        <w:t>《房地产估价规范》</w:t>
      </w:r>
      <w:r>
        <w:rPr>
          <w:rFonts w:hint="eastAsia" w:eastAsia="仿宋_GB2312"/>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2" w:leftChars="-1" w:right="0" w:rightChars="0" w:firstLine="733" w:firstLineChars="262"/>
        <w:textAlignment w:val="auto"/>
        <w:rPr>
          <w:rFonts w:hint="eastAsia" w:eastAsia="仿宋_GB2312"/>
          <w:sz w:val="28"/>
          <w:szCs w:val="28"/>
          <w:lang w:val="en-US" w:eastAsia="zh-CN"/>
        </w:rPr>
      </w:pPr>
      <w:r>
        <w:rPr>
          <w:rFonts w:hint="eastAsia" w:eastAsia="仿宋_GB2312"/>
          <w:sz w:val="28"/>
          <w:szCs w:val="28"/>
          <w:lang w:val="en-US" w:eastAsia="zh-CN"/>
        </w:rPr>
        <w:t>2、</w:t>
      </w:r>
      <w:r>
        <w:rPr>
          <w:rFonts w:eastAsia="仿宋_GB2312"/>
          <w:sz w:val="28"/>
          <w:szCs w:val="28"/>
        </w:rPr>
        <w:t>中华人民共和国国家标准</w:t>
      </w:r>
      <w:r>
        <w:rPr>
          <w:rFonts w:hint="eastAsia" w:eastAsia="仿宋_GB2312"/>
          <w:sz w:val="28"/>
          <w:szCs w:val="28"/>
        </w:rPr>
        <w:t>《房地产估价基本术语标准》</w:t>
      </w:r>
      <w:r>
        <w:rPr>
          <w:rFonts w:hint="eastAsia" w:eastAsia="仿宋_GB2312"/>
          <w:sz w:val="28"/>
          <w:szCs w:val="28"/>
          <w:lang w:eastAsia="zh-CN"/>
        </w:rPr>
        <w:t>（</w:t>
      </w:r>
      <w:r>
        <w:rPr>
          <w:rFonts w:hint="eastAsia" w:eastAsia="仿宋_GB2312"/>
          <w:sz w:val="28"/>
          <w:szCs w:val="28"/>
        </w:rPr>
        <w:t>GB/T 50899-2013</w:t>
      </w:r>
      <w:r>
        <w:rPr>
          <w:rFonts w:hint="eastAsia" w:eastAsia="仿宋_GB2312"/>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00" w:lineRule="exact"/>
        <w:ind w:left="-2" w:leftChars="-1" w:right="0" w:rightChars="0" w:firstLine="596" w:firstLineChars="213"/>
        <w:textAlignment w:val="auto"/>
        <w:rPr>
          <w:rFonts w:eastAsia="仿宋_GB2312"/>
          <w:sz w:val="28"/>
          <w:szCs w:val="28"/>
        </w:rPr>
      </w:pPr>
      <w:r>
        <w:rPr>
          <w:rFonts w:eastAsia="仿宋_GB2312"/>
          <w:sz w:val="28"/>
          <w:szCs w:val="28"/>
        </w:rPr>
        <w:t>（三）估价委托人提供的有关资料</w:t>
      </w:r>
    </w:p>
    <w:p>
      <w:pPr>
        <w:keepNext w:val="0"/>
        <w:keepLines w:val="0"/>
        <w:pageBreakBefore w:val="0"/>
        <w:widowControl w:val="0"/>
        <w:kinsoku/>
        <w:wordWrap/>
        <w:overflowPunct/>
        <w:topLinePunct w:val="0"/>
        <w:autoSpaceDE/>
        <w:autoSpaceDN/>
        <w:bidi w:val="0"/>
        <w:adjustRightInd/>
        <w:snapToGrid/>
        <w:spacing w:line="500" w:lineRule="exact"/>
        <w:ind w:left="-2" w:leftChars="-1" w:right="0" w:rightChars="0" w:firstLine="733" w:firstLineChars="262"/>
        <w:textAlignment w:val="auto"/>
        <w:rPr>
          <w:rFonts w:eastAsia="仿宋_GB2312"/>
          <w:sz w:val="28"/>
          <w:szCs w:val="28"/>
        </w:rPr>
      </w:pPr>
      <w:r>
        <w:rPr>
          <w:rFonts w:hint="eastAsia" w:eastAsia="仿宋_GB2312"/>
          <w:sz w:val="28"/>
          <w:szCs w:val="28"/>
          <w:lang w:val="en-US" w:eastAsia="zh-CN"/>
        </w:rPr>
        <w:t>1</w:t>
      </w:r>
      <w:r>
        <w:rPr>
          <w:rFonts w:hint="eastAsia" w:eastAsia="仿宋_GB2312"/>
          <w:sz w:val="28"/>
          <w:szCs w:val="28"/>
        </w:rPr>
        <w:t>、</w:t>
      </w:r>
      <w:r>
        <w:rPr>
          <w:rFonts w:hint="eastAsia" w:eastAsia="仿宋_GB2312"/>
          <w:sz w:val="28"/>
          <w:szCs w:val="28"/>
          <w:lang w:eastAsia="zh-CN"/>
        </w:rPr>
        <w:t>“（2018）鲁0921执询价71号”</w:t>
      </w:r>
      <w:r>
        <w:rPr>
          <w:rFonts w:hint="eastAsia" w:eastAsia="仿宋_GB2312"/>
          <w:sz w:val="28"/>
          <w:szCs w:val="28"/>
        </w:rPr>
        <w:t>《</w:t>
      </w:r>
      <w:r>
        <w:rPr>
          <w:rFonts w:hint="eastAsia" w:eastAsia="仿宋_GB2312"/>
          <w:sz w:val="28"/>
          <w:szCs w:val="28"/>
          <w:lang w:eastAsia="zh-CN"/>
        </w:rPr>
        <w:t>宁阳县人民法院司法评估询价函</w:t>
      </w:r>
      <w:r>
        <w:rPr>
          <w:rFonts w:hint="eastAsia" w:eastAsia="仿宋_GB2312"/>
          <w:sz w:val="28"/>
          <w:szCs w:val="28"/>
        </w:rPr>
        <w:t>》</w:t>
      </w:r>
      <w:r>
        <w:rPr>
          <w:rFonts w:hint="eastAsia" w:eastAsia="仿宋_GB2312"/>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00" w:lineRule="exact"/>
        <w:ind w:left="-2" w:leftChars="-1" w:right="0" w:rightChars="0" w:firstLine="733" w:firstLineChars="262"/>
        <w:textAlignment w:val="auto"/>
        <w:rPr>
          <w:rFonts w:hint="eastAsia" w:eastAsia="仿宋_GB2312"/>
          <w:sz w:val="28"/>
          <w:szCs w:val="28"/>
          <w:lang w:val="en-US" w:eastAsia="zh-CN"/>
        </w:rPr>
      </w:pPr>
      <w:r>
        <w:rPr>
          <w:rFonts w:hint="eastAsia" w:eastAsia="仿宋_GB2312"/>
          <w:sz w:val="28"/>
          <w:szCs w:val="28"/>
          <w:lang w:val="en-US" w:eastAsia="zh-CN"/>
        </w:rPr>
        <w:t>2、“编号2018122608”《不动产登记资料查询结果证明》。</w:t>
      </w:r>
    </w:p>
    <w:p>
      <w:pPr>
        <w:keepNext w:val="0"/>
        <w:keepLines w:val="0"/>
        <w:pageBreakBefore w:val="0"/>
        <w:widowControl w:val="0"/>
        <w:kinsoku/>
        <w:wordWrap/>
        <w:overflowPunct/>
        <w:topLinePunct w:val="0"/>
        <w:autoSpaceDE/>
        <w:autoSpaceDN/>
        <w:bidi w:val="0"/>
        <w:adjustRightInd/>
        <w:snapToGrid/>
        <w:spacing w:line="500" w:lineRule="exact"/>
        <w:ind w:left="-2" w:leftChars="-1" w:right="0" w:rightChars="0" w:firstLine="733" w:firstLineChars="262"/>
        <w:textAlignment w:val="auto"/>
        <w:rPr>
          <w:rFonts w:eastAsia="仿宋_GB2312"/>
          <w:sz w:val="28"/>
          <w:szCs w:val="28"/>
        </w:rPr>
      </w:pPr>
      <w:r>
        <w:rPr>
          <w:rFonts w:eastAsia="仿宋_GB2312"/>
          <w:sz w:val="28"/>
          <w:szCs w:val="28"/>
        </w:rPr>
        <w:t>（四）估价机构和估价人员所搜集掌握的有关资料</w:t>
      </w:r>
    </w:p>
    <w:p>
      <w:pPr>
        <w:keepNext w:val="0"/>
        <w:keepLines w:val="0"/>
        <w:pageBreakBefore w:val="0"/>
        <w:widowControl w:val="0"/>
        <w:kinsoku/>
        <w:wordWrap/>
        <w:overflowPunct/>
        <w:topLinePunct w:val="0"/>
        <w:autoSpaceDE/>
        <w:autoSpaceDN/>
        <w:bidi w:val="0"/>
        <w:spacing w:line="600" w:lineRule="exact"/>
        <w:ind w:right="0" w:rightChars="0" w:firstLine="719" w:firstLineChars="257"/>
        <w:textAlignment w:val="auto"/>
        <w:rPr>
          <w:rFonts w:eastAsia="仿宋_GB2312"/>
          <w:sz w:val="28"/>
          <w:szCs w:val="28"/>
        </w:rPr>
      </w:pPr>
      <w:r>
        <w:rPr>
          <w:rFonts w:eastAsia="仿宋_GB2312"/>
          <w:sz w:val="28"/>
          <w:szCs w:val="28"/>
        </w:rPr>
        <w:t>1、估价人员现场查勘和市场调查所获得的有关资料；</w:t>
      </w:r>
    </w:p>
    <w:p>
      <w:pPr>
        <w:keepNext w:val="0"/>
        <w:keepLines w:val="0"/>
        <w:pageBreakBefore w:val="0"/>
        <w:widowControl w:val="0"/>
        <w:kinsoku/>
        <w:wordWrap/>
        <w:overflowPunct/>
        <w:topLinePunct w:val="0"/>
        <w:autoSpaceDE/>
        <w:autoSpaceDN/>
        <w:bidi w:val="0"/>
        <w:spacing w:line="600" w:lineRule="exact"/>
        <w:ind w:right="0" w:rightChars="0" w:firstLine="719" w:firstLineChars="257"/>
        <w:textAlignment w:val="auto"/>
        <w:rPr>
          <w:rFonts w:eastAsia="仿宋_GB2312"/>
          <w:sz w:val="28"/>
          <w:szCs w:val="28"/>
        </w:rPr>
      </w:pPr>
      <w:r>
        <w:rPr>
          <w:rFonts w:eastAsia="仿宋_GB2312"/>
          <w:sz w:val="28"/>
          <w:szCs w:val="28"/>
        </w:rPr>
        <w:t>2、</w:t>
      </w:r>
      <w:r>
        <w:rPr>
          <w:rFonts w:hint="eastAsia" w:eastAsia="仿宋_GB2312"/>
          <w:sz w:val="28"/>
          <w:szCs w:val="28"/>
          <w:lang w:eastAsia="zh-CN"/>
        </w:rPr>
        <w:t>肥城市</w:t>
      </w:r>
      <w:r>
        <w:rPr>
          <w:rFonts w:hint="eastAsia" w:eastAsia="仿宋_GB2312"/>
          <w:sz w:val="28"/>
          <w:szCs w:val="28"/>
        </w:rPr>
        <w:t>201</w:t>
      </w:r>
      <w:r>
        <w:rPr>
          <w:rFonts w:hint="eastAsia" w:eastAsia="仿宋_GB2312"/>
          <w:sz w:val="28"/>
          <w:szCs w:val="28"/>
          <w:lang w:val="en-US" w:eastAsia="zh-CN"/>
        </w:rPr>
        <w:t>8</w:t>
      </w:r>
      <w:r>
        <w:rPr>
          <w:rFonts w:hint="eastAsia" w:eastAsia="仿宋_GB2312"/>
          <w:sz w:val="28"/>
          <w:szCs w:val="28"/>
        </w:rPr>
        <w:t>年</w:t>
      </w:r>
      <w:r>
        <w:rPr>
          <w:rFonts w:hint="eastAsia" w:eastAsia="仿宋_GB2312"/>
          <w:sz w:val="28"/>
          <w:szCs w:val="28"/>
          <w:lang w:val="en-US" w:eastAsia="zh-CN"/>
        </w:rPr>
        <w:t>8月以来的</w:t>
      </w:r>
      <w:r>
        <w:rPr>
          <w:rFonts w:hint="eastAsia" w:eastAsia="仿宋_GB2312"/>
          <w:sz w:val="28"/>
          <w:szCs w:val="28"/>
        </w:rPr>
        <w:t>房地产市场行情信息</w:t>
      </w:r>
      <w:r>
        <w:rPr>
          <w:rFonts w:eastAsia="仿宋_GB2312"/>
          <w:sz w:val="28"/>
          <w:szCs w:val="28"/>
        </w:rPr>
        <w:t>。</w:t>
      </w:r>
    </w:p>
    <w:p>
      <w:pPr>
        <w:pStyle w:val="14"/>
        <w:keepNext w:val="0"/>
        <w:keepLines w:val="0"/>
        <w:pageBreakBefore w:val="0"/>
        <w:widowControl w:val="0"/>
        <w:kinsoku/>
        <w:wordWrap/>
        <w:overflowPunct/>
        <w:topLinePunct w:val="0"/>
        <w:autoSpaceDE/>
        <w:autoSpaceDN/>
        <w:bidi w:val="0"/>
        <w:spacing w:before="0" w:after="0" w:line="600" w:lineRule="exact"/>
        <w:ind w:right="0" w:rightChars="0" w:firstLine="643" w:firstLineChars="200"/>
        <w:jc w:val="left"/>
        <w:textAlignment w:val="auto"/>
      </w:pPr>
      <w:bookmarkStart w:id="12" w:name="_Toc439253728"/>
      <w:r>
        <w:rPr>
          <w:rFonts w:hint="eastAsia"/>
        </w:rPr>
        <w:t>九、估价方法</w:t>
      </w:r>
      <w:bookmarkEnd w:id="12"/>
    </w:p>
    <w:p>
      <w:pPr>
        <w:keepNext w:val="0"/>
        <w:keepLines w:val="0"/>
        <w:pageBreakBefore w:val="0"/>
        <w:widowControl w:val="0"/>
        <w:kinsoku/>
        <w:wordWrap/>
        <w:overflowPunct/>
        <w:topLinePunct w:val="0"/>
        <w:autoSpaceDE/>
        <w:autoSpaceDN/>
        <w:bidi w:val="0"/>
        <w:spacing w:line="600" w:lineRule="exact"/>
        <w:ind w:left="-2" w:leftChars="-1" w:right="0" w:rightChars="0" w:firstLine="599" w:firstLineChars="214"/>
        <w:textAlignment w:val="auto"/>
        <w:rPr>
          <w:rFonts w:eastAsia="仿宋_GB2312"/>
          <w:sz w:val="28"/>
          <w:szCs w:val="28"/>
        </w:rPr>
      </w:pPr>
      <w:r>
        <w:rPr>
          <w:rFonts w:eastAsia="仿宋_GB2312"/>
          <w:sz w:val="28"/>
          <w:szCs w:val="28"/>
        </w:rPr>
        <w:t>中华人民共和国国家标准《房地产估价规范》</w:t>
      </w:r>
      <w:r>
        <w:rPr>
          <w:rFonts w:hint="eastAsia" w:eastAsia="仿宋_GB2312"/>
          <w:sz w:val="28"/>
          <w:szCs w:val="28"/>
          <w:lang w:eastAsia="zh-CN"/>
        </w:rPr>
        <w:t>（</w:t>
      </w:r>
      <w:r>
        <w:rPr>
          <w:rFonts w:eastAsia="仿宋_GB2312"/>
          <w:sz w:val="28"/>
          <w:szCs w:val="28"/>
        </w:rPr>
        <w:t>GB/T50291—</w:t>
      </w:r>
      <w:r>
        <w:rPr>
          <w:rFonts w:hint="eastAsia" w:eastAsia="仿宋_GB2312"/>
          <w:sz w:val="28"/>
          <w:szCs w:val="28"/>
        </w:rPr>
        <w:t>2015</w:t>
      </w:r>
      <w:r>
        <w:rPr>
          <w:rFonts w:hint="eastAsia" w:eastAsia="仿宋_GB2312"/>
          <w:sz w:val="28"/>
          <w:szCs w:val="28"/>
          <w:lang w:eastAsia="zh-CN"/>
        </w:rPr>
        <w:t>）中，</w:t>
      </w:r>
      <w:r>
        <w:rPr>
          <w:rFonts w:eastAsia="仿宋_GB2312"/>
          <w:sz w:val="28"/>
          <w:szCs w:val="28"/>
        </w:rPr>
        <w:t>房地产估价的常用方法有比较法、成本法、收益法、假设开发法</w:t>
      </w:r>
      <w:r>
        <w:rPr>
          <w:rFonts w:hint="eastAsia" w:eastAsia="仿宋_GB2312"/>
          <w:sz w:val="28"/>
          <w:szCs w:val="28"/>
          <w:lang w:eastAsia="zh-CN"/>
        </w:rPr>
        <w:t>等</w:t>
      </w:r>
      <w:r>
        <w:rPr>
          <w:rFonts w:eastAsia="仿宋_GB2312"/>
          <w:sz w:val="28"/>
          <w:szCs w:val="28"/>
        </w:rPr>
        <w:t>。</w:t>
      </w:r>
      <w:r>
        <w:rPr>
          <w:rFonts w:hint="eastAsia" w:eastAsia="仿宋_GB2312"/>
          <w:sz w:val="28"/>
          <w:szCs w:val="28"/>
          <w:lang w:eastAsia="zh-CN"/>
        </w:rPr>
        <w:t>注册房地产估价师可以</w:t>
      </w:r>
      <w:r>
        <w:rPr>
          <w:rFonts w:hint="eastAsia" w:eastAsia="仿宋_GB2312"/>
          <w:sz w:val="28"/>
          <w:szCs w:val="28"/>
        </w:rPr>
        <w:t>根据估价对象的实际情况及估价的目的</w:t>
      </w:r>
      <w:r>
        <w:rPr>
          <w:rFonts w:hint="eastAsia" w:eastAsia="仿宋_GB2312"/>
          <w:sz w:val="28"/>
          <w:szCs w:val="28"/>
          <w:lang w:eastAsia="zh-CN"/>
        </w:rPr>
        <w:t>选择适宜估价方法进行评估。</w:t>
      </w:r>
    </w:p>
    <w:p>
      <w:pPr>
        <w:keepNext w:val="0"/>
        <w:keepLines w:val="0"/>
        <w:pageBreakBefore w:val="0"/>
        <w:widowControl w:val="0"/>
        <w:kinsoku/>
        <w:wordWrap/>
        <w:overflowPunct/>
        <w:topLinePunct w:val="0"/>
        <w:autoSpaceDE/>
        <w:autoSpaceDN/>
        <w:bidi w:val="0"/>
        <w:spacing w:line="600" w:lineRule="exact"/>
        <w:ind w:left="-2" w:leftChars="-1" w:right="0" w:rightChars="0" w:firstLine="599" w:firstLineChars="214"/>
        <w:textAlignment w:val="auto"/>
        <w:rPr>
          <w:rFonts w:eastAsia="仿宋_GB2312"/>
          <w:sz w:val="28"/>
          <w:szCs w:val="28"/>
        </w:rPr>
      </w:pPr>
      <w:r>
        <w:rPr>
          <w:rFonts w:hint="eastAsia" w:eastAsia="仿宋_GB2312"/>
          <w:sz w:val="28"/>
          <w:szCs w:val="28"/>
          <w:lang w:eastAsia="zh-CN"/>
        </w:rPr>
        <w:t>根据“（2018）鲁0921执询价71号”</w:t>
      </w:r>
      <w:r>
        <w:rPr>
          <w:rFonts w:hint="eastAsia" w:eastAsia="仿宋_GB2312"/>
          <w:sz w:val="28"/>
          <w:szCs w:val="28"/>
        </w:rPr>
        <w:t>《</w:t>
      </w:r>
      <w:r>
        <w:rPr>
          <w:rFonts w:hint="eastAsia" w:eastAsia="仿宋_GB2312"/>
          <w:sz w:val="28"/>
          <w:szCs w:val="28"/>
          <w:lang w:eastAsia="zh-CN"/>
        </w:rPr>
        <w:t>宁阳县人民法院司法评估询价函</w:t>
      </w:r>
      <w:r>
        <w:rPr>
          <w:rFonts w:hint="eastAsia" w:eastAsia="仿宋_GB2312"/>
          <w:sz w:val="28"/>
          <w:szCs w:val="28"/>
        </w:rPr>
        <w:t>》</w:t>
      </w:r>
      <w:r>
        <w:rPr>
          <w:rFonts w:hint="eastAsia" w:eastAsia="仿宋_GB2312"/>
          <w:sz w:val="28"/>
          <w:szCs w:val="28"/>
          <w:lang w:eastAsia="zh-CN"/>
        </w:rPr>
        <w:t>估价要求，并结合</w:t>
      </w:r>
      <w:r>
        <w:rPr>
          <w:rFonts w:eastAsia="仿宋_GB2312"/>
          <w:sz w:val="28"/>
          <w:szCs w:val="28"/>
        </w:rPr>
        <w:t>估价对象特点</w:t>
      </w:r>
      <w:r>
        <w:rPr>
          <w:rFonts w:hint="eastAsia" w:eastAsia="仿宋_GB2312"/>
          <w:sz w:val="28"/>
          <w:szCs w:val="28"/>
          <w:lang w:eastAsia="zh-CN"/>
        </w:rPr>
        <w:t>（住宅）</w:t>
      </w:r>
      <w:r>
        <w:rPr>
          <w:rFonts w:eastAsia="仿宋_GB2312"/>
          <w:sz w:val="28"/>
          <w:szCs w:val="28"/>
        </w:rPr>
        <w:t>及估价人员掌握资料情况，</w:t>
      </w:r>
      <w:r>
        <w:rPr>
          <w:rFonts w:hint="eastAsia" w:eastAsia="仿宋_GB2312"/>
          <w:sz w:val="28"/>
          <w:szCs w:val="28"/>
          <w:lang w:eastAsia="zh-CN"/>
        </w:rPr>
        <w:t>经分析：目前，宁阳县城区住宅房地产（市场）</w:t>
      </w:r>
      <w:r>
        <w:rPr>
          <w:rFonts w:eastAsia="仿宋_GB2312"/>
          <w:sz w:val="28"/>
          <w:szCs w:val="28"/>
        </w:rPr>
        <w:t>在同一供需圈内与估价对象类似的房地产交易活跃，</w:t>
      </w:r>
      <w:r>
        <w:rPr>
          <w:rFonts w:hint="eastAsia" w:eastAsia="仿宋_GB2312"/>
          <w:sz w:val="28"/>
          <w:szCs w:val="28"/>
          <w:lang w:eastAsia="zh-CN"/>
        </w:rPr>
        <w:t>交易案例易获得，</w:t>
      </w:r>
      <w:r>
        <w:rPr>
          <w:rFonts w:eastAsia="仿宋_GB2312"/>
          <w:sz w:val="28"/>
          <w:szCs w:val="28"/>
        </w:rPr>
        <w:t>故本次</w:t>
      </w:r>
      <w:r>
        <w:rPr>
          <w:rFonts w:hint="eastAsia" w:eastAsia="仿宋_GB2312"/>
          <w:sz w:val="28"/>
          <w:szCs w:val="28"/>
          <w:lang w:eastAsia="zh-CN"/>
        </w:rPr>
        <w:t>住宅</w:t>
      </w:r>
      <w:r>
        <w:rPr>
          <w:rFonts w:eastAsia="仿宋_GB2312"/>
          <w:sz w:val="28"/>
          <w:szCs w:val="28"/>
        </w:rPr>
        <w:t>评估采用比较法。</w:t>
      </w:r>
    </w:p>
    <w:p>
      <w:pPr>
        <w:keepNext w:val="0"/>
        <w:keepLines w:val="0"/>
        <w:pageBreakBefore w:val="0"/>
        <w:widowControl w:val="0"/>
        <w:kinsoku/>
        <w:wordWrap/>
        <w:overflowPunct/>
        <w:topLinePunct w:val="0"/>
        <w:autoSpaceDE/>
        <w:autoSpaceDN/>
        <w:bidi w:val="0"/>
        <w:adjustRightInd w:val="0"/>
        <w:snapToGrid w:val="0"/>
        <w:spacing w:line="600" w:lineRule="exact"/>
        <w:ind w:right="0" w:rightChars="0" w:firstLine="560" w:firstLineChars="200"/>
        <w:textAlignment w:val="auto"/>
        <w:rPr>
          <w:rFonts w:eastAsia="仿宋_GB2312"/>
          <w:sz w:val="28"/>
          <w:szCs w:val="28"/>
        </w:rPr>
      </w:pPr>
      <w:r>
        <w:rPr>
          <w:rFonts w:hint="eastAsia" w:eastAsia="仿宋_GB2312"/>
          <w:sz w:val="28"/>
          <w:szCs w:val="28"/>
        </w:rPr>
        <w:t>比较法：</w:t>
      </w:r>
      <w:r>
        <w:rPr>
          <w:rFonts w:eastAsia="仿宋_GB2312"/>
          <w:sz w:val="28"/>
          <w:szCs w:val="28"/>
        </w:rPr>
        <w:t>选取一定数量的可比实例，将它们与估价对象进行比较，根据其间的差异对可比实例成交价格进行处理后得到估价对象价值或价格的方法。</w:t>
      </w:r>
    </w:p>
    <w:p>
      <w:pPr>
        <w:pStyle w:val="14"/>
        <w:keepNext w:val="0"/>
        <w:keepLines w:val="0"/>
        <w:pageBreakBefore w:val="0"/>
        <w:widowControl w:val="0"/>
        <w:kinsoku/>
        <w:wordWrap/>
        <w:overflowPunct/>
        <w:topLinePunct w:val="0"/>
        <w:autoSpaceDE/>
        <w:autoSpaceDN/>
        <w:bidi w:val="0"/>
        <w:spacing w:before="0" w:after="0" w:line="600" w:lineRule="exact"/>
        <w:ind w:right="0" w:rightChars="0" w:firstLine="643" w:firstLineChars="200"/>
        <w:jc w:val="left"/>
        <w:textAlignment w:val="auto"/>
      </w:pPr>
      <w:bookmarkStart w:id="13" w:name="_Toc439253729"/>
      <w:r>
        <w:rPr>
          <w:rFonts w:hint="eastAsia"/>
        </w:rPr>
        <w:t>十、估价结果</w:t>
      </w:r>
      <w:bookmarkEnd w:id="13"/>
    </w:p>
    <w:p>
      <w:pPr>
        <w:keepNext w:val="0"/>
        <w:keepLines w:val="0"/>
        <w:pageBreakBefore w:val="0"/>
        <w:widowControl w:val="0"/>
        <w:kinsoku/>
        <w:wordWrap/>
        <w:overflowPunct/>
        <w:topLinePunct w:val="0"/>
        <w:autoSpaceDE/>
        <w:autoSpaceDN/>
        <w:bidi w:val="0"/>
        <w:spacing w:line="600" w:lineRule="exact"/>
        <w:ind w:right="0" w:rightChars="0" w:firstLine="590" w:firstLineChars="211"/>
        <w:textAlignment w:val="auto"/>
        <w:rPr>
          <w:rFonts w:eastAsia="仿宋_GB2312"/>
          <w:sz w:val="28"/>
          <w:szCs w:val="28"/>
        </w:rPr>
      </w:pPr>
      <w:bookmarkStart w:id="14" w:name="_Toc437359305"/>
      <w:r>
        <w:rPr>
          <w:rFonts w:eastAsia="仿宋_GB2312"/>
          <w:sz w:val="28"/>
          <w:szCs w:val="28"/>
        </w:rPr>
        <w:t>注册房地产估价师根据特定的估价目的，遵循公认的估价原则，按照严谨的估价程序，选用</w:t>
      </w:r>
      <w:r>
        <w:rPr>
          <w:rFonts w:hint="eastAsia" w:eastAsia="仿宋_GB2312"/>
          <w:sz w:val="28"/>
          <w:szCs w:val="28"/>
        </w:rPr>
        <w:t>比较法</w:t>
      </w:r>
      <w:r>
        <w:rPr>
          <w:rFonts w:eastAsia="仿宋_GB2312"/>
          <w:sz w:val="28"/>
          <w:szCs w:val="28"/>
        </w:rPr>
        <w:t>，在对影响估价对象价值因素进行综合分析的基础上，</w:t>
      </w:r>
      <w:r>
        <w:rPr>
          <w:rFonts w:hint="eastAsia" w:eastAsia="仿宋_GB2312"/>
          <w:sz w:val="28"/>
          <w:szCs w:val="28"/>
        </w:rPr>
        <w:t>最终</w:t>
      </w:r>
      <w:r>
        <w:rPr>
          <w:rFonts w:eastAsia="仿宋_GB2312"/>
          <w:sz w:val="28"/>
          <w:szCs w:val="28"/>
        </w:rPr>
        <w:t>确定</w:t>
      </w:r>
      <w:r>
        <w:rPr>
          <w:rFonts w:hint="eastAsia" w:eastAsia="仿宋_GB2312"/>
          <w:sz w:val="28"/>
          <w:szCs w:val="28"/>
        </w:rPr>
        <w:t>在满足本估价报告中“</w:t>
      </w:r>
      <w:r>
        <w:rPr>
          <w:rFonts w:eastAsia="仿宋_GB2312"/>
          <w:sz w:val="28"/>
          <w:szCs w:val="28"/>
        </w:rPr>
        <w:t>估价</w:t>
      </w:r>
      <w:r>
        <w:rPr>
          <w:rFonts w:hint="eastAsia" w:eastAsia="仿宋_GB2312"/>
          <w:sz w:val="28"/>
          <w:szCs w:val="28"/>
        </w:rPr>
        <w:t>假设与限制条件”的前提下，估价</w:t>
      </w:r>
      <w:r>
        <w:rPr>
          <w:rFonts w:eastAsia="仿宋_GB2312"/>
          <w:sz w:val="28"/>
          <w:szCs w:val="28"/>
        </w:rPr>
        <w:t>对象在</w:t>
      </w:r>
      <w:r>
        <w:rPr>
          <w:rFonts w:hint="eastAsia" w:eastAsia="仿宋_GB2312"/>
          <w:sz w:val="28"/>
          <w:szCs w:val="28"/>
          <w:lang w:eastAsia="zh-CN"/>
        </w:rPr>
        <w:t>2018年12月26日</w:t>
      </w:r>
      <w:r>
        <w:rPr>
          <w:rFonts w:eastAsia="仿宋_GB2312"/>
          <w:sz w:val="28"/>
          <w:szCs w:val="28"/>
        </w:rPr>
        <w:t>的</w:t>
      </w:r>
      <w:r>
        <w:rPr>
          <w:rFonts w:hint="eastAsia" w:eastAsia="仿宋_GB2312"/>
          <w:sz w:val="28"/>
          <w:szCs w:val="28"/>
        </w:rPr>
        <w:t>市场价值</w:t>
      </w:r>
      <w:r>
        <w:rPr>
          <w:rFonts w:eastAsia="仿宋_GB2312"/>
          <w:sz w:val="28"/>
          <w:szCs w:val="28"/>
        </w:rPr>
        <w:t>：</w:t>
      </w:r>
    </w:p>
    <w:p>
      <w:pPr>
        <w:spacing w:line="520" w:lineRule="exact"/>
        <w:ind w:firstLine="590" w:firstLineChars="211"/>
        <w:rPr>
          <w:rFonts w:eastAsia="仿宋_GB2312"/>
          <w:sz w:val="28"/>
          <w:szCs w:val="28"/>
        </w:rPr>
      </w:pPr>
      <w:bookmarkStart w:id="15" w:name="_Toc439253730"/>
      <w:r>
        <w:rPr>
          <w:rFonts w:hint="eastAsia" w:eastAsia="仿宋_GB2312"/>
          <w:sz w:val="28"/>
          <w:szCs w:val="28"/>
        </w:rPr>
        <w:t>房地产总价</w:t>
      </w:r>
      <w:r>
        <w:rPr>
          <w:rFonts w:hint="eastAsia" w:eastAsia="仿宋_GB2312"/>
          <w:sz w:val="28"/>
          <w:szCs w:val="28"/>
          <w:lang w:eastAsia="zh-CN"/>
        </w:rPr>
        <w:t>49.29</w:t>
      </w:r>
      <w:r>
        <w:rPr>
          <w:rFonts w:hint="eastAsia" w:eastAsia="仿宋_GB2312"/>
          <w:sz w:val="28"/>
          <w:szCs w:val="28"/>
          <w:lang w:val="en-US" w:eastAsia="zh-CN"/>
        </w:rPr>
        <w:t>万元</w:t>
      </w:r>
      <w:r>
        <w:rPr>
          <w:rFonts w:hint="eastAsia" w:eastAsia="仿宋_GB2312"/>
          <w:sz w:val="28"/>
          <w:szCs w:val="28"/>
        </w:rPr>
        <w:t>；</w:t>
      </w:r>
    </w:p>
    <w:p>
      <w:pPr>
        <w:spacing w:line="520" w:lineRule="exact"/>
        <w:ind w:firstLine="590" w:firstLineChars="211"/>
        <w:jc w:val="left"/>
        <w:rPr>
          <w:rFonts w:eastAsia="仿宋_GB2312"/>
          <w:sz w:val="28"/>
          <w:szCs w:val="28"/>
        </w:rPr>
      </w:pPr>
      <w:r>
        <w:rPr>
          <w:rFonts w:hint="eastAsia" w:eastAsia="仿宋_GB2312"/>
          <w:sz w:val="28"/>
          <w:szCs w:val="28"/>
          <w:lang w:eastAsia="zh-CN"/>
        </w:rPr>
        <w:t>大写（人民币）肆拾玖万贰仟玖佰元整</w:t>
      </w:r>
      <w:r>
        <w:rPr>
          <w:rFonts w:hint="eastAsia" w:eastAsia="仿宋_GB2312"/>
          <w:sz w:val="28"/>
          <w:szCs w:val="28"/>
        </w:rPr>
        <w:t>；</w:t>
      </w:r>
    </w:p>
    <w:p>
      <w:pPr>
        <w:spacing w:line="520" w:lineRule="exact"/>
        <w:ind w:firstLine="590" w:firstLineChars="211"/>
        <w:rPr>
          <w:rFonts w:hint="eastAsia" w:eastAsia="仿宋_GB2312"/>
          <w:sz w:val="28"/>
          <w:szCs w:val="28"/>
        </w:rPr>
      </w:pPr>
      <w:r>
        <w:rPr>
          <w:rFonts w:hint="eastAsia" w:eastAsia="仿宋_GB2312"/>
          <w:sz w:val="28"/>
          <w:szCs w:val="28"/>
          <w:lang w:eastAsia="zh-CN"/>
        </w:rPr>
        <w:t>楼房</w:t>
      </w:r>
      <w:r>
        <w:rPr>
          <w:rFonts w:hint="eastAsia" w:eastAsia="仿宋_GB2312"/>
          <w:sz w:val="28"/>
          <w:szCs w:val="28"/>
        </w:rPr>
        <w:t>单价</w:t>
      </w:r>
      <w:r>
        <w:rPr>
          <w:rFonts w:hint="eastAsia" w:eastAsia="仿宋_GB2312"/>
          <w:sz w:val="28"/>
          <w:szCs w:val="28"/>
          <w:lang w:eastAsia="zh-CN"/>
        </w:rPr>
        <w:t>：</w:t>
      </w:r>
      <w:r>
        <w:rPr>
          <w:rFonts w:hint="eastAsia" w:eastAsia="仿宋_GB2312"/>
          <w:sz w:val="28"/>
          <w:szCs w:val="28"/>
          <w:lang w:val="en-US" w:eastAsia="zh-CN"/>
        </w:rPr>
        <w:t>5659.00元/平方米</w:t>
      </w:r>
      <w:r>
        <w:rPr>
          <w:rFonts w:hint="eastAsia" w:eastAsia="仿宋_GB2312"/>
          <w:sz w:val="28"/>
          <w:szCs w:val="28"/>
        </w:rPr>
        <w:t>；</w:t>
      </w:r>
    </w:p>
    <w:p>
      <w:pPr>
        <w:spacing w:line="520" w:lineRule="exact"/>
        <w:ind w:firstLine="590" w:firstLineChars="211"/>
        <w:rPr>
          <w:rFonts w:hint="eastAsia" w:eastAsia="仿宋_GB2312"/>
          <w:sz w:val="28"/>
          <w:szCs w:val="28"/>
        </w:rPr>
      </w:pPr>
      <w:r>
        <w:rPr>
          <w:rFonts w:hint="eastAsia" w:eastAsia="仿宋_GB2312"/>
          <w:sz w:val="28"/>
          <w:szCs w:val="28"/>
        </w:rPr>
        <w:t>货币种类：人民币。</w:t>
      </w:r>
    </w:p>
    <w:p>
      <w:pPr>
        <w:pStyle w:val="14"/>
        <w:keepNext w:val="0"/>
        <w:keepLines w:val="0"/>
        <w:pageBreakBefore w:val="0"/>
        <w:widowControl w:val="0"/>
        <w:kinsoku/>
        <w:wordWrap/>
        <w:overflowPunct/>
        <w:topLinePunct w:val="0"/>
        <w:autoSpaceDE/>
        <w:autoSpaceDN/>
        <w:bidi w:val="0"/>
        <w:spacing w:before="0" w:after="0" w:line="540" w:lineRule="exact"/>
        <w:ind w:right="0" w:rightChars="0" w:firstLine="643" w:firstLineChars="200"/>
        <w:jc w:val="left"/>
        <w:textAlignment w:val="auto"/>
        <w:rPr>
          <w:rFonts w:eastAsia="黑体"/>
        </w:rPr>
      </w:pPr>
      <w:r>
        <w:rPr>
          <w:rFonts w:ascii="宋体" w:hAnsi="宋体"/>
        </w:rPr>
        <w:t>十</w:t>
      </w:r>
      <w:r>
        <w:rPr>
          <w:rFonts w:hint="eastAsia" w:ascii="宋体" w:hAnsi="宋体"/>
        </w:rPr>
        <w:t>一</w:t>
      </w:r>
      <w:r>
        <w:rPr>
          <w:rFonts w:ascii="宋体" w:hAnsi="宋体"/>
        </w:rPr>
        <w:t>、</w:t>
      </w:r>
      <w:r>
        <w:rPr>
          <w:rFonts w:hint="eastAsia" w:ascii="宋体" w:hAnsi="宋体"/>
        </w:rPr>
        <w:t>注册房地产估价师</w:t>
      </w:r>
      <w:bookmarkEnd w:id="14"/>
      <w:bookmarkEnd w:id="15"/>
    </w:p>
    <w:p>
      <w:pPr>
        <w:pStyle w:val="5"/>
        <w:spacing w:line="480" w:lineRule="exact"/>
        <w:ind w:firstLine="560" w:firstLineChars="200"/>
        <w:rPr>
          <w:rFonts w:hint="eastAsia" w:eastAsia="仿宋_GB2312"/>
          <w:sz w:val="28"/>
          <w:szCs w:val="28"/>
          <w:lang w:eastAsia="zh-CN"/>
        </w:rPr>
      </w:pPr>
      <w:r>
        <w:rPr>
          <w:rFonts w:hint="eastAsia" w:eastAsia="仿宋_GB2312"/>
          <w:sz w:val="28"/>
          <w:szCs w:val="28"/>
          <w:lang w:eastAsia="zh-CN"/>
        </w:rPr>
        <w:t xml:space="preserve">姓  名           注册号                    签   名        </w:t>
      </w:r>
    </w:p>
    <w:p>
      <w:pPr>
        <w:pStyle w:val="5"/>
        <w:spacing w:line="480" w:lineRule="exact"/>
        <w:ind w:firstLine="560" w:firstLineChars="200"/>
        <w:rPr>
          <w:rFonts w:hint="eastAsia" w:eastAsia="仿宋_GB2312"/>
          <w:sz w:val="28"/>
          <w:szCs w:val="28"/>
          <w:lang w:eastAsia="zh-CN"/>
        </w:rPr>
      </w:pPr>
      <w:r>
        <w:rPr>
          <w:rFonts w:hint="eastAsia" w:eastAsia="仿宋_GB2312"/>
          <w:sz w:val="28"/>
          <w:szCs w:val="28"/>
          <w:lang w:eastAsia="zh-CN"/>
        </w:rPr>
        <w:t xml:space="preserve">高  杰 </w:t>
      </w:r>
      <w:r>
        <w:rPr>
          <w:rFonts w:hint="eastAsia" w:eastAsia="仿宋_GB2312"/>
          <w:sz w:val="28"/>
          <w:szCs w:val="28"/>
          <w:lang w:val="en-US" w:eastAsia="zh-CN"/>
        </w:rPr>
        <w:t xml:space="preserve">         </w:t>
      </w:r>
      <w:r>
        <w:rPr>
          <w:rFonts w:hint="eastAsia" w:eastAsia="仿宋_GB2312"/>
          <w:sz w:val="28"/>
          <w:szCs w:val="28"/>
          <w:lang w:eastAsia="zh-CN"/>
        </w:rPr>
        <w:t>3720170053</w:t>
      </w:r>
    </w:p>
    <w:p>
      <w:pPr>
        <w:pStyle w:val="5"/>
        <w:spacing w:line="480" w:lineRule="exact"/>
        <w:ind w:firstLine="560" w:firstLineChars="200"/>
        <w:rPr>
          <w:rFonts w:hint="eastAsia" w:eastAsia="仿宋_GB2312"/>
          <w:sz w:val="28"/>
          <w:szCs w:val="28"/>
          <w:lang w:eastAsia="zh-CN"/>
        </w:rPr>
      </w:pPr>
    </w:p>
    <w:p>
      <w:pPr>
        <w:pStyle w:val="5"/>
        <w:spacing w:line="480" w:lineRule="exact"/>
        <w:ind w:firstLine="560" w:firstLineChars="200"/>
        <w:rPr>
          <w:rFonts w:hint="eastAsia" w:eastAsia="仿宋_GB2312"/>
          <w:sz w:val="28"/>
          <w:szCs w:val="28"/>
          <w:lang w:eastAsia="zh-CN"/>
        </w:rPr>
      </w:pPr>
      <w:r>
        <w:rPr>
          <w:rFonts w:hint="eastAsia" w:eastAsia="仿宋_GB2312"/>
          <w:sz w:val="28"/>
          <w:szCs w:val="28"/>
          <w:lang w:eastAsia="zh-CN"/>
        </w:rPr>
        <w:t xml:space="preserve">刘  艳        </w:t>
      </w:r>
      <w:r>
        <w:rPr>
          <w:rFonts w:hint="eastAsia" w:eastAsia="仿宋_GB2312"/>
          <w:sz w:val="28"/>
          <w:szCs w:val="28"/>
          <w:lang w:val="en-US" w:eastAsia="zh-CN"/>
        </w:rPr>
        <w:t xml:space="preserve"> </w:t>
      </w:r>
      <w:r>
        <w:rPr>
          <w:rFonts w:hint="eastAsia" w:eastAsia="仿宋_GB2312"/>
          <w:sz w:val="28"/>
          <w:szCs w:val="28"/>
          <w:lang w:eastAsia="zh-CN"/>
        </w:rPr>
        <w:t xml:space="preserve"> 3719990166</w:t>
      </w:r>
      <w:bookmarkStart w:id="16" w:name="_Toc439253731"/>
    </w:p>
    <w:p>
      <w:pPr>
        <w:pStyle w:val="14"/>
        <w:spacing w:line="520" w:lineRule="exact"/>
        <w:ind w:firstLine="643" w:firstLineChars="200"/>
        <w:jc w:val="left"/>
        <w:rPr>
          <w:rFonts w:eastAsia="黑体"/>
        </w:rPr>
      </w:pPr>
      <w:r>
        <w:rPr>
          <w:rFonts w:hint="eastAsia" w:ascii="宋体" w:hAnsi="宋体"/>
        </w:rPr>
        <w:t>十二、实地查勘期</w:t>
      </w:r>
      <w:bookmarkEnd w:id="16"/>
      <w:r>
        <w:rPr>
          <w:rFonts w:hint="eastAsia" w:eastAsia="黑体"/>
        </w:rPr>
        <w:t xml:space="preserve"> </w:t>
      </w:r>
    </w:p>
    <w:p>
      <w:pPr>
        <w:spacing w:line="520" w:lineRule="exact"/>
        <w:ind w:firstLine="590" w:firstLineChars="211"/>
        <w:rPr>
          <w:rFonts w:hint="eastAsia" w:eastAsia="仿宋_GB2312"/>
          <w:sz w:val="28"/>
          <w:szCs w:val="28"/>
          <w:lang w:eastAsia="zh-CN"/>
        </w:rPr>
      </w:pPr>
      <w:r>
        <w:rPr>
          <w:rFonts w:hint="eastAsia" w:eastAsia="仿宋_GB2312"/>
          <w:sz w:val="28"/>
          <w:szCs w:val="28"/>
          <w:lang w:eastAsia="zh-CN"/>
        </w:rPr>
        <w:t>2018年12月26日。</w:t>
      </w:r>
    </w:p>
    <w:p>
      <w:pPr>
        <w:pStyle w:val="14"/>
        <w:spacing w:line="520" w:lineRule="exact"/>
        <w:ind w:firstLine="643" w:firstLineChars="200"/>
        <w:jc w:val="left"/>
        <w:rPr>
          <w:rFonts w:eastAsia="黑体"/>
        </w:rPr>
      </w:pPr>
      <w:bookmarkStart w:id="17" w:name="_Toc437359307"/>
      <w:bookmarkStart w:id="18" w:name="_Toc439253732"/>
      <w:r>
        <w:rPr>
          <w:rFonts w:ascii="宋体" w:hAnsi="宋体"/>
        </w:rPr>
        <w:t>十</w:t>
      </w:r>
      <w:r>
        <w:rPr>
          <w:rFonts w:hint="eastAsia" w:ascii="宋体" w:hAnsi="宋体"/>
        </w:rPr>
        <w:t>三</w:t>
      </w:r>
      <w:r>
        <w:rPr>
          <w:rFonts w:ascii="宋体" w:hAnsi="宋体"/>
        </w:rPr>
        <w:t>、估价作业期</w:t>
      </w:r>
      <w:bookmarkEnd w:id="17"/>
      <w:bookmarkEnd w:id="18"/>
    </w:p>
    <w:p>
      <w:pPr>
        <w:spacing w:line="520" w:lineRule="exact"/>
        <w:ind w:left="660"/>
        <w:rPr>
          <w:rFonts w:ascii="仿宋_GB2312" w:hAnsi="Arial Narrow" w:eastAsia="仿宋_GB2312"/>
          <w:color w:val="000000"/>
          <w:sz w:val="28"/>
          <w:szCs w:val="28"/>
        </w:rPr>
      </w:pPr>
      <w:bookmarkStart w:id="19" w:name="_Toc439253733"/>
      <w:r>
        <w:rPr>
          <w:rFonts w:hint="eastAsia" w:eastAsia="仿宋_GB2312"/>
          <w:sz w:val="28"/>
          <w:szCs w:val="28"/>
          <w:lang w:eastAsia="zh-CN"/>
        </w:rPr>
        <w:t>2018年12月26日至</w:t>
      </w:r>
      <w:r>
        <w:rPr>
          <w:rFonts w:hint="eastAsia" w:eastAsia="仿宋_GB2312"/>
          <w:sz w:val="28"/>
          <w:szCs w:val="28"/>
          <w:lang w:val="en-US" w:eastAsia="zh-CN"/>
        </w:rPr>
        <w:t>2018年12月27日</w:t>
      </w:r>
      <w:r>
        <w:rPr>
          <w:rFonts w:hint="eastAsia" w:eastAsia="仿宋_GB2312"/>
          <w:sz w:val="28"/>
          <w:szCs w:val="28"/>
          <w:lang w:eastAsia="zh-CN"/>
        </w:rPr>
        <w:t>。</w:t>
      </w:r>
    </w:p>
    <w:p>
      <w:pPr>
        <w:spacing w:line="520" w:lineRule="exact"/>
        <w:ind w:firstLine="443" w:firstLineChars="211"/>
        <w:rPr>
          <w:rFonts w:eastAsia="仿宋_GB2312"/>
          <w:sz w:val="28"/>
          <w:szCs w:val="28"/>
        </w:rPr>
      </w:pPr>
      <w:r>
        <w:rPr>
          <w:rFonts w:hint="eastAsia"/>
        </w:rPr>
        <w:br w:type="page"/>
      </w:r>
    </w:p>
    <w:p>
      <w:pPr>
        <w:pStyle w:val="2"/>
        <w:jc w:val="center"/>
      </w:pPr>
      <w:r>
        <w:rPr>
          <w:rFonts w:hint="eastAsia"/>
        </w:rPr>
        <w:t>附    件</w:t>
      </w:r>
    </w:p>
    <w:p>
      <w:pPr>
        <w:spacing w:line="440" w:lineRule="exact"/>
        <w:ind w:left="-2" w:leftChars="-1" w:firstLine="733" w:firstLineChars="262"/>
        <w:rPr>
          <w:rFonts w:eastAsia="仿宋_GB2312"/>
          <w:sz w:val="28"/>
          <w:szCs w:val="28"/>
        </w:rPr>
      </w:pPr>
    </w:p>
    <w:p>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left="0" w:leftChars="0" w:right="0" w:rightChars="0" w:firstLine="560" w:firstLineChars="200"/>
        <w:jc w:val="both"/>
        <w:textAlignment w:val="auto"/>
        <w:outlineLvl w:val="9"/>
        <w:rPr>
          <w:rFonts w:hint="eastAsia" w:eastAsia="仿宋_GB2312"/>
          <w:sz w:val="28"/>
          <w:szCs w:val="28"/>
          <w:lang w:eastAsia="zh-CN"/>
        </w:rPr>
      </w:pPr>
      <w:r>
        <w:rPr>
          <w:rFonts w:hint="eastAsia" w:eastAsia="仿宋_GB2312"/>
          <w:sz w:val="28"/>
          <w:szCs w:val="28"/>
          <w:lang w:eastAsia="zh-CN"/>
        </w:rPr>
        <w:t>“（2018）鲁0921执询价71号”</w:t>
      </w:r>
      <w:r>
        <w:rPr>
          <w:rFonts w:hint="eastAsia" w:eastAsia="仿宋_GB2312"/>
          <w:sz w:val="28"/>
          <w:szCs w:val="28"/>
        </w:rPr>
        <w:t>《</w:t>
      </w:r>
      <w:r>
        <w:rPr>
          <w:rFonts w:hint="eastAsia" w:eastAsia="仿宋_GB2312"/>
          <w:sz w:val="28"/>
          <w:szCs w:val="28"/>
          <w:lang w:eastAsia="zh-CN"/>
        </w:rPr>
        <w:t>宁阳县人民法院司法评估询价函</w:t>
      </w:r>
      <w:r>
        <w:rPr>
          <w:rFonts w:hint="eastAsia" w:eastAsia="仿宋_GB2312"/>
          <w:sz w:val="28"/>
          <w:szCs w:val="28"/>
        </w:rPr>
        <w:t>》</w:t>
      </w:r>
      <w:r>
        <w:rPr>
          <w:rFonts w:hint="eastAsia" w:eastAsia="仿宋_GB2312"/>
          <w:sz w:val="28"/>
          <w:szCs w:val="28"/>
          <w:lang w:eastAsia="zh-CN"/>
        </w:rPr>
        <w:t>复印件</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rightChars="0" w:firstLine="560" w:firstLineChars="200"/>
        <w:jc w:val="both"/>
        <w:textAlignment w:val="auto"/>
        <w:outlineLvl w:val="9"/>
        <w:rPr>
          <w:rFonts w:hint="eastAsia" w:eastAsia="仿宋_GB2312"/>
          <w:sz w:val="28"/>
          <w:szCs w:val="28"/>
          <w:lang w:eastAsia="zh-CN"/>
        </w:rPr>
      </w:pPr>
      <w:r>
        <w:rPr>
          <w:rFonts w:hint="eastAsia" w:eastAsia="仿宋_GB2312"/>
          <w:sz w:val="28"/>
          <w:szCs w:val="28"/>
          <w:lang w:val="en-US" w:eastAsia="zh-CN"/>
        </w:rPr>
        <w:t>2、“编号2018122608”</w:t>
      </w:r>
      <w:r>
        <w:rPr>
          <w:rFonts w:hint="eastAsia" w:eastAsia="仿宋_GB2312"/>
          <w:sz w:val="28"/>
          <w:szCs w:val="28"/>
          <w:lang w:eastAsia="zh-CN"/>
        </w:rPr>
        <w:t>《不动产登记资料查询结果证明》复印件</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rightChars="0" w:firstLine="560" w:firstLineChars="200"/>
        <w:jc w:val="both"/>
        <w:textAlignment w:val="auto"/>
        <w:outlineLvl w:val="9"/>
        <w:rPr>
          <w:rFonts w:hint="eastAsia" w:eastAsia="仿宋_GB2312"/>
          <w:sz w:val="28"/>
          <w:szCs w:val="28"/>
          <w:lang w:val="en-US" w:eastAsia="zh-CN"/>
        </w:rPr>
      </w:pPr>
      <w:r>
        <w:rPr>
          <w:rFonts w:hint="eastAsia" w:eastAsia="仿宋_GB2312"/>
          <w:sz w:val="28"/>
          <w:szCs w:val="28"/>
          <w:lang w:val="en-US" w:eastAsia="zh-CN"/>
        </w:rPr>
        <w:t>3、</w:t>
      </w:r>
      <w:r>
        <w:rPr>
          <w:rFonts w:hint="eastAsia" w:eastAsia="仿宋_GB2312"/>
          <w:sz w:val="28"/>
          <w:szCs w:val="28"/>
          <w:lang w:eastAsia="zh-CN"/>
        </w:rPr>
        <w:t>估价对象实地查勘照片</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rightChars="0" w:firstLine="560" w:firstLineChars="200"/>
        <w:jc w:val="both"/>
        <w:textAlignment w:val="auto"/>
        <w:outlineLvl w:val="9"/>
        <w:rPr>
          <w:rFonts w:hint="eastAsia" w:eastAsia="仿宋_GB2312"/>
          <w:sz w:val="28"/>
          <w:szCs w:val="28"/>
          <w:lang w:eastAsia="zh-CN"/>
        </w:rPr>
      </w:pPr>
      <w:r>
        <w:rPr>
          <w:rFonts w:hint="eastAsia" w:eastAsia="仿宋_GB2312"/>
          <w:sz w:val="28"/>
          <w:szCs w:val="28"/>
          <w:lang w:val="en-US" w:eastAsia="zh-CN"/>
        </w:rPr>
        <w:t>4、</w:t>
      </w:r>
      <w:r>
        <w:rPr>
          <w:rFonts w:hint="eastAsia" w:eastAsia="仿宋_GB2312"/>
          <w:sz w:val="28"/>
          <w:szCs w:val="28"/>
          <w:lang w:eastAsia="zh-CN"/>
        </w:rPr>
        <w:t>估价对象区域图</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rightChars="0" w:firstLine="560" w:firstLineChars="200"/>
        <w:jc w:val="both"/>
        <w:textAlignment w:val="auto"/>
        <w:outlineLvl w:val="9"/>
        <w:rPr>
          <w:rFonts w:hint="eastAsia" w:eastAsia="仿宋_GB2312"/>
          <w:sz w:val="28"/>
          <w:szCs w:val="28"/>
          <w:lang w:eastAsia="zh-CN"/>
        </w:rPr>
      </w:pPr>
      <w:r>
        <w:rPr>
          <w:rFonts w:hint="eastAsia" w:eastAsia="仿宋_GB2312"/>
          <w:sz w:val="28"/>
          <w:szCs w:val="28"/>
          <w:lang w:val="en-US" w:eastAsia="zh-CN"/>
        </w:rPr>
        <w:t>5</w:t>
      </w:r>
      <w:r>
        <w:rPr>
          <w:rFonts w:hint="eastAsia" w:eastAsia="仿宋_GB2312"/>
          <w:sz w:val="28"/>
          <w:szCs w:val="28"/>
          <w:lang w:eastAsia="zh-CN"/>
        </w:rPr>
        <w:t>、房地产估价机构营业执照复印件</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rightChars="0" w:firstLine="560" w:firstLineChars="200"/>
        <w:jc w:val="both"/>
        <w:textAlignment w:val="auto"/>
        <w:outlineLvl w:val="9"/>
        <w:rPr>
          <w:rFonts w:hint="eastAsia" w:eastAsia="仿宋_GB2312"/>
          <w:sz w:val="28"/>
          <w:szCs w:val="28"/>
          <w:lang w:eastAsia="zh-CN"/>
        </w:rPr>
      </w:pPr>
      <w:r>
        <w:rPr>
          <w:rFonts w:hint="eastAsia" w:eastAsia="仿宋_GB2312"/>
          <w:sz w:val="28"/>
          <w:szCs w:val="28"/>
          <w:lang w:val="en-US" w:eastAsia="zh-CN"/>
        </w:rPr>
        <w:t>6</w:t>
      </w:r>
      <w:r>
        <w:rPr>
          <w:rFonts w:hint="eastAsia" w:eastAsia="仿宋_GB2312"/>
          <w:sz w:val="28"/>
          <w:szCs w:val="28"/>
          <w:lang w:eastAsia="zh-CN"/>
        </w:rPr>
        <w:t>、房地产估价机构资格证书复印件</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rightChars="0" w:firstLine="560" w:firstLineChars="200"/>
        <w:jc w:val="both"/>
        <w:textAlignment w:val="auto"/>
        <w:outlineLvl w:val="9"/>
        <w:rPr>
          <w:rFonts w:hint="eastAsia"/>
        </w:rPr>
      </w:pPr>
      <w:r>
        <w:rPr>
          <w:rFonts w:hint="eastAsia" w:eastAsia="仿宋_GB2312"/>
          <w:sz w:val="28"/>
          <w:szCs w:val="28"/>
          <w:lang w:val="en-US" w:eastAsia="zh-CN"/>
        </w:rPr>
        <w:t>7</w:t>
      </w:r>
      <w:r>
        <w:rPr>
          <w:rFonts w:hint="eastAsia" w:eastAsia="仿宋_GB2312"/>
          <w:sz w:val="28"/>
          <w:szCs w:val="28"/>
          <w:lang w:eastAsia="zh-CN"/>
        </w:rPr>
        <w:t>、房地产估价师资格证书复印件</w:t>
      </w:r>
    </w:p>
    <w:p>
      <w:pPr>
        <w:pStyle w:val="2"/>
        <w:jc w:val="center"/>
        <w:rPr>
          <w:rFonts w:hint="eastAsia"/>
        </w:rPr>
      </w:pPr>
    </w:p>
    <w:p>
      <w:pPr>
        <w:pStyle w:val="2"/>
        <w:jc w:val="both"/>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bookmarkEnd w:id="19"/>
    <w:p>
      <w:pPr>
        <w:spacing w:line="480" w:lineRule="exact"/>
        <w:rPr>
          <w:rFonts w:eastAsia="仿宋_GB2312"/>
          <w:color w:val="000000"/>
          <w:spacing w:val="-2"/>
          <w:sz w:val="28"/>
        </w:rPr>
      </w:pPr>
      <w:bookmarkStart w:id="20" w:name="_GoBack"/>
      <w:bookmarkEnd w:id="20"/>
    </w:p>
    <w:sectPr>
      <w:headerReference r:id="rId3" w:type="default"/>
      <w:footerReference r:id="rId5" w:type="default"/>
      <w:headerReference r:id="rId4" w:type="even"/>
      <w:footerReference r:id="rId6" w:type="even"/>
      <w:pgSz w:w="11907" w:h="16840"/>
      <w:pgMar w:top="1440" w:right="1247" w:bottom="1440" w:left="1247"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altName w:val="仿宋"/>
    <w:panose1 w:val="00000000000000000000"/>
    <w:charset w:val="86"/>
    <w:family w:val="modern"/>
    <w:pitch w:val="default"/>
    <w:sig w:usb0="00000000" w:usb1="00000000" w:usb2="00000010" w:usb3="00000000" w:csb0="00040000" w:csb1="00000000"/>
  </w:font>
  <w:font w:name="Arial Narrow">
    <w:panose1 w:val="020B0606020202030204"/>
    <w:charset w:val="00"/>
    <w:family w:val="swiss"/>
    <w:pitch w:val="default"/>
    <w:sig w:usb0="00000287" w:usb1="00000800" w:usb2="00000000" w:usb3="00000000" w:csb0="2000009F" w:csb1="DFD70000"/>
  </w:font>
  <w:font w:name="楷体_GB2312">
    <w:altName w:val="楷体"/>
    <w:panose1 w:val="00000000000000000000"/>
    <w:charset w:val="86"/>
    <w:family w:val="modern"/>
    <w:pitch w:val="default"/>
    <w:sig w:usb0="00000000" w:usb1="00000000" w:usb2="00000000" w:usb3="00000000" w:csb0="00040000" w:csb1="00000000"/>
  </w:font>
  <w:font w:name="Cambria">
    <w:panose1 w:val="02040503050406030204"/>
    <w:charset w:val="00"/>
    <w:family w:val="roman"/>
    <w:pitch w:val="default"/>
    <w:sig w:usb0="A00002EF" w:usb1="4000004B" w:usb2="00000000" w:usb3="00000000" w:csb0="2000009F"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page" w:x="10425" w:y="103"/>
    </w:pPr>
    <w:r>
      <w:fldChar w:fldCharType="begin"/>
    </w:r>
    <w:r>
      <w:instrText xml:space="preserve">PAGE  </w:instrText>
    </w:r>
    <w:r>
      <w:fldChar w:fldCharType="separate"/>
    </w:r>
    <w:r>
      <w:t>12</w:t>
    </w:r>
    <w:r>
      <w:fldChar w:fldCharType="end"/>
    </w:r>
  </w:p>
  <w:p>
    <w:pPr>
      <w:pStyle w:val="8"/>
      <w:rPr>
        <w:sz w:val="18"/>
        <w:szCs w:val="18"/>
        <w:u w:val="single"/>
      </w:rPr>
    </w:pPr>
    <w:r>
      <w:rPr>
        <w:rFonts w:hint="eastAsia"/>
        <w:sz w:val="18"/>
        <w:szCs w:val="18"/>
        <w:u w:val="single"/>
      </w:rPr>
      <w:t xml:space="preserve">                                                                                                </w:t>
    </w:r>
  </w:p>
  <w:p>
    <w:pPr>
      <w:pStyle w:val="8"/>
    </w:pPr>
    <w:r>
      <w:rPr>
        <w:rFonts w:hint="eastAsia"/>
        <w:sz w:val="18"/>
        <w:szCs w:val="18"/>
      </w:rPr>
      <w:t>Qingdao Hengyuande Real Estate Assessment Co., Ltd.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pPr>
    <w:r>
      <w:fldChar w:fldCharType="begin"/>
    </w:r>
    <w:r>
      <w:instrText xml:space="preserve">PAGE  </w:instrText>
    </w:r>
    <w:r>
      <w:fldChar w:fldCharType="separate"/>
    </w:r>
    <w:r>
      <w:t>14</w:t>
    </w:r>
    <w:r>
      <w:fldChar w:fldCharType="end"/>
    </w:r>
  </w:p>
  <w:p>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both"/>
      <w:rPr>
        <w:rFonts w:hint="eastAsia" w:hAnsi="新宋体" w:eastAsia="新宋体"/>
        <w:spacing w:val="120"/>
        <w:kern w:val="16"/>
        <w:sz w:val="28"/>
        <w:szCs w:val="28"/>
        <w:lang w:eastAsia="zh-CN"/>
      </w:rPr>
    </w:pPr>
    <w:r>
      <w:rPr>
        <w:rFonts w:eastAsia="新宋体"/>
        <w:spacing w:val="120"/>
        <w:kern w:val="16"/>
        <w:sz w:val="28"/>
        <w:szCs w:val="28"/>
      </w:rPr>
      <w:pict>
        <v:shape id="Text Box 1" o:spid="_x0000_s4098" o:spt="202" type="#_x0000_t202" style="position:absolute;left:0pt;margin-left:9pt;margin-top:-9.55pt;height:40.2pt;width:38.45pt;mso-wrap-style:none;z-index:251660288;mso-width-relative:page;mso-height-relative:page;" stroked="f" coordsize="21600,21600" o:gfxdata="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7clODaAAAACAEAAA8AAAAAAAAAAQAgAAAAIgAA&#10;AGRycy9kb3ducmV2LnhtbFBLAQIUABQAAAAIAIdO4kA85cM8BgIAAAoEAAAOAAAAAAAAAAEAIAAA&#10;ACkBAABkcnMvZTJvRG9jLnhtbFBLBQYAAAAABgAGAFkBAAChBQAAAAA=&#10;">
          <v:path/>
          <v:fill opacity="0f" focussize="0,0"/>
          <v:stroke on="f" joinstyle="miter"/>
          <v:imagedata o:title=""/>
          <o:lock v:ext="edit"/>
          <v:textbox style="mso-fit-shape-to-text:t;">
            <w:txbxContent>
              <w:p>
                <w:r>
                  <w:drawing>
                    <wp:inline distT="0" distB="0" distL="0" distR="0">
                      <wp:extent cx="285750" cy="419100"/>
                      <wp:effectExtent l="0" t="0" r="0" b="0"/>
                      <wp:docPr id="2" name="Picture 1"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未命名"/>
                              <pic:cNvPicPr>
                                <a:picLocks noChangeAspect="1" noChangeArrowheads="1"/>
                              </pic:cNvPicPr>
                            </pic:nvPicPr>
                            <pic:blipFill>
                              <a:blip r:embed="rId1"/>
                              <a:srcRect/>
                              <a:stretch>
                                <a:fillRect/>
                              </a:stretch>
                            </pic:blipFill>
                            <pic:spPr>
                              <a:xfrm>
                                <a:off x="0" y="0"/>
                                <a:ext cx="285750" cy="419100"/>
                              </a:xfrm>
                              <a:prstGeom prst="rect">
                                <a:avLst/>
                              </a:prstGeom>
                              <a:noFill/>
                              <a:ln w="9525" cmpd="sng">
                                <a:noFill/>
                                <a:miter lim="800000"/>
                                <a:headEnd/>
                                <a:tailEnd/>
                              </a:ln>
                            </pic:spPr>
                          </pic:pic>
                        </a:graphicData>
                      </a:graphic>
                    </wp:inline>
                  </w:drawing>
                </w:r>
                <w:r>
                  <w:rPr>
                    <w:rFonts w:hint="eastAsia"/>
                  </w:rPr>
                  <w:t xml:space="preserve">   </w:t>
                </w:r>
              </w:p>
            </w:txbxContent>
          </v:textbox>
        </v:shape>
      </w:pict>
    </w:r>
    <w:r>
      <w:rPr>
        <w:rFonts w:hint="eastAsia" w:hAnsi="新宋体" w:eastAsia="新宋体"/>
        <w:spacing w:val="120"/>
        <w:kern w:val="16"/>
        <w:sz w:val="28"/>
        <w:szCs w:val="28"/>
      </w:rPr>
      <w:t xml:space="preserve">  </w:t>
    </w:r>
    <w:r>
      <w:rPr>
        <w:rFonts w:hAnsi="新宋体" w:eastAsia="新宋体"/>
        <w:spacing w:val="120"/>
        <w:kern w:val="16"/>
        <w:sz w:val="28"/>
        <w:szCs w:val="28"/>
      </w:rPr>
      <w:t>青岛衡元德房地产评估有限公</w:t>
    </w:r>
    <w:r>
      <w:rPr>
        <w:rFonts w:hint="eastAsia" w:hAnsi="新宋体" w:eastAsia="新宋体"/>
        <w:spacing w:val="120"/>
        <w:kern w:val="16"/>
        <w:sz w:val="28"/>
        <w:szCs w:val="28"/>
        <w:lang w:eastAsia="zh-CN"/>
      </w:rPr>
      <w:t>司</w:t>
    </w:r>
  </w:p>
  <w:p>
    <w:pPr>
      <w:pStyle w:val="12"/>
      <w:ind w:firstLine="900" w:firstLineChars="500"/>
      <w:jc w:val="both"/>
    </w:pPr>
    <w:r>
      <w:rPr>
        <w:rFonts w:hint="eastAsia"/>
      </w:rPr>
      <w:t>地址：泰安市虎山路55号</w:t>
    </w:r>
    <w:r>
      <w:t xml:space="preserve"> </w:t>
    </w:r>
    <w:r>
      <w:rPr>
        <w:rFonts w:hint="eastAsia"/>
      </w:rPr>
      <w:t xml:space="preserve">     </w:t>
    </w:r>
    <w:r>
      <w:rPr>
        <w:rFonts w:hint="eastAsia"/>
        <w:lang w:val="en-US" w:eastAsia="zh-CN"/>
      </w:rPr>
      <w:t xml:space="preserve">                       </w:t>
    </w:r>
    <w:r>
      <w:rPr>
        <w:rFonts w:hint="eastAsia"/>
      </w:rPr>
      <w:t xml:space="preserve">     </w:t>
    </w:r>
    <w:r>
      <w:t>电话：053</w:t>
    </w:r>
    <w:r>
      <w:rPr>
        <w:rFonts w:hint="eastAsia"/>
      </w:rPr>
      <w:t>8—8660186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tentative="0">
      <w:start w:val="1"/>
      <w:numFmt w:val="decimal"/>
      <w:lvlText w:val="%1、"/>
      <w:lvlJc w:val="left"/>
      <w:pPr>
        <w:tabs>
          <w:tab w:val="left" w:pos="480"/>
        </w:tabs>
        <w:ind w:left="480" w:hanging="480"/>
      </w:pPr>
      <w:rPr>
        <w:rFonts w:hint="eastAsia"/>
      </w:rPr>
    </w:lvl>
    <w:lvl w:ilvl="1" w:tentative="0">
      <w:start w:val="0"/>
      <w:numFmt w:val="decimal"/>
      <w:lvlText w:val=""/>
      <w:lvlJc w:val="left"/>
      <w:pPr>
        <w:tabs>
          <w:tab w:val="left" w:pos="360"/>
        </w:tabs>
      </w:pPr>
    </w:lvl>
    <w:lvl w:ilvl="2" w:tentative="0">
      <w:start w:val="0"/>
      <w:numFmt w:val="decimal"/>
      <w:lvlText w:val=""/>
      <w:lvlJc w:val="left"/>
      <w:pPr>
        <w:tabs>
          <w:tab w:val="left" w:pos="360"/>
        </w:tabs>
      </w:pPr>
    </w:lvl>
    <w:lvl w:ilvl="3" w:tentative="0">
      <w:start w:val="0"/>
      <w:numFmt w:val="decimal"/>
      <w:lvlText w:val=""/>
      <w:lvlJc w:val="left"/>
      <w:pPr>
        <w:tabs>
          <w:tab w:val="left" w:pos="360"/>
        </w:tabs>
      </w:pPr>
    </w:lvl>
    <w:lvl w:ilvl="4" w:tentative="0">
      <w:start w:val="0"/>
      <w:numFmt w:val="decimal"/>
      <w:lvlText w:val=""/>
      <w:lvlJc w:val="left"/>
      <w:pPr>
        <w:tabs>
          <w:tab w:val="left" w:pos="360"/>
        </w:tabs>
      </w:pPr>
    </w:lvl>
    <w:lvl w:ilvl="5" w:tentative="0">
      <w:start w:val="0"/>
      <w:numFmt w:val="decimal"/>
      <w:lvlText w:val=""/>
      <w:lvlJc w:val="left"/>
      <w:pPr>
        <w:tabs>
          <w:tab w:val="left" w:pos="360"/>
        </w:tabs>
      </w:pPr>
    </w:lvl>
    <w:lvl w:ilvl="6" w:tentative="0">
      <w:start w:val="0"/>
      <w:numFmt w:val="decimal"/>
      <w:lvlText w:val=""/>
      <w:lvlJc w:val="left"/>
      <w:pPr>
        <w:tabs>
          <w:tab w:val="left" w:pos="360"/>
        </w:tabs>
      </w:pPr>
    </w:lvl>
    <w:lvl w:ilvl="7" w:tentative="0">
      <w:start w:val="0"/>
      <w:numFmt w:val="decimal"/>
      <w:lvlText w:val=""/>
      <w:lvlJc w:val="left"/>
      <w:pPr>
        <w:tabs>
          <w:tab w:val="left" w:pos="360"/>
        </w:tabs>
      </w:pPr>
    </w:lvl>
    <w:lvl w:ilvl="8" w:tentative="0">
      <w:start w:val="0"/>
      <w:numFmt w:val="decimal"/>
      <w:lvlText w:val=""/>
      <w:lvlJc w:val="left"/>
      <w:pPr>
        <w:tabs>
          <w:tab w:val="left" w:pos="360"/>
        </w:tabs>
      </w:pPr>
    </w:lvl>
  </w:abstractNum>
  <w:abstractNum w:abstractNumId="1">
    <w:nsid w:val="599E39BC"/>
    <w:multiLevelType w:val="singleLevel"/>
    <w:tmpl w:val="599E39BC"/>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5"/>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3,4"/>
    </o:shapelayout>
  </w:hdrShapeDefaults>
  <w:compat>
    <w:spaceForUL/>
    <w:balanceSingleByteDoubleByteWidth/>
    <w:doNotLeaveBackslashAlone/>
    <w:doNotExpandShiftReturn/>
    <w:doNotWrapTextWithPunct/>
    <w:doNotUseEastAsianBreakRules/>
    <w:useFELayout/>
    <w:doNotUseIndentAsNumberingTabStop/>
    <w:useAltKinsokuLineBreakRules/>
    <w:compatSetting w:name="compatibilityMode" w:uri="http://schemas.microsoft.com/office/word" w:val="12"/>
  </w:compat>
  <w:rsids>
    <w:rsidRoot w:val="00172A27"/>
    <w:rsid w:val="00002BEB"/>
    <w:rsid w:val="0000351C"/>
    <w:rsid w:val="00006DE8"/>
    <w:rsid w:val="000073C4"/>
    <w:rsid w:val="00011428"/>
    <w:rsid w:val="0001207E"/>
    <w:rsid w:val="00014BD5"/>
    <w:rsid w:val="00016817"/>
    <w:rsid w:val="0002122B"/>
    <w:rsid w:val="0002214A"/>
    <w:rsid w:val="000226FC"/>
    <w:rsid w:val="00023132"/>
    <w:rsid w:val="0002354F"/>
    <w:rsid w:val="00024EE1"/>
    <w:rsid w:val="00026018"/>
    <w:rsid w:val="00030618"/>
    <w:rsid w:val="000315BD"/>
    <w:rsid w:val="00031650"/>
    <w:rsid w:val="00031A01"/>
    <w:rsid w:val="000321E0"/>
    <w:rsid w:val="00034323"/>
    <w:rsid w:val="000356B6"/>
    <w:rsid w:val="00040D2E"/>
    <w:rsid w:val="000412A8"/>
    <w:rsid w:val="00042AC8"/>
    <w:rsid w:val="00043358"/>
    <w:rsid w:val="00045E08"/>
    <w:rsid w:val="00051E1D"/>
    <w:rsid w:val="00054E64"/>
    <w:rsid w:val="000550B7"/>
    <w:rsid w:val="000668BB"/>
    <w:rsid w:val="00066C30"/>
    <w:rsid w:val="000674A0"/>
    <w:rsid w:val="0007475C"/>
    <w:rsid w:val="00077CD8"/>
    <w:rsid w:val="00077F08"/>
    <w:rsid w:val="00082538"/>
    <w:rsid w:val="000828BB"/>
    <w:rsid w:val="00085343"/>
    <w:rsid w:val="00085F8E"/>
    <w:rsid w:val="00086873"/>
    <w:rsid w:val="0009068F"/>
    <w:rsid w:val="00092BE4"/>
    <w:rsid w:val="00093878"/>
    <w:rsid w:val="00093DDB"/>
    <w:rsid w:val="0009587A"/>
    <w:rsid w:val="00096427"/>
    <w:rsid w:val="00096CD5"/>
    <w:rsid w:val="000A0F15"/>
    <w:rsid w:val="000A2E03"/>
    <w:rsid w:val="000A5B45"/>
    <w:rsid w:val="000A738D"/>
    <w:rsid w:val="000A79D8"/>
    <w:rsid w:val="000B024C"/>
    <w:rsid w:val="000B1985"/>
    <w:rsid w:val="000B461B"/>
    <w:rsid w:val="000C1D11"/>
    <w:rsid w:val="000C2A9C"/>
    <w:rsid w:val="000C3F80"/>
    <w:rsid w:val="000D0385"/>
    <w:rsid w:val="000D0CC0"/>
    <w:rsid w:val="000D2958"/>
    <w:rsid w:val="000D40D1"/>
    <w:rsid w:val="000D4A2B"/>
    <w:rsid w:val="000D6121"/>
    <w:rsid w:val="000D6464"/>
    <w:rsid w:val="000D7047"/>
    <w:rsid w:val="000E20D4"/>
    <w:rsid w:val="000E629B"/>
    <w:rsid w:val="000F02A5"/>
    <w:rsid w:val="000F4B20"/>
    <w:rsid w:val="000F5226"/>
    <w:rsid w:val="000F7636"/>
    <w:rsid w:val="001018FC"/>
    <w:rsid w:val="00101A37"/>
    <w:rsid w:val="00101C89"/>
    <w:rsid w:val="00102363"/>
    <w:rsid w:val="00106F7A"/>
    <w:rsid w:val="00111F93"/>
    <w:rsid w:val="0011238C"/>
    <w:rsid w:val="0011264C"/>
    <w:rsid w:val="00113C4E"/>
    <w:rsid w:val="001157CC"/>
    <w:rsid w:val="00115897"/>
    <w:rsid w:val="00116700"/>
    <w:rsid w:val="0011710D"/>
    <w:rsid w:val="00123190"/>
    <w:rsid w:val="00124F18"/>
    <w:rsid w:val="0012626F"/>
    <w:rsid w:val="001265E5"/>
    <w:rsid w:val="001266DF"/>
    <w:rsid w:val="00127209"/>
    <w:rsid w:val="0013061E"/>
    <w:rsid w:val="00131207"/>
    <w:rsid w:val="001360C5"/>
    <w:rsid w:val="001514E4"/>
    <w:rsid w:val="00152E20"/>
    <w:rsid w:val="0015351F"/>
    <w:rsid w:val="00154F0D"/>
    <w:rsid w:val="0015641D"/>
    <w:rsid w:val="00162877"/>
    <w:rsid w:val="00166114"/>
    <w:rsid w:val="00172597"/>
    <w:rsid w:val="00172A27"/>
    <w:rsid w:val="00175B9A"/>
    <w:rsid w:val="00177C88"/>
    <w:rsid w:val="00180713"/>
    <w:rsid w:val="00181733"/>
    <w:rsid w:val="00182A85"/>
    <w:rsid w:val="00182B72"/>
    <w:rsid w:val="00193551"/>
    <w:rsid w:val="00197F69"/>
    <w:rsid w:val="001A0A26"/>
    <w:rsid w:val="001A337F"/>
    <w:rsid w:val="001A490D"/>
    <w:rsid w:val="001A5CD0"/>
    <w:rsid w:val="001B0D97"/>
    <w:rsid w:val="001B5F2E"/>
    <w:rsid w:val="001B6231"/>
    <w:rsid w:val="001B63C6"/>
    <w:rsid w:val="001B6808"/>
    <w:rsid w:val="001B6CFC"/>
    <w:rsid w:val="001C0192"/>
    <w:rsid w:val="001C21E0"/>
    <w:rsid w:val="001C3287"/>
    <w:rsid w:val="001D1BA2"/>
    <w:rsid w:val="001D2C18"/>
    <w:rsid w:val="001D4E8D"/>
    <w:rsid w:val="001D605C"/>
    <w:rsid w:val="001D614B"/>
    <w:rsid w:val="001D7DBF"/>
    <w:rsid w:val="001E005A"/>
    <w:rsid w:val="001E02E6"/>
    <w:rsid w:val="001E10DE"/>
    <w:rsid w:val="001E2067"/>
    <w:rsid w:val="001E56E8"/>
    <w:rsid w:val="001F0BAC"/>
    <w:rsid w:val="001F2108"/>
    <w:rsid w:val="001F32B8"/>
    <w:rsid w:val="001F450B"/>
    <w:rsid w:val="001F49DF"/>
    <w:rsid w:val="001F53DB"/>
    <w:rsid w:val="001F6446"/>
    <w:rsid w:val="001F7A06"/>
    <w:rsid w:val="002011A0"/>
    <w:rsid w:val="002038C1"/>
    <w:rsid w:val="0020689F"/>
    <w:rsid w:val="00210443"/>
    <w:rsid w:val="002115BA"/>
    <w:rsid w:val="0021635D"/>
    <w:rsid w:val="00216AA8"/>
    <w:rsid w:val="002219C9"/>
    <w:rsid w:val="00222E17"/>
    <w:rsid w:val="0023442F"/>
    <w:rsid w:val="00245F35"/>
    <w:rsid w:val="002460A9"/>
    <w:rsid w:val="00247ABA"/>
    <w:rsid w:val="00250680"/>
    <w:rsid w:val="00262459"/>
    <w:rsid w:val="00264F6D"/>
    <w:rsid w:val="00266EF2"/>
    <w:rsid w:val="00274EC8"/>
    <w:rsid w:val="002750FD"/>
    <w:rsid w:val="00275392"/>
    <w:rsid w:val="0028123B"/>
    <w:rsid w:val="00284E9C"/>
    <w:rsid w:val="002910FA"/>
    <w:rsid w:val="002936C3"/>
    <w:rsid w:val="0029634B"/>
    <w:rsid w:val="002967FB"/>
    <w:rsid w:val="00296B7C"/>
    <w:rsid w:val="002975FA"/>
    <w:rsid w:val="002A42DE"/>
    <w:rsid w:val="002A7E04"/>
    <w:rsid w:val="002B0D1A"/>
    <w:rsid w:val="002B1FF5"/>
    <w:rsid w:val="002C258D"/>
    <w:rsid w:val="002C3075"/>
    <w:rsid w:val="002D0731"/>
    <w:rsid w:val="002D2736"/>
    <w:rsid w:val="002D7FFE"/>
    <w:rsid w:val="002E0658"/>
    <w:rsid w:val="002E4052"/>
    <w:rsid w:val="002E4205"/>
    <w:rsid w:val="002F02BC"/>
    <w:rsid w:val="002F7848"/>
    <w:rsid w:val="00301AD4"/>
    <w:rsid w:val="00304C9B"/>
    <w:rsid w:val="00306D73"/>
    <w:rsid w:val="00310536"/>
    <w:rsid w:val="0031104F"/>
    <w:rsid w:val="00313902"/>
    <w:rsid w:val="0031417E"/>
    <w:rsid w:val="00320094"/>
    <w:rsid w:val="00323AA5"/>
    <w:rsid w:val="00335B7A"/>
    <w:rsid w:val="00335F42"/>
    <w:rsid w:val="00337B77"/>
    <w:rsid w:val="00342E24"/>
    <w:rsid w:val="003430B5"/>
    <w:rsid w:val="00345BB0"/>
    <w:rsid w:val="003460FC"/>
    <w:rsid w:val="003557C7"/>
    <w:rsid w:val="00356E3A"/>
    <w:rsid w:val="00371E8B"/>
    <w:rsid w:val="00373082"/>
    <w:rsid w:val="00373A12"/>
    <w:rsid w:val="00374FC5"/>
    <w:rsid w:val="00375E04"/>
    <w:rsid w:val="00377E82"/>
    <w:rsid w:val="00380D9E"/>
    <w:rsid w:val="003813EC"/>
    <w:rsid w:val="003863E0"/>
    <w:rsid w:val="00386A0A"/>
    <w:rsid w:val="00391060"/>
    <w:rsid w:val="0039220A"/>
    <w:rsid w:val="003936F0"/>
    <w:rsid w:val="003A081C"/>
    <w:rsid w:val="003A1794"/>
    <w:rsid w:val="003A3186"/>
    <w:rsid w:val="003A3487"/>
    <w:rsid w:val="003A6E19"/>
    <w:rsid w:val="003B7437"/>
    <w:rsid w:val="003C1FE1"/>
    <w:rsid w:val="003D143D"/>
    <w:rsid w:val="003D1CA9"/>
    <w:rsid w:val="003D6296"/>
    <w:rsid w:val="003E1655"/>
    <w:rsid w:val="003E3330"/>
    <w:rsid w:val="003E3445"/>
    <w:rsid w:val="003E699B"/>
    <w:rsid w:val="003E750F"/>
    <w:rsid w:val="003E7529"/>
    <w:rsid w:val="003F2D38"/>
    <w:rsid w:val="00404878"/>
    <w:rsid w:val="00406905"/>
    <w:rsid w:val="004117CC"/>
    <w:rsid w:val="0041448A"/>
    <w:rsid w:val="004154E8"/>
    <w:rsid w:val="004158F0"/>
    <w:rsid w:val="00420F5E"/>
    <w:rsid w:val="00421176"/>
    <w:rsid w:val="00427F01"/>
    <w:rsid w:val="00430397"/>
    <w:rsid w:val="004305C7"/>
    <w:rsid w:val="00431D3E"/>
    <w:rsid w:val="00432402"/>
    <w:rsid w:val="0043324F"/>
    <w:rsid w:val="00433D78"/>
    <w:rsid w:val="004340B5"/>
    <w:rsid w:val="00435A06"/>
    <w:rsid w:val="00441976"/>
    <w:rsid w:val="00445DCA"/>
    <w:rsid w:val="00452968"/>
    <w:rsid w:val="00453286"/>
    <w:rsid w:val="00454102"/>
    <w:rsid w:val="004546D5"/>
    <w:rsid w:val="00456745"/>
    <w:rsid w:val="00461A99"/>
    <w:rsid w:val="00463EE7"/>
    <w:rsid w:val="00470185"/>
    <w:rsid w:val="004708D4"/>
    <w:rsid w:val="00472FA9"/>
    <w:rsid w:val="00481BB0"/>
    <w:rsid w:val="0048333B"/>
    <w:rsid w:val="004853C6"/>
    <w:rsid w:val="00485FB4"/>
    <w:rsid w:val="0048665F"/>
    <w:rsid w:val="00491F42"/>
    <w:rsid w:val="00494C06"/>
    <w:rsid w:val="004951B5"/>
    <w:rsid w:val="00496BF6"/>
    <w:rsid w:val="004A1BB0"/>
    <w:rsid w:val="004A1BF0"/>
    <w:rsid w:val="004A298D"/>
    <w:rsid w:val="004A29AF"/>
    <w:rsid w:val="004A341E"/>
    <w:rsid w:val="004A3B91"/>
    <w:rsid w:val="004A4E8D"/>
    <w:rsid w:val="004A6B11"/>
    <w:rsid w:val="004B1B42"/>
    <w:rsid w:val="004B2318"/>
    <w:rsid w:val="004B307F"/>
    <w:rsid w:val="004B3948"/>
    <w:rsid w:val="004B5A6C"/>
    <w:rsid w:val="004C319B"/>
    <w:rsid w:val="004C3682"/>
    <w:rsid w:val="004C6BCD"/>
    <w:rsid w:val="004D6BD0"/>
    <w:rsid w:val="004E31EC"/>
    <w:rsid w:val="004E56EA"/>
    <w:rsid w:val="004E6FE5"/>
    <w:rsid w:val="004F143F"/>
    <w:rsid w:val="004F1E17"/>
    <w:rsid w:val="004F6220"/>
    <w:rsid w:val="004F6F85"/>
    <w:rsid w:val="004F7BB9"/>
    <w:rsid w:val="004F7FD6"/>
    <w:rsid w:val="00504F2A"/>
    <w:rsid w:val="00507FF8"/>
    <w:rsid w:val="00512327"/>
    <w:rsid w:val="00514377"/>
    <w:rsid w:val="00520543"/>
    <w:rsid w:val="00520A84"/>
    <w:rsid w:val="00523624"/>
    <w:rsid w:val="0052660B"/>
    <w:rsid w:val="00527F9F"/>
    <w:rsid w:val="005309BA"/>
    <w:rsid w:val="00534238"/>
    <w:rsid w:val="00537C9E"/>
    <w:rsid w:val="00537CC8"/>
    <w:rsid w:val="005415B9"/>
    <w:rsid w:val="005537D8"/>
    <w:rsid w:val="00557076"/>
    <w:rsid w:val="0056277B"/>
    <w:rsid w:val="0056309B"/>
    <w:rsid w:val="00566FD8"/>
    <w:rsid w:val="00567AB8"/>
    <w:rsid w:val="005701C9"/>
    <w:rsid w:val="005710D6"/>
    <w:rsid w:val="00575452"/>
    <w:rsid w:val="00575C10"/>
    <w:rsid w:val="00575CB8"/>
    <w:rsid w:val="00576A8A"/>
    <w:rsid w:val="00577125"/>
    <w:rsid w:val="00587AAC"/>
    <w:rsid w:val="00593211"/>
    <w:rsid w:val="005939A0"/>
    <w:rsid w:val="00595F9E"/>
    <w:rsid w:val="00597134"/>
    <w:rsid w:val="00597F43"/>
    <w:rsid w:val="005A068F"/>
    <w:rsid w:val="005A7424"/>
    <w:rsid w:val="005C4307"/>
    <w:rsid w:val="005C4352"/>
    <w:rsid w:val="005C6841"/>
    <w:rsid w:val="005C70F4"/>
    <w:rsid w:val="005C7687"/>
    <w:rsid w:val="005D0AFE"/>
    <w:rsid w:val="005D135A"/>
    <w:rsid w:val="005D1ACF"/>
    <w:rsid w:val="005D2040"/>
    <w:rsid w:val="005D336F"/>
    <w:rsid w:val="005D34F7"/>
    <w:rsid w:val="005D40F1"/>
    <w:rsid w:val="005D4E7E"/>
    <w:rsid w:val="005D5C47"/>
    <w:rsid w:val="005E033E"/>
    <w:rsid w:val="005E3152"/>
    <w:rsid w:val="005E64DA"/>
    <w:rsid w:val="005F3ACF"/>
    <w:rsid w:val="005F3B11"/>
    <w:rsid w:val="005F69A2"/>
    <w:rsid w:val="006021C6"/>
    <w:rsid w:val="00603319"/>
    <w:rsid w:val="00604249"/>
    <w:rsid w:val="00604E0F"/>
    <w:rsid w:val="00605566"/>
    <w:rsid w:val="00606483"/>
    <w:rsid w:val="006072D2"/>
    <w:rsid w:val="00610906"/>
    <w:rsid w:val="00616131"/>
    <w:rsid w:val="0062171F"/>
    <w:rsid w:val="00625B4B"/>
    <w:rsid w:val="00625D2A"/>
    <w:rsid w:val="00630C16"/>
    <w:rsid w:val="00631ABE"/>
    <w:rsid w:val="00637A91"/>
    <w:rsid w:val="00640558"/>
    <w:rsid w:val="00640882"/>
    <w:rsid w:val="006408C1"/>
    <w:rsid w:val="00642FC3"/>
    <w:rsid w:val="006502D5"/>
    <w:rsid w:val="00653D75"/>
    <w:rsid w:val="00656188"/>
    <w:rsid w:val="0065748F"/>
    <w:rsid w:val="00663A73"/>
    <w:rsid w:val="00663CB0"/>
    <w:rsid w:val="00664535"/>
    <w:rsid w:val="006649B7"/>
    <w:rsid w:val="00667A95"/>
    <w:rsid w:val="00671D87"/>
    <w:rsid w:val="00672B19"/>
    <w:rsid w:val="006748E9"/>
    <w:rsid w:val="00674EE4"/>
    <w:rsid w:val="00675404"/>
    <w:rsid w:val="00681802"/>
    <w:rsid w:val="00681814"/>
    <w:rsid w:val="00681DB4"/>
    <w:rsid w:val="00683D3B"/>
    <w:rsid w:val="0068518D"/>
    <w:rsid w:val="00693577"/>
    <w:rsid w:val="00696C77"/>
    <w:rsid w:val="006A1355"/>
    <w:rsid w:val="006A1B3B"/>
    <w:rsid w:val="006A306E"/>
    <w:rsid w:val="006A462D"/>
    <w:rsid w:val="006A6495"/>
    <w:rsid w:val="006B0265"/>
    <w:rsid w:val="006B0AE0"/>
    <w:rsid w:val="006D1182"/>
    <w:rsid w:val="006D1DBA"/>
    <w:rsid w:val="006D4331"/>
    <w:rsid w:val="006D751D"/>
    <w:rsid w:val="006E27DB"/>
    <w:rsid w:val="006E2F7F"/>
    <w:rsid w:val="006E3F39"/>
    <w:rsid w:val="006F2B6D"/>
    <w:rsid w:val="006F3B49"/>
    <w:rsid w:val="006F3BFE"/>
    <w:rsid w:val="006F4A19"/>
    <w:rsid w:val="006F51C5"/>
    <w:rsid w:val="0070110E"/>
    <w:rsid w:val="00703161"/>
    <w:rsid w:val="00705D19"/>
    <w:rsid w:val="00707624"/>
    <w:rsid w:val="007135EA"/>
    <w:rsid w:val="00713EC1"/>
    <w:rsid w:val="00715CE5"/>
    <w:rsid w:val="007214C1"/>
    <w:rsid w:val="00721BC0"/>
    <w:rsid w:val="00722568"/>
    <w:rsid w:val="00732ECB"/>
    <w:rsid w:val="00735E1A"/>
    <w:rsid w:val="007408BF"/>
    <w:rsid w:val="00741278"/>
    <w:rsid w:val="00742297"/>
    <w:rsid w:val="00742798"/>
    <w:rsid w:val="00743DAC"/>
    <w:rsid w:val="00747707"/>
    <w:rsid w:val="00751581"/>
    <w:rsid w:val="007515EA"/>
    <w:rsid w:val="007530DD"/>
    <w:rsid w:val="00757297"/>
    <w:rsid w:val="00760AED"/>
    <w:rsid w:val="007652F5"/>
    <w:rsid w:val="00766C6F"/>
    <w:rsid w:val="007740B9"/>
    <w:rsid w:val="007748DB"/>
    <w:rsid w:val="00774AE1"/>
    <w:rsid w:val="0078144E"/>
    <w:rsid w:val="007816DF"/>
    <w:rsid w:val="007819AB"/>
    <w:rsid w:val="0078284C"/>
    <w:rsid w:val="0079087F"/>
    <w:rsid w:val="00792C55"/>
    <w:rsid w:val="00793C2F"/>
    <w:rsid w:val="007967C5"/>
    <w:rsid w:val="007A6A01"/>
    <w:rsid w:val="007B133E"/>
    <w:rsid w:val="007B2C24"/>
    <w:rsid w:val="007B3573"/>
    <w:rsid w:val="007C057D"/>
    <w:rsid w:val="007C0DDE"/>
    <w:rsid w:val="007C4B63"/>
    <w:rsid w:val="007C7DAF"/>
    <w:rsid w:val="007D304F"/>
    <w:rsid w:val="007D3B0F"/>
    <w:rsid w:val="007E48C9"/>
    <w:rsid w:val="007E5FDA"/>
    <w:rsid w:val="007E637A"/>
    <w:rsid w:val="007F3709"/>
    <w:rsid w:val="007F3736"/>
    <w:rsid w:val="007F459E"/>
    <w:rsid w:val="007F4812"/>
    <w:rsid w:val="007F5156"/>
    <w:rsid w:val="007F5B33"/>
    <w:rsid w:val="007F7A5D"/>
    <w:rsid w:val="007F7E87"/>
    <w:rsid w:val="00800D1B"/>
    <w:rsid w:val="00804A38"/>
    <w:rsid w:val="0081182B"/>
    <w:rsid w:val="0081243E"/>
    <w:rsid w:val="00812F41"/>
    <w:rsid w:val="00815632"/>
    <w:rsid w:val="008171A8"/>
    <w:rsid w:val="00817D47"/>
    <w:rsid w:val="00821B5F"/>
    <w:rsid w:val="0082401D"/>
    <w:rsid w:val="00824E77"/>
    <w:rsid w:val="00826572"/>
    <w:rsid w:val="008305E1"/>
    <w:rsid w:val="00832457"/>
    <w:rsid w:val="00832EAD"/>
    <w:rsid w:val="00833129"/>
    <w:rsid w:val="008364CB"/>
    <w:rsid w:val="00837127"/>
    <w:rsid w:val="00840975"/>
    <w:rsid w:val="00846C6A"/>
    <w:rsid w:val="008503E8"/>
    <w:rsid w:val="00863879"/>
    <w:rsid w:val="00863AED"/>
    <w:rsid w:val="00866F98"/>
    <w:rsid w:val="008670DC"/>
    <w:rsid w:val="008710D0"/>
    <w:rsid w:val="00874343"/>
    <w:rsid w:val="0088201D"/>
    <w:rsid w:val="00882F43"/>
    <w:rsid w:val="00886020"/>
    <w:rsid w:val="0089127C"/>
    <w:rsid w:val="00892E6E"/>
    <w:rsid w:val="008962C3"/>
    <w:rsid w:val="008A051E"/>
    <w:rsid w:val="008A1E5B"/>
    <w:rsid w:val="008A1EC9"/>
    <w:rsid w:val="008A2610"/>
    <w:rsid w:val="008A3908"/>
    <w:rsid w:val="008A42CD"/>
    <w:rsid w:val="008A45AF"/>
    <w:rsid w:val="008A5A2C"/>
    <w:rsid w:val="008A5DA2"/>
    <w:rsid w:val="008B06F7"/>
    <w:rsid w:val="008B08D3"/>
    <w:rsid w:val="008B1F47"/>
    <w:rsid w:val="008B383F"/>
    <w:rsid w:val="008B43B9"/>
    <w:rsid w:val="008C111C"/>
    <w:rsid w:val="008C23FA"/>
    <w:rsid w:val="008C2C84"/>
    <w:rsid w:val="008C5EAC"/>
    <w:rsid w:val="008C78E5"/>
    <w:rsid w:val="008D0330"/>
    <w:rsid w:val="008D04A6"/>
    <w:rsid w:val="008D1582"/>
    <w:rsid w:val="008D23D3"/>
    <w:rsid w:val="008D4842"/>
    <w:rsid w:val="008D782F"/>
    <w:rsid w:val="008D7B5B"/>
    <w:rsid w:val="008D7BF8"/>
    <w:rsid w:val="008E13EE"/>
    <w:rsid w:val="008E42EF"/>
    <w:rsid w:val="008F0ABA"/>
    <w:rsid w:val="008F0E0D"/>
    <w:rsid w:val="008F6A3F"/>
    <w:rsid w:val="00907211"/>
    <w:rsid w:val="00911368"/>
    <w:rsid w:val="0091257F"/>
    <w:rsid w:val="009179DD"/>
    <w:rsid w:val="009244E4"/>
    <w:rsid w:val="00924CD7"/>
    <w:rsid w:val="00927A79"/>
    <w:rsid w:val="009306F7"/>
    <w:rsid w:val="00936E98"/>
    <w:rsid w:val="009441D4"/>
    <w:rsid w:val="00946888"/>
    <w:rsid w:val="009506B3"/>
    <w:rsid w:val="0095457A"/>
    <w:rsid w:val="00960D9E"/>
    <w:rsid w:val="00964EE3"/>
    <w:rsid w:val="00967E0A"/>
    <w:rsid w:val="00975F43"/>
    <w:rsid w:val="009764CF"/>
    <w:rsid w:val="0097782B"/>
    <w:rsid w:val="0098190C"/>
    <w:rsid w:val="009839B5"/>
    <w:rsid w:val="00990051"/>
    <w:rsid w:val="00993337"/>
    <w:rsid w:val="009957CC"/>
    <w:rsid w:val="00997DDA"/>
    <w:rsid w:val="009A662D"/>
    <w:rsid w:val="009B08CC"/>
    <w:rsid w:val="009B2882"/>
    <w:rsid w:val="009B30C4"/>
    <w:rsid w:val="009B4EB1"/>
    <w:rsid w:val="009B5EDC"/>
    <w:rsid w:val="009C616A"/>
    <w:rsid w:val="009E238C"/>
    <w:rsid w:val="009E601C"/>
    <w:rsid w:val="009E61E3"/>
    <w:rsid w:val="009E62BC"/>
    <w:rsid w:val="009E72F4"/>
    <w:rsid w:val="009F1527"/>
    <w:rsid w:val="009F392F"/>
    <w:rsid w:val="009F5C6B"/>
    <w:rsid w:val="009F646C"/>
    <w:rsid w:val="009F6AD2"/>
    <w:rsid w:val="00A00A14"/>
    <w:rsid w:val="00A02317"/>
    <w:rsid w:val="00A03029"/>
    <w:rsid w:val="00A04EA9"/>
    <w:rsid w:val="00A05B4A"/>
    <w:rsid w:val="00A1031F"/>
    <w:rsid w:val="00A110BD"/>
    <w:rsid w:val="00A133DF"/>
    <w:rsid w:val="00A1563A"/>
    <w:rsid w:val="00A16BA2"/>
    <w:rsid w:val="00A17C71"/>
    <w:rsid w:val="00A245EA"/>
    <w:rsid w:val="00A2511C"/>
    <w:rsid w:val="00A273F4"/>
    <w:rsid w:val="00A27615"/>
    <w:rsid w:val="00A27AAF"/>
    <w:rsid w:val="00A317F9"/>
    <w:rsid w:val="00A37188"/>
    <w:rsid w:val="00A42F78"/>
    <w:rsid w:val="00A444AD"/>
    <w:rsid w:val="00A44CA5"/>
    <w:rsid w:val="00A50F78"/>
    <w:rsid w:val="00A51FE9"/>
    <w:rsid w:val="00A61B8F"/>
    <w:rsid w:val="00A66E82"/>
    <w:rsid w:val="00A75C78"/>
    <w:rsid w:val="00A76AF5"/>
    <w:rsid w:val="00A80609"/>
    <w:rsid w:val="00A81629"/>
    <w:rsid w:val="00A82286"/>
    <w:rsid w:val="00A83494"/>
    <w:rsid w:val="00A90322"/>
    <w:rsid w:val="00A9495F"/>
    <w:rsid w:val="00A96078"/>
    <w:rsid w:val="00A97118"/>
    <w:rsid w:val="00AA088B"/>
    <w:rsid w:val="00AA30BB"/>
    <w:rsid w:val="00AB07B3"/>
    <w:rsid w:val="00AB2C4C"/>
    <w:rsid w:val="00AB523D"/>
    <w:rsid w:val="00AB55DF"/>
    <w:rsid w:val="00AB7A8B"/>
    <w:rsid w:val="00AC09D5"/>
    <w:rsid w:val="00AC0CBF"/>
    <w:rsid w:val="00AC0EAA"/>
    <w:rsid w:val="00AC6F07"/>
    <w:rsid w:val="00AC7DD7"/>
    <w:rsid w:val="00AD35B3"/>
    <w:rsid w:val="00AD3680"/>
    <w:rsid w:val="00AD43F1"/>
    <w:rsid w:val="00AD51CA"/>
    <w:rsid w:val="00AD5583"/>
    <w:rsid w:val="00AD75DB"/>
    <w:rsid w:val="00AE2980"/>
    <w:rsid w:val="00AE349E"/>
    <w:rsid w:val="00AE444E"/>
    <w:rsid w:val="00AE4B6B"/>
    <w:rsid w:val="00AE7D58"/>
    <w:rsid w:val="00AF382F"/>
    <w:rsid w:val="00B00B1B"/>
    <w:rsid w:val="00B00C53"/>
    <w:rsid w:val="00B05440"/>
    <w:rsid w:val="00B07C35"/>
    <w:rsid w:val="00B13508"/>
    <w:rsid w:val="00B15D30"/>
    <w:rsid w:val="00B15D77"/>
    <w:rsid w:val="00B15EFF"/>
    <w:rsid w:val="00B21331"/>
    <w:rsid w:val="00B21837"/>
    <w:rsid w:val="00B21F26"/>
    <w:rsid w:val="00B22AAA"/>
    <w:rsid w:val="00B25B6A"/>
    <w:rsid w:val="00B27231"/>
    <w:rsid w:val="00B35974"/>
    <w:rsid w:val="00B36B71"/>
    <w:rsid w:val="00B377E7"/>
    <w:rsid w:val="00B41178"/>
    <w:rsid w:val="00B426F2"/>
    <w:rsid w:val="00B477AB"/>
    <w:rsid w:val="00B514CD"/>
    <w:rsid w:val="00B51D85"/>
    <w:rsid w:val="00B5420C"/>
    <w:rsid w:val="00B55658"/>
    <w:rsid w:val="00B57996"/>
    <w:rsid w:val="00B61B41"/>
    <w:rsid w:val="00B6292D"/>
    <w:rsid w:val="00B6626B"/>
    <w:rsid w:val="00B72A35"/>
    <w:rsid w:val="00B72E53"/>
    <w:rsid w:val="00B72E6D"/>
    <w:rsid w:val="00B8298D"/>
    <w:rsid w:val="00B82EE8"/>
    <w:rsid w:val="00B87B34"/>
    <w:rsid w:val="00B9224F"/>
    <w:rsid w:val="00B954B1"/>
    <w:rsid w:val="00B956CB"/>
    <w:rsid w:val="00B977EE"/>
    <w:rsid w:val="00BA2C6F"/>
    <w:rsid w:val="00BA42F1"/>
    <w:rsid w:val="00BA479E"/>
    <w:rsid w:val="00BA7370"/>
    <w:rsid w:val="00BB1244"/>
    <w:rsid w:val="00BB38EB"/>
    <w:rsid w:val="00BB5A60"/>
    <w:rsid w:val="00BB5E13"/>
    <w:rsid w:val="00BB6DB6"/>
    <w:rsid w:val="00BC1457"/>
    <w:rsid w:val="00BC16CB"/>
    <w:rsid w:val="00BC495C"/>
    <w:rsid w:val="00BC729B"/>
    <w:rsid w:val="00BD2BAB"/>
    <w:rsid w:val="00BD35FE"/>
    <w:rsid w:val="00BD3CCE"/>
    <w:rsid w:val="00BD5258"/>
    <w:rsid w:val="00BD6C64"/>
    <w:rsid w:val="00BD6FBD"/>
    <w:rsid w:val="00BE1333"/>
    <w:rsid w:val="00BE24C8"/>
    <w:rsid w:val="00BE6E00"/>
    <w:rsid w:val="00BE7218"/>
    <w:rsid w:val="00BF1799"/>
    <w:rsid w:val="00C00418"/>
    <w:rsid w:val="00C01969"/>
    <w:rsid w:val="00C03E72"/>
    <w:rsid w:val="00C07ACE"/>
    <w:rsid w:val="00C10192"/>
    <w:rsid w:val="00C10C11"/>
    <w:rsid w:val="00C129F2"/>
    <w:rsid w:val="00C17186"/>
    <w:rsid w:val="00C22D75"/>
    <w:rsid w:val="00C30967"/>
    <w:rsid w:val="00C366F8"/>
    <w:rsid w:val="00C36A83"/>
    <w:rsid w:val="00C402A9"/>
    <w:rsid w:val="00C4087C"/>
    <w:rsid w:val="00C412B9"/>
    <w:rsid w:val="00C41A14"/>
    <w:rsid w:val="00C44DDF"/>
    <w:rsid w:val="00C5166A"/>
    <w:rsid w:val="00C52519"/>
    <w:rsid w:val="00C53750"/>
    <w:rsid w:val="00C54A90"/>
    <w:rsid w:val="00C61E6C"/>
    <w:rsid w:val="00C702E9"/>
    <w:rsid w:val="00C73176"/>
    <w:rsid w:val="00C7769B"/>
    <w:rsid w:val="00C83A7B"/>
    <w:rsid w:val="00C85907"/>
    <w:rsid w:val="00C915E5"/>
    <w:rsid w:val="00C934FE"/>
    <w:rsid w:val="00C9365E"/>
    <w:rsid w:val="00C938F9"/>
    <w:rsid w:val="00CA02E5"/>
    <w:rsid w:val="00CA0432"/>
    <w:rsid w:val="00CA1258"/>
    <w:rsid w:val="00CA15C1"/>
    <w:rsid w:val="00CA46E1"/>
    <w:rsid w:val="00CA6A23"/>
    <w:rsid w:val="00CB5A4F"/>
    <w:rsid w:val="00CB5DA9"/>
    <w:rsid w:val="00CB7CB2"/>
    <w:rsid w:val="00CC0A40"/>
    <w:rsid w:val="00CC4322"/>
    <w:rsid w:val="00CC78BB"/>
    <w:rsid w:val="00CD09E1"/>
    <w:rsid w:val="00CD558C"/>
    <w:rsid w:val="00CE47C0"/>
    <w:rsid w:val="00CE47D2"/>
    <w:rsid w:val="00CE5DDB"/>
    <w:rsid w:val="00CF1CC4"/>
    <w:rsid w:val="00CF3C98"/>
    <w:rsid w:val="00CF7CD0"/>
    <w:rsid w:val="00D00E77"/>
    <w:rsid w:val="00D02690"/>
    <w:rsid w:val="00D0434C"/>
    <w:rsid w:val="00D1096F"/>
    <w:rsid w:val="00D129CF"/>
    <w:rsid w:val="00D12D14"/>
    <w:rsid w:val="00D14031"/>
    <w:rsid w:val="00D17207"/>
    <w:rsid w:val="00D20AF9"/>
    <w:rsid w:val="00D32D0A"/>
    <w:rsid w:val="00D332A5"/>
    <w:rsid w:val="00D37481"/>
    <w:rsid w:val="00D45F3C"/>
    <w:rsid w:val="00D528C4"/>
    <w:rsid w:val="00D53588"/>
    <w:rsid w:val="00D553F0"/>
    <w:rsid w:val="00D613C4"/>
    <w:rsid w:val="00D62481"/>
    <w:rsid w:val="00D628E1"/>
    <w:rsid w:val="00D644D5"/>
    <w:rsid w:val="00D67501"/>
    <w:rsid w:val="00D7133E"/>
    <w:rsid w:val="00D731D2"/>
    <w:rsid w:val="00D774D4"/>
    <w:rsid w:val="00D82774"/>
    <w:rsid w:val="00D85386"/>
    <w:rsid w:val="00D85528"/>
    <w:rsid w:val="00D855F0"/>
    <w:rsid w:val="00D9063E"/>
    <w:rsid w:val="00D911B5"/>
    <w:rsid w:val="00D96F61"/>
    <w:rsid w:val="00D9744B"/>
    <w:rsid w:val="00DA0C82"/>
    <w:rsid w:val="00DA1B57"/>
    <w:rsid w:val="00DA1BAD"/>
    <w:rsid w:val="00DA49C9"/>
    <w:rsid w:val="00DA4C12"/>
    <w:rsid w:val="00DA5A8E"/>
    <w:rsid w:val="00DB5854"/>
    <w:rsid w:val="00DB7DE6"/>
    <w:rsid w:val="00DC2A4A"/>
    <w:rsid w:val="00DC3800"/>
    <w:rsid w:val="00DC4E67"/>
    <w:rsid w:val="00DC52D9"/>
    <w:rsid w:val="00DE13CD"/>
    <w:rsid w:val="00DE4573"/>
    <w:rsid w:val="00DE4FA0"/>
    <w:rsid w:val="00DE77C9"/>
    <w:rsid w:val="00DF14D3"/>
    <w:rsid w:val="00DF40A3"/>
    <w:rsid w:val="00DF53C4"/>
    <w:rsid w:val="00DF5A85"/>
    <w:rsid w:val="00DF5E5C"/>
    <w:rsid w:val="00DF7769"/>
    <w:rsid w:val="00E015BF"/>
    <w:rsid w:val="00E06D43"/>
    <w:rsid w:val="00E07C13"/>
    <w:rsid w:val="00E07CB0"/>
    <w:rsid w:val="00E1372F"/>
    <w:rsid w:val="00E14050"/>
    <w:rsid w:val="00E17ED4"/>
    <w:rsid w:val="00E2556B"/>
    <w:rsid w:val="00E27AD1"/>
    <w:rsid w:val="00E33D72"/>
    <w:rsid w:val="00E37899"/>
    <w:rsid w:val="00E40A4B"/>
    <w:rsid w:val="00E43106"/>
    <w:rsid w:val="00E43A1D"/>
    <w:rsid w:val="00E44094"/>
    <w:rsid w:val="00E449C0"/>
    <w:rsid w:val="00E45108"/>
    <w:rsid w:val="00E45DF1"/>
    <w:rsid w:val="00E46219"/>
    <w:rsid w:val="00E51510"/>
    <w:rsid w:val="00E52EB5"/>
    <w:rsid w:val="00E5325F"/>
    <w:rsid w:val="00E548B1"/>
    <w:rsid w:val="00E616D1"/>
    <w:rsid w:val="00E63D9D"/>
    <w:rsid w:val="00E64769"/>
    <w:rsid w:val="00E64903"/>
    <w:rsid w:val="00E70028"/>
    <w:rsid w:val="00E70867"/>
    <w:rsid w:val="00E729D9"/>
    <w:rsid w:val="00E741E0"/>
    <w:rsid w:val="00E758F1"/>
    <w:rsid w:val="00E76EE7"/>
    <w:rsid w:val="00E80B04"/>
    <w:rsid w:val="00E81947"/>
    <w:rsid w:val="00E82571"/>
    <w:rsid w:val="00E84667"/>
    <w:rsid w:val="00E85151"/>
    <w:rsid w:val="00E86A1D"/>
    <w:rsid w:val="00E91D1B"/>
    <w:rsid w:val="00E92B66"/>
    <w:rsid w:val="00E97123"/>
    <w:rsid w:val="00E974AA"/>
    <w:rsid w:val="00EA22EF"/>
    <w:rsid w:val="00EA680B"/>
    <w:rsid w:val="00EA7AE0"/>
    <w:rsid w:val="00EA7B50"/>
    <w:rsid w:val="00EB01D0"/>
    <w:rsid w:val="00EB3237"/>
    <w:rsid w:val="00EB5896"/>
    <w:rsid w:val="00EB5B2A"/>
    <w:rsid w:val="00EC00B6"/>
    <w:rsid w:val="00EC2675"/>
    <w:rsid w:val="00EC7496"/>
    <w:rsid w:val="00ED292D"/>
    <w:rsid w:val="00ED542D"/>
    <w:rsid w:val="00ED5661"/>
    <w:rsid w:val="00ED67E3"/>
    <w:rsid w:val="00ED67F9"/>
    <w:rsid w:val="00ED74B8"/>
    <w:rsid w:val="00EE2059"/>
    <w:rsid w:val="00EE3C78"/>
    <w:rsid w:val="00EE66C0"/>
    <w:rsid w:val="00EF05E9"/>
    <w:rsid w:val="00EF209E"/>
    <w:rsid w:val="00EF47B0"/>
    <w:rsid w:val="00EF5A93"/>
    <w:rsid w:val="00EF5CBB"/>
    <w:rsid w:val="00EF7469"/>
    <w:rsid w:val="00F0323F"/>
    <w:rsid w:val="00F07AF8"/>
    <w:rsid w:val="00F1451F"/>
    <w:rsid w:val="00F14E9B"/>
    <w:rsid w:val="00F15282"/>
    <w:rsid w:val="00F15431"/>
    <w:rsid w:val="00F22CEE"/>
    <w:rsid w:val="00F22EB9"/>
    <w:rsid w:val="00F23E8F"/>
    <w:rsid w:val="00F26956"/>
    <w:rsid w:val="00F34015"/>
    <w:rsid w:val="00F35253"/>
    <w:rsid w:val="00F367C0"/>
    <w:rsid w:val="00F36F08"/>
    <w:rsid w:val="00F373D3"/>
    <w:rsid w:val="00F41E25"/>
    <w:rsid w:val="00F44B82"/>
    <w:rsid w:val="00F46CA3"/>
    <w:rsid w:val="00F474A6"/>
    <w:rsid w:val="00F51CFE"/>
    <w:rsid w:val="00F6278A"/>
    <w:rsid w:val="00F70672"/>
    <w:rsid w:val="00F72C29"/>
    <w:rsid w:val="00F73AEA"/>
    <w:rsid w:val="00F74127"/>
    <w:rsid w:val="00F747F2"/>
    <w:rsid w:val="00F80230"/>
    <w:rsid w:val="00F80472"/>
    <w:rsid w:val="00F81451"/>
    <w:rsid w:val="00F83FB7"/>
    <w:rsid w:val="00F95C2F"/>
    <w:rsid w:val="00F96B8D"/>
    <w:rsid w:val="00F97318"/>
    <w:rsid w:val="00FA0EFA"/>
    <w:rsid w:val="00FA128B"/>
    <w:rsid w:val="00FA3C85"/>
    <w:rsid w:val="00FA4EDA"/>
    <w:rsid w:val="00FA6FC9"/>
    <w:rsid w:val="00FA7410"/>
    <w:rsid w:val="00FB0425"/>
    <w:rsid w:val="00FC03C4"/>
    <w:rsid w:val="00FC194D"/>
    <w:rsid w:val="00FD3BD5"/>
    <w:rsid w:val="00FD4846"/>
    <w:rsid w:val="00FD4FDA"/>
    <w:rsid w:val="00FD542B"/>
    <w:rsid w:val="00FD7A38"/>
    <w:rsid w:val="00FE5486"/>
    <w:rsid w:val="00FF44CD"/>
    <w:rsid w:val="00FF679A"/>
    <w:rsid w:val="00FF7AE3"/>
    <w:rsid w:val="00FF7D01"/>
    <w:rsid w:val="011C40B3"/>
    <w:rsid w:val="012567F1"/>
    <w:rsid w:val="025B7919"/>
    <w:rsid w:val="03116C02"/>
    <w:rsid w:val="031740A7"/>
    <w:rsid w:val="03250CAC"/>
    <w:rsid w:val="035F09DD"/>
    <w:rsid w:val="03DB3FA5"/>
    <w:rsid w:val="053E17BD"/>
    <w:rsid w:val="05495BDA"/>
    <w:rsid w:val="0587709D"/>
    <w:rsid w:val="059144E5"/>
    <w:rsid w:val="05A127B7"/>
    <w:rsid w:val="05CA1E59"/>
    <w:rsid w:val="063A2075"/>
    <w:rsid w:val="063A7FCA"/>
    <w:rsid w:val="064141A9"/>
    <w:rsid w:val="079256B5"/>
    <w:rsid w:val="07E858FF"/>
    <w:rsid w:val="080717AD"/>
    <w:rsid w:val="082D3C48"/>
    <w:rsid w:val="0943663C"/>
    <w:rsid w:val="095B19E9"/>
    <w:rsid w:val="09DD2420"/>
    <w:rsid w:val="0A3D7D5F"/>
    <w:rsid w:val="0A923963"/>
    <w:rsid w:val="0AA23B15"/>
    <w:rsid w:val="0AC074FD"/>
    <w:rsid w:val="0B2229BD"/>
    <w:rsid w:val="0B223253"/>
    <w:rsid w:val="0B544B8C"/>
    <w:rsid w:val="0BC47A05"/>
    <w:rsid w:val="0C6634DD"/>
    <w:rsid w:val="0D0D1220"/>
    <w:rsid w:val="0D260764"/>
    <w:rsid w:val="0D32566F"/>
    <w:rsid w:val="0D340182"/>
    <w:rsid w:val="0D606213"/>
    <w:rsid w:val="0D623D02"/>
    <w:rsid w:val="0DB61310"/>
    <w:rsid w:val="0E36650C"/>
    <w:rsid w:val="0E646AA9"/>
    <w:rsid w:val="0E8614CC"/>
    <w:rsid w:val="0EC94432"/>
    <w:rsid w:val="0ED03238"/>
    <w:rsid w:val="0F7244BC"/>
    <w:rsid w:val="0FB63B4E"/>
    <w:rsid w:val="0FBE49CA"/>
    <w:rsid w:val="0FCD37AF"/>
    <w:rsid w:val="100C260A"/>
    <w:rsid w:val="10B547F4"/>
    <w:rsid w:val="10EA74DE"/>
    <w:rsid w:val="10F1443D"/>
    <w:rsid w:val="11FB198E"/>
    <w:rsid w:val="1209393D"/>
    <w:rsid w:val="124D6912"/>
    <w:rsid w:val="12901F9C"/>
    <w:rsid w:val="12A911FD"/>
    <w:rsid w:val="12C77BCF"/>
    <w:rsid w:val="13253586"/>
    <w:rsid w:val="139A0FA0"/>
    <w:rsid w:val="13B527A7"/>
    <w:rsid w:val="13F3656C"/>
    <w:rsid w:val="14344C3A"/>
    <w:rsid w:val="149B177A"/>
    <w:rsid w:val="14AD2987"/>
    <w:rsid w:val="16057331"/>
    <w:rsid w:val="17166FA3"/>
    <w:rsid w:val="178E3D34"/>
    <w:rsid w:val="18344BBA"/>
    <w:rsid w:val="185E06F2"/>
    <w:rsid w:val="189632D1"/>
    <w:rsid w:val="18BA3E48"/>
    <w:rsid w:val="18D93097"/>
    <w:rsid w:val="1952687C"/>
    <w:rsid w:val="195563CD"/>
    <w:rsid w:val="19C92FE1"/>
    <w:rsid w:val="1AB26A9D"/>
    <w:rsid w:val="1BAE1D69"/>
    <w:rsid w:val="1BB13B76"/>
    <w:rsid w:val="1BD8502D"/>
    <w:rsid w:val="1C0A2429"/>
    <w:rsid w:val="1C2A43F2"/>
    <w:rsid w:val="1C390382"/>
    <w:rsid w:val="1CB0429E"/>
    <w:rsid w:val="1CD809E8"/>
    <w:rsid w:val="1D0D60B1"/>
    <w:rsid w:val="1D574C3E"/>
    <w:rsid w:val="1D5F5EB8"/>
    <w:rsid w:val="1DB26D0F"/>
    <w:rsid w:val="1E5860D3"/>
    <w:rsid w:val="1E986CCC"/>
    <w:rsid w:val="1EE01D43"/>
    <w:rsid w:val="1F41227B"/>
    <w:rsid w:val="20492F0A"/>
    <w:rsid w:val="207D6E09"/>
    <w:rsid w:val="20BD50A4"/>
    <w:rsid w:val="20EA5439"/>
    <w:rsid w:val="20F75FAB"/>
    <w:rsid w:val="21170216"/>
    <w:rsid w:val="21264E09"/>
    <w:rsid w:val="221440A3"/>
    <w:rsid w:val="22E20DE5"/>
    <w:rsid w:val="237423AC"/>
    <w:rsid w:val="23926FAE"/>
    <w:rsid w:val="23A43201"/>
    <w:rsid w:val="23C81B88"/>
    <w:rsid w:val="240B4EFD"/>
    <w:rsid w:val="24730FEE"/>
    <w:rsid w:val="256E3E6E"/>
    <w:rsid w:val="25894158"/>
    <w:rsid w:val="258A4D80"/>
    <w:rsid w:val="25A807DA"/>
    <w:rsid w:val="266755A1"/>
    <w:rsid w:val="26CC24A0"/>
    <w:rsid w:val="27167E78"/>
    <w:rsid w:val="2727238C"/>
    <w:rsid w:val="27F10F9D"/>
    <w:rsid w:val="281979DE"/>
    <w:rsid w:val="2855585D"/>
    <w:rsid w:val="28CE21DE"/>
    <w:rsid w:val="297D69DA"/>
    <w:rsid w:val="2A16668C"/>
    <w:rsid w:val="2AE45F2A"/>
    <w:rsid w:val="2CA35DD2"/>
    <w:rsid w:val="2CE215BD"/>
    <w:rsid w:val="2D2A704E"/>
    <w:rsid w:val="2D4337E1"/>
    <w:rsid w:val="2DE81341"/>
    <w:rsid w:val="2E1B07B7"/>
    <w:rsid w:val="2E2546BE"/>
    <w:rsid w:val="2EAB3242"/>
    <w:rsid w:val="2F0055F3"/>
    <w:rsid w:val="2F6224D6"/>
    <w:rsid w:val="307C2FF0"/>
    <w:rsid w:val="30BB47A0"/>
    <w:rsid w:val="31025EAD"/>
    <w:rsid w:val="312236DF"/>
    <w:rsid w:val="3163490B"/>
    <w:rsid w:val="322601B3"/>
    <w:rsid w:val="323F54C8"/>
    <w:rsid w:val="326429EC"/>
    <w:rsid w:val="32A34B00"/>
    <w:rsid w:val="32CA59A5"/>
    <w:rsid w:val="341348B1"/>
    <w:rsid w:val="341C4BC4"/>
    <w:rsid w:val="34F77186"/>
    <w:rsid w:val="34FA68F3"/>
    <w:rsid w:val="35391435"/>
    <w:rsid w:val="35635A37"/>
    <w:rsid w:val="363C5FEF"/>
    <w:rsid w:val="36514DC3"/>
    <w:rsid w:val="37372934"/>
    <w:rsid w:val="375F7E93"/>
    <w:rsid w:val="37736318"/>
    <w:rsid w:val="37782EC1"/>
    <w:rsid w:val="37DE04B4"/>
    <w:rsid w:val="37EC440F"/>
    <w:rsid w:val="38427D5C"/>
    <w:rsid w:val="393A7C04"/>
    <w:rsid w:val="3A5E1A43"/>
    <w:rsid w:val="3A9C29CA"/>
    <w:rsid w:val="3A9D2873"/>
    <w:rsid w:val="3B3414F2"/>
    <w:rsid w:val="3B9A3DC8"/>
    <w:rsid w:val="3C280026"/>
    <w:rsid w:val="3C5E78C0"/>
    <w:rsid w:val="3D1122DF"/>
    <w:rsid w:val="3D365ED6"/>
    <w:rsid w:val="3DF466DC"/>
    <w:rsid w:val="3E36369C"/>
    <w:rsid w:val="3E6F298A"/>
    <w:rsid w:val="3ECA17C8"/>
    <w:rsid w:val="3EFC638A"/>
    <w:rsid w:val="3F0008A4"/>
    <w:rsid w:val="3F282D0E"/>
    <w:rsid w:val="3F3F56BA"/>
    <w:rsid w:val="3F404387"/>
    <w:rsid w:val="3FFC3BEC"/>
    <w:rsid w:val="402A4947"/>
    <w:rsid w:val="403F4466"/>
    <w:rsid w:val="409070F1"/>
    <w:rsid w:val="40E74A31"/>
    <w:rsid w:val="41CD18A3"/>
    <w:rsid w:val="425E7513"/>
    <w:rsid w:val="42DA6F07"/>
    <w:rsid w:val="43CA6557"/>
    <w:rsid w:val="43E33D6B"/>
    <w:rsid w:val="450231E9"/>
    <w:rsid w:val="454F79B0"/>
    <w:rsid w:val="46157096"/>
    <w:rsid w:val="46195A1D"/>
    <w:rsid w:val="46B04A58"/>
    <w:rsid w:val="46E3482D"/>
    <w:rsid w:val="47A40F10"/>
    <w:rsid w:val="47F70B08"/>
    <w:rsid w:val="481741CB"/>
    <w:rsid w:val="48EB57A8"/>
    <w:rsid w:val="49071724"/>
    <w:rsid w:val="492F4D45"/>
    <w:rsid w:val="49764E3C"/>
    <w:rsid w:val="49C46389"/>
    <w:rsid w:val="49D4684A"/>
    <w:rsid w:val="49E4056A"/>
    <w:rsid w:val="4ABB4663"/>
    <w:rsid w:val="4B2150D1"/>
    <w:rsid w:val="4B2E3290"/>
    <w:rsid w:val="4B84686D"/>
    <w:rsid w:val="4B925752"/>
    <w:rsid w:val="4BAB309F"/>
    <w:rsid w:val="4C211ACC"/>
    <w:rsid w:val="4C2B6924"/>
    <w:rsid w:val="4C362119"/>
    <w:rsid w:val="4CB11418"/>
    <w:rsid w:val="4CE670B7"/>
    <w:rsid w:val="4D121A61"/>
    <w:rsid w:val="4D490039"/>
    <w:rsid w:val="4D971CD4"/>
    <w:rsid w:val="4F0329A0"/>
    <w:rsid w:val="501A22D2"/>
    <w:rsid w:val="503230DD"/>
    <w:rsid w:val="508645AC"/>
    <w:rsid w:val="50F26EB3"/>
    <w:rsid w:val="50F36A9D"/>
    <w:rsid w:val="52BF298D"/>
    <w:rsid w:val="53C266DD"/>
    <w:rsid w:val="53CF076A"/>
    <w:rsid w:val="53EE3223"/>
    <w:rsid w:val="5404611D"/>
    <w:rsid w:val="5496501C"/>
    <w:rsid w:val="54A349D5"/>
    <w:rsid w:val="54B40235"/>
    <w:rsid w:val="55945A5F"/>
    <w:rsid w:val="559D1F48"/>
    <w:rsid w:val="55BA3F19"/>
    <w:rsid w:val="56FC142D"/>
    <w:rsid w:val="57242B70"/>
    <w:rsid w:val="5773785B"/>
    <w:rsid w:val="578263E4"/>
    <w:rsid w:val="58E46129"/>
    <w:rsid w:val="595825D1"/>
    <w:rsid w:val="59D516F3"/>
    <w:rsid w:val="5A720586"/>
    <w:rsid w:val="5A764FA7"/>
    <w:rsid w:val="5B040DCE"/>
    <w:rsid w:val="5B814E61"/>
    <w:rsid w:val="5B91478D"/>
    <w:rsid w:val="5BBF44ED"/>
    <w:rsid w:val="5DDE0DE1"/>
    <w:rsid w:val="5DE06DB4"/>
    <w:rsid w:val="5F860A7B"/>
    <w:rsid w:val="5FD26277"/>
    <w:rsid w:val="610A29D8"/>
    <w:rsid w:val="62044359"/>
    <w:rsid w:val="6244074F"/>
    <w:rsid w:val="63504FDA"/>
    <w:rsid w:val="64187BAD"/>
    <w:rsid w:val="6470682C"/>
    <w:rsid w:val="647B638B"/>
    <w:rsid w:val="64802644"/>
    <w:rsid w:val="64842019"/>
    <w:rsid w:val="64945B1E"/>
    <w:rsid w:val="64FE7725"/>
    <w:rsid w:val="65284F7E"/>
    <w:rsid w:val="65A73FDA"/>
    <w:rsid w:val="65D13909"/>
    <w:rsid w:val="666A2C78"/>
    <w:rsid w:val="66E036F9"/>
    <w:rsid w:val="66F91490"/>
    <w:rsid w:val="676B70C8"/>
    <w:rsid w:val="680252B2"/>
    <w:rsid w:val="680663BA"/>
    <w:rsid w:val="686F3933"/>
    <w:rsid w:val="68997192"/>
    <w:rsid w:val="69370C7C"/>
    <w:rsid w:val="696333F7"/>
    <w:rsid w:val="6AE519B8"/>
    <w:rsid w:val="6AE54B6F"/>
    <w:rsid w:val="6AFF233C"/>
    <w:rsid w:val="6C924400"/>
    <w:rsid w:val="6D0F3376"/>
    <w:rsid w:val="6D1A376C"/>
    <w:rsid w:val="6E6209D6"/>
    <w:rsid w:val="6E9B6380"/>
    <w:rsid w:val="6EE65550"/>
    <w:rsid w:val="6F804D82"/>
    <w:rsid w:val="6FAB3AB0"/>
    <w:rsid w:val="6FCF2854"/>
    <w:rsid w:val="702E7212"/>
    <w:rsid w:val="70E90816"/>
    <w:rsid w:val="71C25779"/>
    <w:rsid w:val="7273606D"/>
    <w:rsid w:val="72B61E92"/>
    <w:rsid w:val="72B7686D"/>
    <w:rsid w:val="72BD291C"/>
    <w:rsid w:val="72D61564"/>
    <w:rsid w:val="73382923"/>
    <w:rsid w:val="73A81714"/>
    <w:rsid w:val="73B36F16"/>
    <w:rsid w:val="745B48C6"/>
    <w:rsid w:val="74A1029C"/>
    <w:rsid w:val="74C1016D"/>
    <w:rsid w:val="75604B9F"/>
    <w:rsid w:val="756E0289"/>
    <w:rsid w:val="77423E32"/>
    <w:rsid w:val="77816346"/>
    <w:rsid w:val="779E5D08"/>
    <w:rsid w:val="78F36B7F"/>
    <w:rsid w:val="795464F6"/>
    <w:rsid w:val="79A51982"/>
    <w:rsid w:val="79A7550A"/>
    <w:rsid w:val="7A8B17B1"/>
    <w:rsid w:val="7BAC6234"/>
    <w:rsid w:val="7BF57CCC"/>
    <w:rsid w:val="7C09206E"/>
    <w:rsid w:val="7D3539A1"/>
    <w:rsid w:val="7D9A6481"/>
    <w:rsid w:val="7E7C3F2D"/>
    <w:rsid w:val="7EFC7B0F"/>
    <w:rsid w:val="7F194148"/>
    <w:rsid w:val="7F516FC5"/>
    <w:rsid w:val="7F9D75A9"/>
    <w:rsid w:val="7FA522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36"/>
    <w:qFormat/>
    <w:uiPriority w:val="0"/>
    <w:pPr>
      <w:keepNext/>
      <w:keepLines/>
      <w:spacing w:before="340" w:after="330" w:line="578" w:lineRule="auto"/>
      <w:outlineLvl w:val="0"/>
    </w:pPr>
    <w:rPr>
      <w:b/>
      <w:bCs/>
      <w:kern w:val="44"/>
      <w:sz w:val="44"/>
      <w:szCs w:val="44"/>
    </w:rPr>
  </w:style>
  <w:style w:type="character" w:default="1" w:styleId="17">
    <w:name w:val="Default Paragraph Font"/>
    <w:unhideWhenUsed/>
    <w:qFormat/>
    <w:uiPriority w:val="1"/>
  </w:style>
  <w:style w:type="table" w:default="1" w:styleId="20">
    <w:name w:val="Normal Table"/>
    <w:unhideWhenUsed/>
    <w:qFormat/>
    <w:uiPriority w:val="99"/>
    <w:tblPr>
      <w:tblLayout w:type="fixed"/>
      <w:tblCellMar>
        <w:top w:w="0" w:type="dxa"/>
        <w:left w:w="108" w:type="dxa"/>
        <w:bottom w:w="0" w:type="dxa"/>
        <w:right w:w="108" w:type="dxa"/>
      </w:tblCellMar>
    </w:tblPr>
  </w:style>
  <w:style w:type="paragraph" w:styleId="3">
    <w:name w:val="Salutation"/>
    <w:basedOn w:val="1"/>
    <w:next w:val="1"/>
    <w:qFormat/>
    <w:uiPriority w:val="0"/>
    <w:rPr>
      <w:rFonts w:eastAsia="仿宋_GB2312"/>
      <w:sz w:val="28"/>
      <w:szCs w:val="24"/>
    </w:rPr>
  </w:style>
  <w:style w:type="paragraph" w:styleId="4">
    <w:name w:val="Closing"/>
    <w:basedOn w:val="1"/>
    <w:qFormat/>
    <w:uiPriority w:val="0"/>
    <w:pPr>
      <w:ind w:left="100" w:leftChars="2100"/>
    </w:pPr>
    <w:rPr>
      <w:rFonts w:eastAsia="仿宋_GB2312"/>
      <w:sz w:val="32"/>
      <w:szCs w:val="24"/>
    </w:rPr>
  </w:style>
  <w:style w:type="paragraph" w:styleId="5">
    <w:name w:val="Body Text"/>
    <w:basedOn w:val="1"/>
    <w:link w:val="23"/>
    <w:qFormat/>
    <w:uiPriority w:val="0"/>
    <w:pPr>
      <w:spacing w:after="120"/>
    </w:pPr>
  </w:style>
  <w:style w:type="paragraph" w:styleId="6">
    <w:name w:val="Body Text Indent"/>
    <w:basedOn w:val="1"/>
    <w:qFormat/>
    <w:uiPriority w:val="0"/>
    <w:pPr>
      <w:spacing w:line="600" w:lineRule="exact"/>
      <w:ind w:firstLine="825"/>
    </w:pPr>
    <w:rPr>
      <w:rFonts w:ascii="仿宋_GB2312" w:hAnsi="Arial Narrow" w:eastAsia="仿宋_GB2312"/>
      <w:sz w:val="32"/>
    </w:rPr>
  </w:style>
  <w:style w:type="paragraph" w:styleId="7">
    <w:name w:val="Plain Text"/>
    <w:basedOn w:val="1"/>
    <w:qFormat/>
    <w:uiPriority w:val="0"/>
    <w:rPr>
      <w:rFonts w:ascii="宋体" w:hAnsi="Courier New" w:eastAsia="楷体_GB2312"/>
      <w:sz w:val="30"/>
    </w:rPr>
  </w:style>
  <w:style w:type="paragraph" w:styleId="8">
    <w:name w:val="Date"/>
    <w:basedOn w:val="1"/>
    <w:next w:val="1"/>
    <w:qFormat/>
    <w:uiPriority w:val="0"/>
    <w:rPr>
      <w:rFonts w:eastAsia="仿宋_GB2312"/>
      <w:b/>
      <w:sz w:val="30"/>
    </w:rPr>
  </w:style>
  <w:style w:type="paragraph" w:styleId="9">
    <w:name w:val="Body Text Indent 2"/>
    <w:basedOn w:val="1"/>
    <w:qFormat/>
    <w:uiPriority w:val="0"/>
    <w:pPr>
      <w:ind w:firstLine="630"/>
    </w:pPr>
    <w:rPr>
      <w:rFonts w:eastAsia="仿宋_GB2312"/>
      <w:b/>
      <w:sz w:val="32"/>
    </w:rPr>
  </w:style>
  <w:style w:type="paragraph" w:styleId="10">
    <w:name w:val="Balloon Text"/>
    <w:basedOn w:val="1"/>
    <w:qFormat/>
    <w:uiPriority w:val="0"/>
    <w:rPr>
      <w:sz w:val="18"/>
      <w:szCs w:val="18"/>
    </w:rPr>
  </w:style>
  <w:style w:type="paragraph" w:styleId="11">
    <w:name w:val="footer"/>
    <w:basedOn w:val="1"/>
    <w:qFormat/>
    <w:uiPriority w:val="0"/>
    <w:pPr>
      <w:tabs>
        <w:tab w:val="center" w:pos="4153"/>
        <w:tab w:val="right" w:pos="8306"/>
      </w:tabs>
      <w:snapToGrid w:val="0"/>
      <w:jc w:val="left"/>
    </w:pPr>
    <w:rPr>
      <w:sz w:val="18"/>
      <w:szCs w:val="18"/>
    </w:rPr>
  </w:style>
  <w:style w:type="paragraph" w:styleId="12">
    <w:name w:val="header"/>
    <w:basedOn w:val="1"/>
    <w:link w:val="61"/>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style>
  <w:style w:type="paragraph" w:styleId="14">
    <w:name w:val="Subtitle"/>
    <w:basedOn w:val="1"/>
    <w:next w:val="1"/>
    <w:link w:val="50"/>
    <w:qFormat/>
    <w:uiPriority w:val="0"/>
    <w:pPr>
      <w:spacing w:before="240" w:after="60" w:line="312" w:lineRule="auto"/>
      <w:jc w:val="center"/>
      <w:outlineLvl w:val="1"/>
    </w:pPr>
    <w:rPr>
      <w:rFonts w:ascii="Cambria" w:hAnsi="Cambria"/>
      <w:b/>
      <w:bCs/>
      <w:kern w:val="28"/>
      <w:sz w:val="32"/>
      <w:szCs w:val="32"/>
    </w:rPr>
  </w:style>
  <w:style w:type="paragraph" w:styleId="15">
    <w:name w:val="toc 2"/>
    <w:basedOn w:val="1"/>
    <w:next w:val="1"/>
    <w:qFormat/>
    <w:uiPriority w:val="39"/>
    <w:pPr>
      <w:ind w:left="420" w:leftChars="200"/>
    </w:pPr>
  </w:style>
  <w:style w:type="paragraph" w:styleId="16">
    <w:name w:val="Normal (Web)"/>
    <w:basedOn w:val="1"/>
    <w:qFormat/>
    <w:uiPriority w:val="0"/>
    <w:pPr>
      <w:widowControl/>
      <w:spacing w:before="100" w:beforeAutospacing="1" w:after="100" w:afterAutospacing="1"/>
      <w:jc w:val="left"/>
    </w:pPr>
    <w:rPr>
      <w:rFonts w:ascii="宋体" w:hAnsi="宋体" w:cs="宋体"/>
      <w:kern w:val="0"/>
      <w:sz w:val="24"/>
      <w:szCs w:val="24"/>
    </w:rPr>
  </w:style>
  <w:style w:type="character" w:styleId="18">
    <w:name w:val="page number"/>
    <w:basedOn w:val="17"/>
    <w:qFormat/>
    <w:uiPriority w:val="0"/>
  </w:style>
  <w:style w:type="character" w:styleId="19">
    <w:name w:val="Hyperlink"/>
    <w:basedOn w:val="17"/>
    <w:qFormat/>
    <w:uiPriority w:val="99"/>
    <w:rPr>
      <w:color w:val="136EC2"/>
      <w:u w:val="single"/>
    </w:rPr>
  </w:style>
  <w:style w:type="character" w:customStyle="1" w:styleId="21">
    <w:name w:val="rdvfk"/>
    <w:basedOn w:val="17"/>
    <w:qFormat/>
    <w:uiPriority w:val="0"/>
  </w:style>
  <w:style w:type="character" w:customStyle="1" w:styleId="22">
    <w:name w:val="rfkuhun"/>
    <w:basedOn w:val="17"/>
    <w:qFormat/>
    <w:uiPriority w:val="0"/>
  </w:style>
  <w:style w:type="character" w:customStyle="1" w:styleId="23">
    <w:name w:val="正文文本 Char"/>
    <w:basedOn w:val="17"/>
    <w:link w:val="5"/>
    <w:qFormat/>
    <w:uiPriority w:val="0"/>
    <w:rPr>
      <w:kern w:val="2"/>
      <w:sz w:val="21"/>
    </w:rPr>
  </w:style>
  <w:style w:type="character" w:customStyle="1" w:styleId="24">
    <w:name w:val="rgk31e"/>
    <w:basedOn w:val="17"/>
    <w:qFormat/>
    <w:uiPriority w:val="0"/>
  </w:style>
  <w:style w:type="character" w:customStyle="1" w:styleId="25">
    <w:name w:val="rgaxk"/>
    <w:basedOn w:val="17"/>
    <w:qFormat/>
    <w:uiPriority w:val="0"/>
  </w:style>
  <w:style w:type="character" w:customStyle="1" w:styleId="26">
    <w:name w:val="rya2fk"/>
    <w:basedOn w:val="17"/>
    <w:qFormat/>
    <w:uiPriority w:val="0"/>
  </w:style>
  <w:style w:type="character" w:customStyle="1" w:styleId="27">
    <w:name w:val="rw0a"/>
    <w:basedOn w:val="17"/>
    <w:qFormat/>
    <w:uiPriority w:val="0"/>
  </w:style>
  <w:style w:type="character" w:customStyle="1" w:styleId="28">
    <w:name w:val="generalinfo-address-text2"/>
    <w:basedOn w:val="17"/>
    <w:qFormat/>
    <w:uiPriority w:val="0"/>
  </w:style>
  <w:style w:type="character" w:customStyle="1" w:styleId="29">
    <w:name w:val="rba0"/>
    <w:basedOn w:val="17"/>
    <w:qFormat/>
    <w:uiPriority w:val="0"/>
  </w:style>
  <w:style w:type="character" w:customStyle="1" w:styleId="30">
    <w:name w:val="rvrtxgm"/>
    <w:basedOn w:val="17"/>
    <w:qFormat/>
    <w:uiPriority w:val="0"/>
  </w:style>
  <w:style w:type="character" w:customStyle="1" w:styleId="31">
    <w:name w:val="r7ifh0"/>
    <w:basedOn w:val="17"/>
    <w:qFormat/>
    <w:uiPriority w:val="0"/>
  </w:style>
  <w:style w:type="character" w:customStyle="1" w:styleId="32">
    <w:name w:val="ry4nae"/>
    <w:basedOn w:val="17"/>
    <w:qFormat/>
    <w:uiPriority w:val="0"/>
  </w:style>
  <w:style w:type="character" w:customStyle="1" w:styleId="33">
    <w:name w:val="r802"/>
    <w:basedOn w:val="17"/>
    <w:qFormat/>
    <w:uiPriority w:val="0"/>
  </w:style>
  <w:style w:type="character" w:customStyle="1" w:styleId="34">
    <w:name w:val="rsm1q"/>
    <w:basedOn w:val="17"/>
    <w:qFormat/>
    <w:uiPriority w:val="0"/>
  </w:style>
  <w:style w:type="character" w:customStyle="1" w:styleId="35">
    <w:name w:val="r6sb"/>
    <w:basedOn w:val="17"/>
    <w:qFormat/>
    <w:uiPriority w:val="0"/>
  </w:style>
  <w:style w:type="character" w:customStyle="1" w:styleId="36">
    <w:name w:val="标题 1 Char"/>
    <w:basedOn w:val="17"/>
    <w:link w:val="2"/>
    <w:qFormat/>
    <w:uiPriority w:val="0"/>
    <w:rPr>
      <w:b/>
      <w:bCs/>
      <w:kern w:val="44"/>
      <w:sz w:val="44"/>
      <w:szCs w:val="44"/>
    </w:rPr>
  </w:style>
  <w:style w:type="character" w:customStyle="1" w:styleId="37">
    <w:name w:val="rcac"/>
    <w:basedOn w:val="17"/>
    <w:qFormat/>
    <w:uiPriority w:val="0"/>
  </w:style>
  <w:style w:type="character" w:customStyle="1" w:styleId="38">
    <w:name w:val="rqghf"/>
    <w:basedOn w:val="17"/>
    <w:qFormat/>
    <w:uiPriority w:val="0"/>
  </w:style>
  <w:style w:type="character" w:customStyle="1" w:styleId="39">
    <w:name w:val="rr8om"/>
    <w:basedOn w:val="17"/>
    <w:qFormat/>
    <w:uiPriority w:val="0"/>
  </w:style>
  <w:style w:type="character" w:customStyle="1" w:styleId="40">
    <w:name w:val="ryru"/>
    <w:basedOn w:val="17"/>
    <w:qFormat/>
    <w:uiPriority w:val="0"/>
  </w:style>
  <w:style w:type="character" w:customStyle="1" w:styleId="41">
    <w:name w:val="apple-converted-space"/>
    <w:basedOn w:val="17"/>
    <w:qFormat/>
    <w:uiPriority w:val="0"/>
  </w:style>
  <w:style w:type="character" w:customStyle="1" w:styleId="42">
    <w:name w:val="r3jj"/>
    <w:basedOn w:val="17"/>
    <w:qFormat/>
    <w:uiPriority w:val="0"/>
  </w:style>
  <w:style w:type="character" w:customStyle="1" w:styleId="43">
    <w:name w:val="r3t1"/>
    <w:basedOn w:val="17"/>
    <w:qFormat/>
    <w:uiPriority w:val="0"/>
  </w:style>
  <w:style w:type="character" w:customStyle="1" w:styleId="44">
    <w:name w:val="r9af4p"/>
    <w:basedOn w:val="17"/>
    <w:qFormat/>
    <w:uiPriority w:val="0"/>
  </w:style>
  <w:style w:type="character" w:customStyle="1" w:styleId="45">
    <w:name w:val="rrjfji"/>
    <w:basedOn w:val="17"/>
    <w:qFormat/>
    <w:uiPriority w:val="0"/>
  </w:style>
  <w:style w:type="character" w:customStyle="1" w:styleId="46">
    <w:name w:val="rqlv2s"/>
    <w:basedOn w:val="17"/>
    <w:qFormat/>
    <w:uiPriority w:val="0"/>
  </w:style>
  <w:style w:type="character" w:customStyle="1" w:styleId="47">
    <w:name w:val="rzf0n5"/>
    <w:basedOn w:val="17"/>
    <w:qFormat/>
    <w:uiPriority w:val="0"/>
  </w:style>
  <w:style w:type="character" w:customStyle="1" w:styleId="48">
    <w:name w:val="rlss7a8"/>
    <w:basedOn w:val="17"/>
    <w:qFormat/>
    <w:uiPriority w:val="0"/>
  </w:style>
  <w:style w:type="character" w:customStyle="1" w:styleId="49">
    <w:name w:val="rif1fj"/>
    <w:basedOn w:val="17"/>
    <w:qFormat/>
    <w:uiPriority w:val="0"/>
  </w:style>
  <w:style w:type="character" w:customStyle="1" w:styleId="50">
    <w:name w:val="副标题 Char"/>
    <w:basedOn w:val="17"/>
    <w:link w:val="14"/>
    <w:qFormat/>
    <w:uiPriority w:val="0"/>
    <w:rPr>
      <w:rFonts w:ascii="Cambria" w:hAnsi="Cambria" w:cs="Times New Roman"/>
      <w:b/>
      <w:bCs/>
      <w:kern w:val="28"/>
      <w:sz w:val="32"/>
      <w:szCs w:val="32"/>
    </w:rPr>
  </w:style>
  <w:style w:type="character" w:customStyle="1" w:styleId="51">
    <w:name w:val="rwqushn"/>
    <w:basedOn w:val="17"/>
    <w:qFormat/>
    <w:uiPriority w:val="0"/>
  </w:style>
  <w:style w:type="character" w:customStyle="1" w:styleId="52">
    <w:name w:val="rryix1"/>
    <w:basedOn w:val="17"/>
    <w:qFormat/>
    <w:uiPriority w:val="0"/>
  </w:style>
  <w:style w:type="character" w:customStyle="1" w:styleId="53">
    <w:name w:val="rz4y"/>
    <w:basedOn w:val="17"/>
    <w:qFormat/>
    <w:uiPriority w:val="0"/>
  </w:style>
  <w:style w:type="character" w:customStyle="1" w:styleId="54">
    <w:name w:val="rs9i"/>
    <w:basedOn w:val="17"/>
    <w:qFormat/>
    <w:uiPriority w:val="0"/>
  </w:style>
  <w:style w:type="character" w:customStyle="1" w:styleId="55">
    <w:name w:val="rvh6"/>
    <w:basedOn w:val="17"/>
    <w:qFormat/>
    <w:uiPriority w:val="0"/>
  </w:style>
  <w:style w:type="character" w:customStyle="1" w:styleId="56">
    <w:name w:val="rwda"/>
    <w:basedOn w:val="17"/>
    <w:qFormat/>
    <w:uiPriority w:val="0"/>
  </w:style>
  <w:style w:type="character" w:customStyle="1" w:styleId="57">
    <w:name w:val="r54lgeu"/>
    <w:basedOn w:val="17"/>
    <w:qFormat/>
    <w:uiPriority w:val="0"/>
  </w:style>
  <w:style w:type="character" w:customStyle="1" w:styleId="58">
    <w:name w:val="rb99uc"/>
    <w:basedOn w:val="17"/>
    <w:qFormat/>
    <w:uiPriority w:val="0"/>
  </w:style>
  <w:style w:type="character" w:customStyle="1" w:styleId="59">
    <w:name w:val="rnk491j"/>
    <w:basedOn w:val="17"/>
    <w:qFormat/>
    <w:uiPriority w:val="0"/>
  </w:style>
  <w:style w:type="paragraph" w:customStyle="1" w:styleId="60">
    <w:name w:val="TOC 标题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character" w:customStyle="1" w:styleId="61">
    <w:name w:val="页眉 Char"/>
    <w:basedOn w:val="17"/>
    <w:link w:val="12"/>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4098"/>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69F7DFE-DE4A-4A53-993E-E4DD83C40B28}">
  <ds:schemaRefs/>
</ds:datastoreItem>
</file>

<file path=docProps/app.xml><?xml version="1.0" encoding="utf-8"?>
<Properties xmlns="http://schemas.openxmlformats.org/officeDocument/2006/extended-properties" xmlns:vt="http://schemas.openxmlformats.org/officeDocument/2006/docPropsVTypes">
  <Template>Normal</Template>
  <Company>青岛市房产评估所</Company>
  <Pages>20</Pages>
  <Words>9138</Words>
  <Characters>2771</Characters>
  <Lines>23</Lines>
  <Paragraphs>23</Paragraphs>
  <TotalTime>58</TotalTime>
  <ScaleCrop>false</ScaleCrop>
  <LinksUpToDate>false</LinksUpToDate>
  <CharactersWithSpaces>11886</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2013-03-20T06:43:00Z</dcterms:created>
  <dc:creator>丁刚</dc:creator>
  <cp:lastModifiedBy>Administrator</cp:lastModifiedBy>
  <cp:lastPrinted>2018-12-27T07:24:00Z</cp:lastPrinted>
  <dcterms:modified xsi:type="dcterms:W3CDTF">2018-12-29T05:40:34Z</dcterms:modified>
  <dc:title>目        录</dc:title>
  <cp:revision>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