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明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00" w:firstLineChars="300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关于我公司出具的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山海高</w:t>
      </w:r>
      <w:r>
        <w:rPr>
          <w:rFonts w:hint="eastAsia" w:asciiTheme="minorEastAsia" w:hAnsiTheme="minorEastAsia" w:eastAsiaTheme="minorEastAsia" w:cstheme="minorEastAsia"/>
          <w:b w:val="0"/>
          <w:sz w:val="30"/>
          <w:szCs w:val="30"/>
        </w:rPr>
        <w:t>评报字（201</w:t>
      </w:r>
      <w:r>
        <w:rPr>
          <w:rFonts w:hint="eastAsia" w:asciiTheme="minorEastAsia" w:hAnsiTheme="minorEastAsia" w:eastAsiaTheme="minorEastAsia" w:cstheme="minorEastAsia"/>
          <w:b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306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报告书，对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山东中天钢结构建筑有限公司的未评估财产的市场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价格评估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过程中，机器设备类中电缆一项需要作出价格调整，调整后电缆价格为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364353元（现状价值，不代表全新电缆价格）。报告书中总价值应由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2789467.60元调整为3145768.60元。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本询价结果</w:t>
      </w:r>
      <w:r>
        <w:rPr>
          <w:rFonts w:hint="eastAsia" w:ascii="宋体" w:hAnsi="宋体" w:cs="宋体"/>
          <w:sz w:val="28"/>
          <w:szCs w:val="28"/>
        </w:rPr>
        <w:t>是为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网络司法拍卖</w:t>
      </w:r>
      <w:r>
        <w:rPr>
          <w:rFonts w:hint="eastAsia"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价值参考</w:t>
      </w:r>
      <w:r>
        <w:rPr>
          <w:rFonts w:hint="eastAsia" w:ascii="宋体" w:hAnsi="宋体" w:cs="宋体"/>
          <w:sz w:val="28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不具有法律强制性，也不作为成交的直接依据，成交与否由双方协商或最终拍卖成交价格确定。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00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特此证明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山东海高价格评估事务所有限公司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  <w:lang w:val="en-US" w:eastAsia="zh-CN"/>
        </w:rPr>
        <w:t>2019年3月28日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2249" w:hanging="2240" w:hangingChars="700"/>
        <w:textAlignment w:val="auto"/>
        <w:outlineLvl w:val="9"/>
        <w:rPr>
          <w:rFonts w:hint="eastAsia" w:ascii="宋体" w:hAnsi="宋体" w:cs="宋体" w:eastAsiaTheme="minorEastAsia"/>
          <w:b w:val="0"/>
          <w:bCs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5A32"/>
    <w:rsid w:val="684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2019-03-28T01:59:00Z</dcterms:created>
  <dc:creator>Administrator</dc:creator>
  <cp:lastModifiedBy>Administrator</cp:lastModifiedBy>
  <dcterms:modified xsi:type="dcterms:W3CDTF">2019-03-28T02:12:24Z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