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12D" w:rsidRDefault="0005712D">
      <w:pPr>
        <w:ind w:firstLine="680"/>
        <w:jc w:val="center"/>
        <w:rPr>
          <w:rFonts w:eastAsia="黑体"/>
          <w:sz w:val="44"/>
        </w:rPr>
      </w:pPr>
    </w:p>
    <w:p w:rsidR="0005712D" w:rsidRDefault="0005712D">
      <w:pPr>
        <w:ind w:firstLine="680"/>
        <w:jc w:val="center"/>
        <w:rPr>
          <w:rFonts w:eastAsia="黑体"/>
          <w:sz w:val="44"/>
        </w:rPr>
      </w:pPr>
    </w:p>
    <w:p w:rsidR="0005712D" w:rsidRDefault="0005712D">
      <w:pPr>
        <w:ind w:firstLine="680"/>
        <w:jc w:val="center"/>
        <w:rPr>
          <w:rFonts w:eastAsia="黑体"/>
          <w:sz w:val="44"/>
        </w:rPr>
      </w:pPr>
    </w:p>
    <w:p w:rsidR="0005712D" w:rsidRDefault="0005712D">
      <w:pPr>
        <w:ind w:firstLine="680"/>
        <w:jc w:val="center"/>
        <w:rPr>
          <w:rFonts w:eastAsia="黑体"/>
          <w:sz w:val="44"/>
        </w:rPr>
      </w:pPr>
    </w:p>
    <w:p w:rsidR="0005712D" w:rsidRDefault="009D03B8">
      <w:pPr>
        <w:ind w:firstLineChars="300" w:firstLine="2160"/>
        <w:rPr>
          <w:rFonts w:eastAsia="黑体"/>
          <w:sz w:val="72"/>
        </w:rPr>
      </w:pPr>
      <w:r>
        <w:rPr>
          <w:rFonts w:eastAsia="黑体" w:hint="eastAsia"/>
          <w:sz w:val="72"/>
        </w:rPr>
        <w:t>房地产估价报告</w:t>
      </w:r>
    </w:p>
    <w:p w:rsidR="0005712D" w:rsidRDefault="0005712D">
      <w:pPr>
        <w:rPr>
          <w:rFonts w:eastAsia="黑体"/>
          <w:sz w:val="44"/>
        </w:rPr>
      </w:pPr>
    </w:p>
    <w:p w:rsidR="0005712D" w:rsidRDefault="0005712D">
      <w:pPr>
        <w:ind w:firstLine="680"/>
        <w:jc w:val="center"/>
        <w:rPr>
          <w:rFonts w:eastAsia="黑体"/>
          <w:sz w:val="44"/>
        </w:rPr>
      </w:pPr>
    </w:p>
    <w:p w:rsidR="0005712D" w:rsidRDefault="0005712D">
      <w:pPr>
        <w:ind w:firstLine="680"/>
        <w:jc w:val="center"/>
        <w:rPr>
          <w:rFonts w:eastAsia="黑体"/>
          <w:sz w:val="44"/>
        </w:rPr>
      </w:pPr>
    </w:p>
    <w:p w:rsidR="0005712D" w:rsidRDefault="0005712D">
      <w:pPr>
        <w:rPr>
          <w:rFonts w:eastAsia="黑体"/>
          <w:sz w:val="44"/>
        </w:rPr>
      </w:pPr>
    </w:p>
    <w:p w:rsidR="0005712D" w:rsidRDefault="0005712D">
      <w:pPr>
        <w:ind w:firstLine="680"/>
        <w:jc w:val="center"/>
        <w:rPr>
          <w:rFonts w:eastAsia="黑体"/>
          <w:sz w:val="44"/>
        </w:rPr>
      </w:pPr>
    </w:p>
    <w:p w:rsidR="0005712D" w:rsidRDefault="0005712D">
      <w:pPr>
        <w:ind w:firstLine="680"/>
        <w:jc w:val="center"/>
        <w:rPr>
          <w:rFonts w:eastAsia="黑体"/>
          <w:sz w:val="44"/>
        </w:rPr>
      </w:pPr>
    </w:p>
    <w:p w:rsidR="0005712D" w:rsidRDefault="0005712D">
      <w:pPr>
        <w:ind w:firstLine="680"/>
        <w:jc w:val="center"/>
        <w:rPr>
          <w:rFonts w:eastAsia="黑体"/>
          <w:sz w:val="44"/>
        </w:rPr>
      </w:pPr>
    </w:p>
    <w:p w:rsidR="0005712D" w:rsidRDefault="009D03B8">
      <w:pPr>
        <w:ind w:leftChars="380" w:left="3047" w:hangingChars="700" w:hanging="2249"/>
        <w:rPr>
          <w:rFonts w:ascii="宋体" w:hAnsi="宋体"/>
          <w:b/>
          <w:bCs/>
          <w:sz w:val="32"/>
          <w:szCs w:val="32"/>
        </w:rPr>
      </w:pPr>
      <w:r>
        <w:rPr>
          <w:rFonts w:ascii="宋体" w:hAnsi="宋体" w:hint="eastAsia"/>
          <w:b/>
          <w:bCs/>
          <w:sz w:val="32"/>
          <w:szCs w:val="32"/>
        </w:rPr>
        <w:t>估价项目名称: 城阳区和阳路169-21号1-2层</w:t>
      </w:r>
    </w:p>
    <w:p w:rsidR="0005712D" w:rsidRDefault="009D03B8">
      <w:pPr>
        <w:ind w:leftChars="1444" w:left="3032"/>
        <w:rPr>
          <w:rFonts w:ascii="宋体" w:hAnsi="宋体"/>
          <w:b/>
          <w:bCs/>
          <w:color w:val="000000"/>
          <w:sz w:val="32"/>
          <w:szCs w:val="32"/>
        </w:rPr>
      </w:pPr>
      <w:r>
        <w:rPr>
          <w:rFonts w:ascii="宋体" w:hAnsi="宋体" w:hint="eastAsia"/>
          <w:b/>
          <w:bCs/>
          <w:color w:val="000000"/>
          <w:sz w:val="32"/>
          <w:szCs w:val="32"/>
        </w:rPr>
        <w:t>房地产估价报告</w:t>
      </w:r>
    </w:p>
    <w:p w:rsidR="0005712D" w:rsidRDefault="009D03B8">
      <w:pPr>
        <w:ind w:firstLineChars="250" w:firstLine="803"/>
        <w:rPr>
          <w:rFonts w:ascii="宋体" w:hAnsi="宋体"/>
          <w:b/>
          <w:bCs/>
          <w:sz w:val="32"/>
          <w:szCs w:val="32"/>
        </w:rPr>
      </w:pPr>
      <w:r>
        <w:rPr>
          <w:rFonts w:ascii="宋体" w:hAnsi="宋体" w:hint="eastAsia"/>
          <w:b/>
          <w:bCs/>
          <w:sz w:val="32"/>
          <w:szCs w:val="32"/>
        </w:rPr>
        <w:t>委   托   方: 青岛市城阳区人民法院</w:t>
      </w:r>
    </w:p>
    <w:p w:rsidR="0005712D" w:rsidRDefault="009D03B8">
      <w:pPr>
        <w:ind w:firstLineChars="250" w:firstLine="803"/>
        <w:rPr>
          <w:rFonts w:ascii="宋体" w:hAnsi="宋体"/>
          <w:b/>
          <w:bCs/>
          <w:sz w:val="32"/>
          <w:szCs w:val="32"/>
        </w:rPr>
      </w:pPr>
      <w:r>
        <w:rPr>
          <w:rFonts w:ascii="宋体" w:hAnsi="宋体" w:hint="eastAsia"/>
          <w:b/>
          <w:bCs/>
          <w:sz w:val="32"/>
          <w:szCs w:val="32"/>
        </w:rPr>
        <w:t>估   价   方: 青岛德融房地产评估有限公司</w:t>
      </w:r>
    </w:p>
    <w:p w:rsidR="0005712D" w:rsidRDefault="009D03B8">
      <w:pPr>
        <w:tabs>
          <w:tab w:val="left" w:pos="6885"/>
        </w:tabs>
        <w:ind w:firstLineChars="250" w:firstLine="803"/>
        <w:rPr>
          <w:rFonts w:ascii="宋体" w:hAnsi="宋体"/>
          <w:b/>
          <w:bCs/>
          <w:sz w:val="32"/>
          <w:szCs w:val="32"/>
        </w:rPr>
      </w:pPr>
      <w:r>
        <w:rPr>
          <w:rFonts w:ascii="宋体" w:hAnsi="宋体" w:hint="eastAsia"/>
          <w:b/>
          <w:bCs/>
          <w:sz w:val="32"/>
          <w:szCs w:val="32"/>
        </w:rPr>
        <w:t xml:space="preserve">估  价 人 员：杜守宝  王洪亮  </w:t>
      </w:r>
    </w:p>
    <w:p w:rsidR="0005712D" w:rsidRDefault="009D03B8">
      <w:pPr>
        <w:ind w:firstLineChars="250" w:firstLine="803"/>
        <w:rPr>
          <w:rFonts w:ascii="宋体" w:hAnsi="宋体"/>
          <w:b/>
          <w:bCs/>
          <w:sz w:val="32"/>
          <w:szCs w:val="32"/>
        </w:rPr>
      </w:pPr>
      <w:r>
        <w:rPr>
          <w:rFonts w:ascii="宋体" w:hAnsi="宋体" w:hint="eastAsia"/>
          <w:b/>
          <w:bCs/>
          <w:sz w:val="32"/>
          <w:szCs w:val="32"/>
        </w:rPr>
        <w:t xml:space="preserve">估价作业日期: 2018年12月20日-2018年12月24日 </w:t>
      </w:r>
    </w:p>
    <w:p w:rsidR="0005712D" w:rsidRDefault="009D03B8">
      <w:pPr>
        <w:ind w:firstLineChars="250" w:firstLine="803"/>
        <w:rPr>
          <w:sz w:val="44"/>
        </w:rPr>
      </w:pPr>
      <w:r>
        <w:rPr>
          <w:rFonts w:ascii="宋体" w:hAnsi="宋体" w:hint="eastAsia"/>
          <w:b/>
          <w:bCs/>
          <w:sz w:val="32"/>
          <w:szCs w:val="32"/>
        </w:rPr>
        <w:t>估价报告编号:</w:t>
      </w:r>
      <w:r>
        <w:rPr>
          <w:rFonts w:ascii="宋体" w:hAnsi="宋体" w:hint="eastAsia"/>
          <w:sz w:val="32"/>
        </w:rPr>
        <w:t xml:space="preserve"> </w:t>
      </w:r>
      <w:r>
        <w:rPr>
          <w:rFonts w:ascii="宋体" w:hAnsi="宋体" w:hint="eastAsia"/>
          <w:b/>
          <w:bCs/>
          <w:sz w:val="32"/>
          <w:szCs w:val="32"/>
        </w:rPr>
        <w:t>青德融估字第SFCY2018012号</w:t>
      </w:r>
    </w:p>
    <w:p w:rsidR="0005712D" w:rsidRDefault="0005712D">
      <w:pPr>
        <w:ind w:firstLine="680"/>
        <w:jc w:val="center"/>
        <w:rPr>
          <w:rFonts w:eastAsia="黑体"/>
          <w:sz w:val="44"/>
        </w:rPr>
      </w:pPr>
    </w:p>
    <w:p w:rsidR="0005712D" w:rsidRDefault="0005712D">
      <w:pPr>
        <w:rPr>
          <w:rFonts w:eastAsia="黑体"/>
          <w:sz w:val="44"/>
        </w:rPr>
      </w:pPr>
    </w:p>
    <w:p w:rsidR="0005712D" w:rsidRDefault="0005712D">
      <w:pPr>
        <w:spacing w:line="360" w:lineRule="auto"/>
        <w:rPr>
          <w:rFonts w:eastAsia="黑体"/>
          <w:sz w:val="44"/>
        </w:rPr>
      </w:pPr>
    </w:p>
    <w:p w:rsidR="0005712D" w:rsidRDefault="0005712D" w:rsidP="00C115C4">
      <w:pPr>
        <w:spacing w:line="360" w:lineRule="auto"/>
        <w:ind w:firstLineChars="854" w:firstLine="3758"/>
        <w:rPr>
          <w:rFonts w:eastAsia="黑体"/>
          <w:sz w:val="44"/>
        </w:rPr>
      </w:pPr>
    </w:p>
    <w:p w:rsidR="0005712D" w:rsidRDefault="009D03B8">
      <w:pPr>
        <w:spacing w:line="360" w:lineRule="auto"/>
        <w:jc w:val="center"/>
        <w:rPr>
          <w:rFonts w:eastAsia="黑体"/>
          <w:sz w:val="52"/>
          <w:szCs w:val="52"/>
        </w:rPr>
      </w:pPr>
      <w:r>
        <w:rPr>
          <w:rFonts w:eastAsia="黑体" w:hint="eastAsia"/>
          <w:sz w:val="52"/>
          <w:szCs w:val="52"/>
        </w:rPr>
        <w:t>目</w:t>
      </w:r>
      <w:r>
        <w:rPr>
          <w:rFonts w:eastAsia="黑体" w:hint="eastAsia"/>
          <w:sz w:val="52"/>
          <w:szCs w:val="52"/>
        </w:rPr>
        <w:t xml:space="preserve">   </w:t>
      </w:r>
      <w:r>
        <w:rPr>
          <w:rFonts w:eastAsia="黑体" w:hint="eastAsia"/>
          <w:sz w:val="52"/>
          <w:szCs w:val="52"/>
        </w:rPr>
        <w:t>录</w:t>
      </w:r>
    </w:p>
    <w:p w:rsidR="0005712D" w:rsidRDefault="0005712D" w:rsidP="00C115C4">
      <w:pPr>
        <w:ind w:firstLineChars="854" w:firstLine="3758"/>
        <w:rPr>
          <w:rFonts w:eastAsia="黑体"/>
          <w:sz w:val="44"/>
        </w:rPr>
      </w:pPr>
    </w:p>
    <w:p w:rsidR="0005712D" w:rsidRDefault="0005712D">
      <w:pPr>
        <w:rPr>
          <w:rFonts w:eastAsia="黑体"/>
          <w:sz w:val="32"/>
          <w:szCs w:val="32"/>
        </w:rPr>
      </w:pPr>
    </w:p>
    <w:p w:rsidR="0005712D" w:rsidRDefault="009D03B8">
      <w:pPr>
        <w:pStyle w:val="ae"/>
        <w:numPr>
          <w:ilvl w:val="0"/>
          <w:numId w:val="1"/>
        </w:numPr>
        <w:tabs>
          <w:tab w:val="left" w:pos="420"/>
        </w:tabs>
        <w:ind w:rightChars="412" w:right="865" w:firstLineChars="0"/>
        <w:rPr>
          <w:rFonts w:eastAsia="仿宋_GB2312"/>
          <w:color w:val="000000"/>
          <w:sz w:val="32"/>
          <w:szCs w:val="32"/>
        </w:rPr>
      </w:pPr>
      <w:r>
        <w:rPr>
          <w:rFonts w:eastAsia="仿宋_GB2312" w:hint="eastAsia"/>
          <w:color w:val="000000"/>
          <w:sz w:val="32"/>
          <w:szCs w:val="32"/>
        </w:rPr>
        <w:t>致委托方函</w:t>
      </w:r>
      <w:r>
        <w:rPr>
          <w:rFonts w:eastAsia="仿宋_GB2312" w:hint="eastAsia"/>
          <w:color w:val="000000"/>
          <w:sz w:val="32"/>
          <w:szCs w:val="32"/>
        </w:rPr>
        <w:t>------------------------------------------------2</w:t>
      </w:r>
    </w:p>
    <w:p w:rsidR="0005712D" w:rsidRDefault="0005712D">
      <w:pPr>
        <w:tabs>
          <w:tab w:val="left" w:pos="1050"/>
        </w:tabs>
        <w:ind w:left="680" w:firstLine="420"/>
        <w:rPr>
          <w:rFonts w:eastAsia="仿宋_GB2312"/>
          <w:color w:val="000000"/>
          <w:sz w:val="32"/>
          <w:szCs w:val="32"/>
        </w:rPr>
      </w:pPr>
    </w:p>
    <w:p w:rsidR="0005712D" w:rsidRDefault="009D03B8">
      <w:pPr>
        <w:pStyle w:val="ae"/>
        <w:numPr>
          <w:ilvl w:val="0"/>
          <w:numId w:val="1"/>
        </w:numPr>
        <w:tabs>
          <w:tab w:val="left" w:pos="420"/>
        </w:tabs>
        <w:ind w:rightChars="412" w:right="865" w:firstLineChars="0"/>
        <w:rPr>
          <w:rFonts w:eastAsia="仿宋_GB2312"/>
          <w:color w:val="000000"/>
          <w:sz w:val="32"/>
          <w:szCs w:val="32"/>
        </w:rPr>
      </w:pPr>
      <w:r>
        <w:rPr>
          <w:rFonts w:eastAsia="仿宋_GB2312" w:hint="eastAsia"/>
          <w:color w:val="000000"/>
          <w:sz w:val="32"/>
          <w:szCs w:val="32"/>
        </w:rPr>
        <w:t>估价师声明</w:t>
      </w:r>
      <w:r>
        <w:rPr>
          <w:rFonts w:eastAsia="仿宋_GB2312" w:hint="eastAsia"/>
          <w:color w:val="000000"/>
          <w:sz w:val="32"/>
          <w:szCs w:val="32"/>
        </w:rPr>
        <w:t>------------------------------------------------3</w:t>
      </w:r>
    </w:p>
    <w:p w:rsidR="0005712D" w:rsidRDefault="0005712D">
      <w:pPr>
        <w:ind w:left="630" w:rightChars="412" w:right="865"/>
        <w:rPr>
          <w:rFonts w:eastAsia="仿宋_GB2312"/>
          <w:color w:val="000000"/>
          <w:sz w:val="32"/>
          <w:szCs w:val="32"/>
        </w:rPr>
      </w:pPr>
    </w:p>
    <w:p w:rsidR="0005712D" w:rsidRDefault="009D03B8">
      <w:pPr>
        <w:pStyle w:val="ae"/>
        <w:numPr>
          <w:ilvl w:val="0"/>
          <w:numId w:val="1"/>
        </w:numPr>
        <w:tabs>
          <w:tab w:val="left" w:pos="420"/>
        </w:tabs>
        <w:ind w:rightChars="412" w:right="865" w:firstLineChars="0"/>
        <w:jc w:val="left"/>
        <w:rPr>
          <w:rFonts w:eastAsia="仿宋_GB2312"/>
          <w:color w:val="000000"/>
          <w:sz w:val="32"/>
          <w:szCs w:val="32"/>
        </w:rPr>
      </w:pPr>
      <w:r>
        <w:rPr>
          <w:rFonts w:eastAsia="仿宋_GB2312" w:hint="eastAsia"/>
          <w:color w:val="000000"/>
          <w:sz w:val="32"/>
          <w:szCs w:val="32"/>
        </w:rPr>
        <w:t>估价的假设和限制条件</w:t>
      </w:r>
      <w:r>
        <w:rPr>
          <w:rFonts w:eastAsia="仿宋_GB2312" w:hint="eastAsia"/>
          <w:color w:val="000000"/>
          <w:sz w:val="32"/>
          <w:szCs w:val="32"/>
        </w:rPr>
        <w:t>--------------------------------4</w:t>
      </w:r>
    </w:p>
    <w:p w:rsidR="0005712D" w:rsidRDefault="0005712D">
      <w:pPr>
        <w:ind w:left="630" w:rightChars="412" w:right="865"/>
        <w:rPr>
          <w:rFonts w:eastAsia="仿宋_GB2312"/>
          <w:color w:val="000000"/>
          <w:sz w:val="32"/>
          <w:szCs w:val="32"/>
        </w:rPr>
      </w:pPr>
    </w:p>
    <w:p w:rsidR="0005712D" w:rsidRDefault="009D03B8">
      <w:pPr>
        <w:pStyle w:val="ae"/>
        <w:numPr>
          <w:ilvl w:val="0"/>
          <w:numId w:val="1"/>
        </w:numPr>
        <w:tabs>
          <w:tab w:val="left" w:pos="420"/>
        </w:tabs>
        <w:ind w:rightChars="412" w:right="865" w:firstLineChars="0"/>
        <w:rPr>
          <w:rFonts w:eastAsia="仿宋_GB2312"/>
          <w:color w:val="000000"/>
          <w:sz w:val="32"/>
          <w:szCs w:val="32"/>
        </w:rPr>
      </w:pPr>
      <w:r>
        <w:rPr>
          <w:rFonts w:eastAsia="仿宋_GB2312" w:hint="eastAsia"/>
          <w:color w:val="000000"/>
          <w:sz w:val="32"/>
          <w:szCs w:val="32"/>
        </w:rPr>
        <w:t>估价结果报告</w:t>
      </w:r>
      <w:r>
        <w:rPr>
          <w:rFonts w:eastAsia="仿宋_GB2312" w:hint="eastAsia"/>
          <w:color w:val="000000"/>
          <w:sz w:val="32"/>
          <w:szCs w:val="32"/>
        </w:rPr>
        <w:t>---------------------------------------------6</w:t>
      </w:r>
    </w:p>
    <w:p w:rsidR="0005712D" w:rsidRDefault="0005712D">
      <w:pPr>
        <w:pStyle w:val="ae"/>
        <w:ind w:firstLine="640"/>
        <w:rPr>
          <w:rFonts w:eastAsia="仿宋_GB2312"/>
          <w:color w:val="000000"/>
          <w:sz w:val="32"/>
          <w:szCs w:val="32"/>
        </w:rPr>
      </w:pPr>
    </w:p>
    <w:p w:rsidR="0005712D" w:rsidRDefault="009D03B8">
      <w:pPr>
        <w:pStyle w:val="ae"/>
        <w:numPr>
          <w:ilvl w:val="0"/>
          <w:numId w:val="1"/>
        </w:numPr>
        <w:tabs>
          <w:tab w:val="left" w:pos="420"/>
        </w:tabs>
        <w:ind w:rightChars="412" w:right="865" w:firstLineChars="0"/>
        <w:rPr>
          <w:rFonts w:eastAsia="仿宋_GB2312"/>
          <w:color w:val="000000"/>
          <w:sz w:val="32"/>
          <w:szCs w:val="32"/>
        </w:rPr>
      </w:pPr>
      <w:r>
        <w:rPr>
          <w:rFonts w:eastAsia="仿宋_GB2312" w:hint="eastAsia"/>
          <w:color w:val="000000"/>
          <w:sz w:val="32"/>
          <w:szCs w:val="32"/>
        </w:rPr>
        <w:t>附</w:t>
      </w:r>
      <w:r>
        <w:rPr>
          <w:rFonts w:eastAsia="仿宋_GB2312" w:hint="eastAsia"/>
          <w:color w:val="000000"/>
          <w:sz w:val="32"/>
          <w:szCs w:val="32"/>
        </w:rPr>
        <w:t xml:space="preserve">        </w:t>
      </w:r>
      <w:r>
        <w:rPr>
          <w:rFonts w:eastAsia="仿宋_GB2312" w:hint="eastAsia"/>
          <w:color w:val="000000"/>
          <w:sz w:val="32"/>
          <w:szCs w:val="32"/>
        </w:rPr>
        <w:t>件</w:t>
      </w:r>
      <w:r>
        <w:rPr>
          <w:rFonts w:eastAsia="仿宋_GB2312" w:hint="eastAsia"/>
          <w:color w:val="000000"/>
          <w:sz w:val="32"/>
          <w:szCs w:val="32"/>
        </w:rPr>
        <w:t>---------------------------------------------11</w:t>
      </w:r>
    </w:p>
    <w:p w:rsidR="0005712D" w:rsidRDefault="0005712D">
      <w:pPr>
        <w:ind w:left="630" w:rightChars="412" w:right="865"/>
        <w:rPr>
          <w:rFonts w:eastAsia="仿宋_GB2312"/>
          <w:color w:val="000000"/>
          <w:sz w:val="32"/>
          <w:szCs w:val="32"/>
        </w:rPr>
      </w:pPr>
    </w:p>
    <w:p w:rsidR="0005712D" w:rsidRDefault="0005712D">
      <w:pPr>
        <w:ind w:left="680"/>
        <w:jc w:val="center"/>
        <w:rPr>
          <w:rFonts w:eastAsia="仿宋_GB2312"/>
          <w:sz w:val="32"/>
          <w:szCs w:val="32"/>
        </w:rPr>
      </w:pPr>
    </w:p>
    <w:p w:rsidR="0005712D" w:rsidRDefault="0005712D">
      <w:pPr>
        <w:ind w:left="680"/>
        <w:jc w:val="center"/>
        <w:rPr>
          <w:rFonts w:eastAsia="仿宋_GB2312"/>
          <w:sz w:val="32"/>
          <w:szCs w:val="32"/>
        </w:rPr>
      </w:pPr>
    </w:p>
    <w:p w:rsidR="0005712D" w:rsidRDefault="0005712D">
      <w:pPr>
        <w:rPr>
          <w:rFonts w:eastAsia="黑体"/>
          <w:sz w:val="44"/>
        </w:rPr>
      </w:pPr>
    </w:p>
    <w:p w:rsidR="0005712D" w:rsidRDefault="0005712D">
      <w:pPr>
        <w:rPr>
          <w:rFonts w:eastAsia="黑体"/>
          <w:color w:val="000000"/>
          <w:sz w:val="44"/>
        </w:rPr>
      </w:pPr>
    </w:p>
    <w:p w:rsidR="0005712D" w:rsidRDefault="0005712D">
      <w:pPr>
        <w:rPr>
          <w:rFonts w:eastAsia="黑体"/>
          <w:color w:val="000000"/>
          <w:sz w:val="44"/>
        </w:rPr>
      </w:pPr>
    </w:p>
    <w:p w:rsidR="0005712D" w:rsidRDefault="0005712D" w:rsidP="00C115C4">
      <w:pPr>
        <w:ind w:firstLineChars="804" w:firstLine="3538"/>
        <w:rPr>
          <w:rFonts w:eastAsia="黑体"/>
          <w:color w:val="000000"/>
          <w:sz w:val="44"/>
        </w:rPr>
      </w:pPr>
    </w:p>
    <w:p w:rsidR="0005712D" w:rsidRDefault="009D03B8" w:rsidP="00C115C4">
      <w:pPr>
        <w:ind w:firstLineChars="804" w:firstLine="3538"/>
        <w:rPr>
          <w:rFonts w:eastAsia="黑体"/>
          <w:color w:val="000000"/>
          <w:sz w:val="44"/>
        </w:rPr>
      </w:pPr>
      <w:r>
        <w:rPr>
          <w:rFonts w:eastAsia="黑体" w:hint="eastAsia"/>
          <w:color w:val="000000"/>
          <w:sz w:val="44"/>
        </w:rPr>
        <w:lastRenderedPageBreak/>
        <w:t>致委托方函</w:t>
      </w:r>
    </w:p>
    <w:p w:rsidR="0005712D" w:rsidRDefault="0005712D">
      <w:pPr>
        <w:spacing w:line="360" w:lineRule="auto"/>
        <w:rPr>
          <w:rFonts w:eastAsia="仿宋_GB2312"/>
          <w:sz w:val="28"/>
          <w:szCs w:val="28"/>
        </w:rPr>
      </w:pPr>
    </w:p>
    <w:p w:rsidR="0005712D" w:rsidRDefault="009D03B8">
      <w:pPr>
        <w:spacing w:line="360" w:lineRule="auto"/>
        <w:rPr>
          <w:rFonts w:ascii="仿宋" w:eastAsia="仿宋" w:hAnsi="仿宋" w:cs="仿宋"/>
          <w:sz w:val="32"/>
        </w:rPr>
      </w:pPr>
      <w:r>
        <w:rPr>
          <w:rFonts w:ascii="仿宋" w:eastAsia="仿宋" w:hAnsi="仿宋" w:cs="仿宋" w:hint="eastAsia"/>
          <w:sz w:val="28"/>
          <w:szCs w:val="28"/>
        </w:rPr>
        <w:t>青岛市城阳区人民法院</w:t>
      </w:r>
      <w:r>
        <w:rPr>
          <w:rFonts w:ascii="仿宋" w:eastAsia="仿宋" w:hAnsi="仿宋" w:cs="仿宋" w:hint="eastAsia"/>
          <w:sz w:val="32"/>
        </w:rPr>
        <w:t>：</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2018）鲁0214法司鉴1342号《司法鉴定委托书》，受贵院的委托，我公司对城阳区和阳路169-21号1-2层的房地产市场价值进行了评估，根据《房地产权登记信息》复印件，估价对象登记建筑面积60.3平方米，登记规划用途为商业，不动产权证书号码为市201269326，土地使用权终止日期为2079年8月16日。</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价值时点：2018年12月20日。</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估价目的：评估房地产市场价值，为法院执行案件提供价值参考依据。</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房地产估价师根据估价目的，遵循估价原则，按照估价程序，选用适宜的估价方法，并在综合分析影响房地产价格因素的基础上，最终确定估价对象于价值时点的房地产价值为：</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建筑面积：60.3平方米；</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房地产单价：16795元/平方米；</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房地产总价：101.27万元，</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大写：壹佰零壹万贰仟柒佰元整</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（货币种类为人民币）</w:t>
      </w:r>
    </w:p>
    <w:p w:rsidR="0005712D" w:rsidRDefault="0005712D">
      <w:pPr>
        <w:spacing w:line="400" w:lineRule="exact"/>
        <w:ind w:firstLineChars="200" w:firstLine="560"/>
        <w:jc w:val="right"/>
        <w:rPr>
          <w:rFonts w:eastAsia="仿宋_GB2312"/>
          <w:sz w:val="28"/>
          <w:szCs w:val="28"/>
        </w:rPr>
      </w:pPr>
    </w:p>
    <w:p w:rsidR="0005712D" w:rsidRDefault="009D03B8">
      <w:pPr>
        <w:spacing w:line="400" w:lineRule="exact"/>
        <w:ind w:firstLineChars="200" w:firstLine="560"/>
        <w:jc w:val="right"/>
        <w:rPr>
          <w:rFonts w:eastAsia="仿宋_GB2312"/>
          <w:sz w:val="28"/>
          <w:szCs w:val="28"/>
        </w:rPr>
      </w:pPr>
      <w:r>
        <w:rPr>
          <w:rFonts w:eastAsia="仿宋_GB2312" w:hint="eastAsia"/>
          <w:sz w:val="28"/>
          <w:szCs w:val="28"/>
        </w:rPr>
        <w:t xml:space="preserve">                          </w:t>
      </w:r>
      <w:r>
        <w:rPr>
          <w:rFonts w:eastAsia="仿宋_GB2312" w:hint="eastAsia"/>
          <w:sz w:val="28"/>
          <w:szCs w:val="28"/>
        </w:rPr>
        <w:t>青岛德融房地产评估有限公司</w:t>
      </w:r>
    </w:p>
    <w:p w:rsidR="0005712D" w:rsidRDefault="009D03B8">
      <w:pPr>
        <w:spacing w:line="400" w:lineRule="exact"/>
        <w:ind w:firstLineChars="200" w:firstLine="560"/>
        <w:jc w:val="right"/>
        <w:rPr>
          <w:rFonts w:eastAsia="仿宋_GB2312"/>
          <w:sz w:val="28"/>
          <w:szCs w:val="28"/>
        </w:rPr>
        <w:sectPr w:rsidR="0005712D">
          <w:headerReference w:type="default" r:id="rId9"/>
          <w:footerReference w:type="even" r:id="rId10"/>
          <w:footerReference w:type="default" r:id="rId11"/>
          <w:pgSz w:w="11907" w:h="16840"/>
          <w:pgMar w:top="1440" w:right="1247" w:bottom="1440" w:left="1814" w:header="851" w:footer="992" w:gutter="0"/>
          <w:pgNumType w:start="0"/>
          <w:cols w:space="720"/>
          <w:titlePg/>
          <w:docGrid w:type="lines" w:linePitch="312"/>
        </w:sectPr>
      </w:pPr>
      <w:r>
        <w:rPr>
          <w:rFonts w:eastAsia="仿宋_GB2312" w:hint="eastAsia"/>
          <w:sz w:val="28"/>
          <w:szCs w:val="28"/>
        </w:rPr>
        <w:t>二〇一八年十二月二十四日</w:t>
      </w:r>
      <w:r>
        <w:rPr>
          <w:rFonts w:eastAsia="仿宋_GB2312" w:hint="eastAsia"/>
          <w:sz w:val="28"/>
          <w:szCs w:val="28"/>
        </w:rPr>
        <w:t xml:space="preserve"> </w:t>
      </w:r>
    </w:p>
    <w:p w:rsidR="0005712D" w:rsidRDefault="009D03B8">
      <w:pPr>
        <w:spacing w:line="520" w:lineRule="exact"/>
        <w:jc w:val="center"/>
        <w:rPr>
          <w:rFonts w:eastAsia="黑体"/>
          <w:sz w:val="44"/>
          <w:szCs w:val="44"/>
        </w:rPr>
      </w:pPr>
      <w:r>
        <w:rPr>
          <w:rFonts w:eastAsia="黑体" w:hint="eastAsia"/>
          <w:sz w:val="44"/>
          <w:szCs w:val="44"/>
        </w:rPr>
        <w:lastRenderedPageBreak/>
        <w:t>估价师声明</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我们郑重说明：</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1、我们在本估价报告中陈述的事实是真实的和准确的。</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2、本估价报告中的分析、意见和结论是我们自己公正的专业分析、意见和结论，但受到本估价报告中已说明的假设和限制条件的限制。</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3、我们与本估价报告中的估价对象没有利害关系，也与有关当事人没有个人利害关系或偏见。</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4、我们依照中华人民共和国国家标准《房地产估价规范》进行分析，形成意见和结论，撰写本估价报告。</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我们已对本估价报告中的估价对象进行了实地查勘，仅限于对估价对象外观和使用状况。房地产估价师不承担对估价对象建筑结构、质量进行调查的责任和其他被遮盖、未暴露及难于接触到部分进行检视的责任。</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6、没有人对本估价报告提供了重要专业帮助。</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7、本估价报告需经房地产估价师签名盖章并加盖估价机构公章，作为一个整体时有效，复印件无效。</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8、本估价报告所依据的有关资料的真实性由资料提供方负责，因资料失实造成评估结果有误差的，估价机构和房地产估价师不承担相应的责任。  </w:t>
      </w:r>
    </w:p>
    <w:p w:rsidR="0005712D" w:rsidRDefault="0005712D">
      <w:pPr>
        <w:spacing w:line="520" w:lineRule="exact"/>
        <w:rPr>
          <w:rFonts w:eastAsia="黑体"/>
          <w:sz w:val="44"/>
          <w:szCs w:val="44"/>
        </w:rPr>
      </w:pPr>
    </w:p>
    <w:p w:rsidR="0005712D" w:rsidRDefault="009D03B8" w:rsidP="009D03B8">
      <w:pPr>
        <w:spacing w:line="520" w:lineRule="exact"/>
        <w:ind w:firstLineChars="100" w:firstLine="440"/>
        <w:rPr>
          <w:rFonts w:eastAsia="黑体"/>
          <w:sz w:val="28"/>
          <w:szCs w:val="28"/>
        </w:rPr>
      </w:pPr>
      <w:r>
        <w:rPr>
          <w:rFonts w:eastAsia="黑体"/>
          <w:sz w:val="44"/>
          <w:szCs w:val="44"/>
        </w:rPr>
        <w:t xml:space="preserve"> </w:t>
      </w:r>
      <w:r>
        <w:rPr>
          <w:rFonts w:eastAsia="黑体" w:hint="eastAsia"/>
          <w:sz w:val="44"/>
          <w:szCs w:val="44"/>
        </w:rPr>
        <w:t>声明人：</w:t>
      </w:r>
      <w:r>
        <w:rPr>
          <w:rFonts w:eastAsia="黑体"/>
          <w:sz w:val="28"/>
          <w:szCs w:val="28"/>
        </w:rPr>
        <w:br w:type="page"/>
      </w:r>
    </w:p>
    <w:p w:rsidR="0005712D" w:rsidRDefault="009D03B8">
      <w:pPr>
        <w:spacing w:line="360" w:lineRule="auto"/>
        <w:jc w:val="center"/>
        <w:rPr>
          <w:rFonts w:eastAsia="黑体"/>
          <w:b/>
          <w:sz w:val="44"/>
        </w:rPr>
      </w:pPr>
      <w:r>
        <w:rPr>
          <w:rFonts w:eastAsia="黑体" w:hint="eastAsia"/>
          <w:b/>
          <w:sz w:val="44"/>
        </w:rPr>
        <w:lastRenderedPageBreak/>
        <w:t>估价的假设和限制条件</w:t>
      </w:r>
    </w:p>
    <w:p w:rsidR="0005712D" w:rsidRDefault="0005712D">
      <w:pPr>
        <w:spacing w:line="360" w:lineRule="auto"/>
        <w:ind w:firstLineChars="200" w:firstLine="560"/>
        <w:rPr>
          <w:rFonts w:ascii="仿宋" w:eastAsia="仿宋" w:hAnsi="仿宋" w:cs="仿宋"/>
          <w:sz w:val="28"/>
          <w:szCs w:val="28"/>
        </w:rPr>
      </w:pP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一、本次估价的假设前提</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1、估价委托人提供的估价对象产权证资料真实、合法，产权清晰，手续齐全，估价对象可持续使用，可在公开市场上自由转让。</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2、本报告的价值时点为注册房地产估价师完成现场查勘之日，即2018年12月20日。本次估价以估价对象于价值时点的权益状况和实物状况为估价前提。</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本报告提供的在假定未设立法定优先受偿权利下的市场价值，是估价对象于价值时点的公开市场价格。所谓公开市场价格是指评估对象于价值时点在市场上公开出售并按以下条件进行交易最可能实现的价格：交易双方是自愿地进行交易的；交易双方是出于利已动机进行交易的；交易双方是理性而谨慎的，并且了解交易对象、知晓市场行情；交易双方有较充裕的时间进行交易；未获悉买者因特殊兴趣而给予附加出价，但不是必要的成交价。</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5、根据估价委托人提供的有关资料，估价对象于价值时点未设立抵押或原有抵押已注销、未托欠建筑工程价款等，法定优先受偿款为零。本次估价以此为依据进行，并对此假设前提不承担相应责任。</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6、估价人员未对估价对象做建筑物基础和结构上的测量和实验，本次估价假设估价对象无基础、结构等方面的重大质量问题，并对此假设前提不承担相应责任。</w:t>
      </w:r>
    </w:p>
    <w:p w:rsidR="0005712D" w:rsidRDefault="0005712D">
      <w:pPr>
        <w:spacing w:line="360" w:lineRule="auto"/>
        <w:ind w:firstLineChars="200" w:firstLine="560"/>
        <w:rPr>
          <w:rFonts w:ascii="仿宋" w:eastAsia="仿宋" w:hAnsi="仿宋" w:cs="仿宋"/>
          <w:sz w:val="28"/>
          <w:szCs w:val="28"/>
        </w:rPr>
      </w:pP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二、本估价报告使用的限制条件</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估价结果是反映估价对象于价值时点、在本次估价目的下的市场价值参考，估价时没有考虑国家宏观经济政策变化、市场供应关系变化、市场结构变化、遇有自然力和其他不可抗力等因素对房地产价值的影响。当上述条件发生变化时，估价结果将随之发生相应变化。</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2、估价结果未考虑未来可能发生的处置风险。但在本估价报告中已对有关问题进行了一定的分析和提示。</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3、本估价报告按估价目的提供给估价委托人使用，不作他用。若改变估价目的而使用本估价报告，需向本估价公司咨询后做必要的修正，重新出具报告。</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4、本估价报告仅供估价委托人办理案件司法鉴定使用，未经本公司同意，不得向主管部门、委托人及估价报告审查部门之外的任何单位和个人提供。报告的全部或部分内容不得发表于任何公开媒体上。</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5、估价结果中已包含待估对象所占土地使用权价值。</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6、本估价报告应用的有效期为自出具报告之日起一年。</w:t>
      </w:r>
    </w:p>
    <w:p w:rsidR="0005712D" w:rsidRDefault="0005712D">
      <w:pPr>
        <w:spacing w:line="540" w:lineRule="exact"/>
        <w:jc w:val="center"/>
        <w:rPr>
          <w:rFonts w:eastAsia="仿宋_GB2312"/>
          <w:sz w:val="28"/>
          <w:szCs w:val="28"/>
        </w:rPr>
      </w:pPr>
    </w:p>
    <w:p w:rsidR="0005712D" w:rsidRDefault="0005712D">
      <w:pPr>
        <w:spacing w:line="540" w:lineRule="exact"/>
        <w:jc w:val="center"/>
        <w:rPr>
          <w:rFonts w:eastAsia="仿宋_GB2312"/>
          <w:sz w:val="28"/>
          <w:szCs w:val="28"/>
        </w:rPr>
      </w:pPr>
    </w:p>
    <w:p w:rsidR="0005712D" w:rsidRDefault="0005712D">
      <w:pPr>
        <w:spacing w:line="540" w:lineRule="exact"/>
        <w:jc w:val="center"/>
        <w:rPr>
          <w:rFonts w:eastAsia="仿宋_GB2312"/>
          <w:sz w:val="28"/>
          <w:szCs w:val="28"/>
        </w:rPr>
      </w:pPr>
    </w:p>
    <w:p w:rsidR="0005712D" w:rsidRDefault="0005712D">
      <w:pPr>
        <w:spacing w:line="540" w:lineRule="exact"/>
        <w:jc w:val="center"/>
        <w:rPr>
          <w:rFonts w:eastAsia="仿宋_GB2312"/>
          <w:sz w:val="28"/>
          <w:szCs w:val="28"/>
        </w:rPr>
      </w:pPr>
    </w:p>
    <w:p w:rsidR="0005712D" w:rsidRDefault="0005712D">
      <w:pPr>
        <w:spacing w:line="540" w:lineRule="exact"/>
        <w:jc w:val="center"/>
        <w:rPr>
          <w:rFonts w:eastAsia="仿宋_GB2312"/>
          <w:sz w:val="28"/>
          <w:szCs w:val="28"/>
        </w:rPr>
      </w:pPr>
    </w:p>
    <w:p w:rsidR="0005712D" w:rsidRDefault="0005712D">
      <w:pPr>
        <w:spacing w:line="540" w:lineRule="exact"/>
        <w:jc w:val="center"/>
        <w:rPr>
          <w:rFonts w:eastAsia="仿宋_GB2312"/>
          <w:sz w:val="28"/>
          <w:szCs w:val="28"/>
        </w:rPr>
      </w:pPr>
    </w:p>
    <w:p w:rsidR="0005712D" w:rsidRDefault="0005712D">
      <w:pPr>
        <w:spacing w:line="540" w:lineRule="exact"/>
        <w:jc w:val="center"/>
        <w:rPr>
          <w:rFonts w:eastAsia="仿宋_GB2312"/>
          <w:sz w:val="28"/>
          <w:szCs w:val="28"/>
        </w:rPr>
      </w:pPr>
    </w:p>
    <w:p w:rsidR="0005712D" w:rsidRDefault="009D03B8">
      <w:pPr>
        <w:spacing w:line="600" w:lineRule="exact"/>
        <w:jc w:val="center"/>
        <w:rPr>
          <w:rFonts w:ascii="黑体" w:eastAsia="黑体" w:hAnsi="Arial Narrow"/>
          <w:sz w:val="44"/>
        </w:rPr>
      </w:pPr>
      <w:r>
        <w:rPr>
          <w:rFonts w:ascii="黑体" w:eastAsia="黑体" w:hAnsi="Arial Narrow" w:hint="eastAsia"/>
          <w:sz w:val="44"/>
        </w:rPr>
        <w:lastRenderedPageBreak/>
        <w:t>房地产估价结果报告</w:t>
      </w:r>
    </w:p>
    <w:p w:rsidR="0005712D" w:rsidRDefault="009D03B8">
      <w:pPr>
        <w:spacing w:line="600" w:lineRule="exact"/>
        <w:ind w:right="236"/>
        <w:rPr>
          <w:rFonts w:ascii="仿宋_GB2312" w:eastAsia="仿宋_GB2312"/>
          <w:sz w:val="28"/>
        </w:rPr>
      </w:pPr>
      <w:r>
        <w:rPr>
          <w:rFonts w:eastAsia="仿宋_GB2312" w:hint="eastAsia"/>
          <w:sz w:val="28"/>
          <w:szCs w:val="28"/>
        </w:rPr>
        <w:t xml:space="preserve">                                </w:t>
      </w:r>
      <w:r>
        <w:rPr>
          <w:rFonts w:eastAsia="仿宋_GB2312" w:hint="eastAsia"/>
          <w:sz w:val="28"/>
          <w:szCs w:val="28"/>
        </w:rPr>
        <w:t>青德融估字第</w:t>
      </w:r>
      <w:r>
        <w:rPr>
          <w:rFonts w:eastAsia="仿宋_GB2312" w:hint="eastAsia"/>
          <w:sz w:val="28"/>
          <w:szCs w:val="28"/>
        </w:rPr>
        <w:t>SFCY2018012</w:t>
      </w:r>
      <w:r>
        <w:rPr>
          <w:rFonts w:eastAsia="仿宋_GB2312" w:hint="eastAsia"/>
          <w:sz w:val="28"/>
          <w:szCs w:val="28"/>
        </w:rPr>
        <w:t>号</w:t>
      </w:r>
    </w:p>
    <w:p w:rsidR="0005712D" w:rsidRDefault="009D03B8">
      <w:pPr>
        <w:spacing w:line="600" w:lineRule="exact"/>
        <w:ind w:firstLineChars="200" w:firstLine="640"/>
        <w:rPr>
          <w:rFonts w:ascii="仿宋_GB2312" w:eastAsia="仿宋_GB2312"/>
          <w:sz w:val="32"/>
        </w:rPr>
      </w:pPr>
      <w:r>
        <w:rPr>
          <w:rFonts w:ascii="黑体" w:eastAsia="黑体" w:hint="eastAsia"/>
          <w:sz w:val="32"/>
        </w:rPr>
        <w:t>一、委托方：</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委托方：青岛市城阳区人民法院</w:t>
      </w:r>
    </w:p>
    <w:p w:rsidR="0005712D" w:rsidRDefault="009D03B8">
      <w:pPr>
        <w:spacing w:line="600" w:lineRule="exact"/>
        <w:ind w:firstLineChars="200" w:firstLine="640"/>
        <w:rPr>
          <w:rFonts w:ascii="黑体" w:eastAsia="黑体"/>
          <w:sz w:val="32"/>
        </w:rPr>
      </w:pPr>
      <w:r>
        <w:rPr>
          <w:rFonts w:ascii="黑体" w:eastAsia="黑体" w:hint="eastAsia"/>
          <w:sz w:val="32"/>
        </w:rPr>
        <w:t>二、估价方：</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受托估价机构：青岛德融房地产评估有限公司 </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机 构  地 址：市南区香港中路40号数码港旗舰大厦25层</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法 人  代 表：杜守宝</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资 质  等 级：二级</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证 书  编 号：鲁评022026</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联   系   人：杜守宝</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联 系  电 话：（0532）86679679</w:t>
      </w:r>
    </w:p>
    <w:p w:rsidR="0005712D" w:rsidRDefault="009D03B8">
      <w:pPr>
        <w:spacing w:line="600" w:lineRule="exact"/>
        <w:ind w:firstLineChars="200" w:firstLine="640"/>
        <w:rPr>
          <w:rFonts w:ascii="黑体" w:eastAsia="黑体"/>
          <w:sz w:val="32"/>
        </w:rPr>
      </w:pPr>
      <w:r>
        <w:rPr>
          <w:rFonts w:ascii="黑体" w:eastAsia="黑体" w:hint="eastAsia"/>
          <w:sz w:val="32"/>
        </w:rPr>
        <w:t>三、估价对象</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1、估价对象区位状况</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估价对象坐落于城阳区和阳路169-21号1-2层，为明辉星光之城小区底商，周边有红星美凯龙、曙光苑、中冶圣乔维斯小区等，附近有931路、905路等多条公交路线经过，交通较便捷，公共配套设施较齐全，商住环境较好。</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2、估价对象实体状况</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根据委托方提供的《房地产权登记信息》复印件及房地产估价师实地查勘，估价对象坐落于城阳区和阳路169-21号1-2层，所在层数为1-2层，共18层，建筑结构为钢混，房屋实际用途为商业，登记房屋建筑面积为60.3平方米，其中共用分摊面积3.3平方米，为</w:t>
      </w:r>
      <w:r>
        <w:rPr>
          <w:rFonts w:ascii="仿宋" w:eastAsia="仿宋" w:hAnsi="仿宋" w:cs="仿宋" w:hint="eastAsia"/>
          <w:sz w:val="28"/>
          <w:szCs w:val="28"/>
        </w:rPr>
        <w:lastRenderedPageBreak/>
        <w:t>星光之城临街商铺，平面布置合理，房屋进深较大，采光较好，通风性一般,维护状况较好。估价对象于价值时点下为普通装修，配套设施有水、电、通讯等。</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3、估价对象权益状况</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根据委托方提供的《房地产权登记信息》复印件，城阳区和阳路169-21号1-2层不动产权证号为市201269326，登记房地产权利人为全琴姬，房屋规划用途为商业，土地使用权类型为出让国有土地使用权，使用权终止日期为2079年8月16日。</w:t>
      </w:r>
    </w:p>
    <w:p w:rsidR="0005712D" w:rsidRDefault="009D03B8">
      <w:pPr>
        <w:spacing w:line="600" w:lineRule="exact"/>
        <w:ind w:firstLineChars="200" w:firstLine="640"/>
        <w:rPr>
          <w:rFonts w:ascii="黑体" w:eastAsia="黑体"/>
          <w:sz w:val="32"/>
        </w:rPr>
      </w:pPr>
      <w:r>
        <w:rPr>
          <w:rFonts w:ascii="黑体" w:eastAsia="黑体" w:hint="eastAsia"/>
          <w:sz w:val="32"/>
        </w:rPr>
        <w:t>四、估价目的</w:t>
      </w:r>
    </w:p>
    <w:p w:rsidR="0005712D" w:rsidRDefault="009D03B8">
      <w:pPr>
        <w:spacing w:line="600" w:lineRule="exact"/>
        <w:ind w:firstLineChars="200" w:firstLine="560"/>
        <w:rPr>
          <w:rFonts w:eastAsia="仿宋_GB2312"/>
          <w:sz w:val="28"/>
          <w:szCs w:val="28"/>
        </w:rPr>
      </w:pPr>
      <w:r>
        <w:rPr>
          <w:rFonts w:eastAsia="仿宋_GB2312" w:hint="eastAsia"/>
          <w:sz w:val="28"/>
          <w:szCs w:val="28"/>
        </w:rPr>
        <w:t>评估房地产市场价值，为法院执行案件提供价值参考依据。</w:t>
      </w:r>
    </w:p>
    <w:p w:rsidR="0005712D" w:rsidRDefault="009D03B8">
      <w:pPr>
        <w:spacing w:line="600" w:lineRule="exact"/>
        <w:ind w:firstLineChars="200" w:firstLine="640"/>
        <w:rPr>
          <w:rFonts w:ascii="黑体" w:eastAsia="黑体"/>
          <w:sz w:val="32"/>
        </w:rPr>
      </w:pPr>
      <w:r>
        <w:rPr>
          <w:rFonts w:ascii="黑体" w:eastAsia="黑体" w:hint="eastAsia"/>
          <w:sz w:val="32"/>
        </w:rPr>
        <w:t>五、价值时点</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2018年12月20日。</w:t>
      </w:r>
    </w:p>
    <w:p w:rsidR="0005712D" w:rsidRDefault="009D03B8">
      <w:pPr>
        <w:spacing w:line="600" w:lineRule="exact"/>
        <w:ind w:firstLineChars="200" w:firstLine="640"/>
        <w:rPr>
          <w:rFonts w:ascii="黑体" w:eastAsia="黑体"/>
          <w:sz w:val="32"/>
        </w:rPr>
      </w:pPr>
      <w:r>
        <w:rPr>
          <w:rFonts w:ascii="黑体" w:eastAsia="黑体" w:hint="eastAsia"/>
          <w:sz w:val="32"/>
        </w:rPr>
        <w:t>六、价值定义</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根据估价目的，本报告所采用的价值标准为公开市场价值，本次评估不考虑抵押、租赁等权利限制的影响。</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公开市场价值是指在公开市场上最有可能形成或成立的价格。而所谓公开市场，是指一个竞争性的市场，在该市场上交易各方进行交易的目的在于最大限度地追求经济利益，他们并且都掌握了市场信息，有比较充裕的时间进行交易，对交易对象具有必要的专业知识，此外，市场交易条件公开并不具有排他性，即所有市场主体都可以平等自由地参与交易。</w:t>
      </w:r>
    </w:p>
    <w:p w:rsidR="0005712D" w:rsidRDefault="009D03B8">
      <w:pPr>
        <w:spacing w:line="600" w:lineRule="exact"/>
        <w:ind w:firstLineChars="200" w:firstLine="640"/>
        <w:rPr>
          <w:rFonts w:ascii="仿宋" w:eastAsia="仿宋" w:hAnsi="仿宋" w:cs="仿宋"/>
          <w:sz w:val="32"/>
        </w:rPr>
      </w:pPr>
      <w:r>
        <w:rPr>
          <w:rFonts w:ascii="黑体" w:eastAsia="黑体" w:hint="eastAsia"/>
          <w:sz w:val="32"/>
        </w:rPr>
        <w:t>七、估价依据</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1、《中华人民共和国城市房地产管理法》；</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2、《中华人民共和国土地管理法》；</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3、《中华人民共和国房地产估价规范》；</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4、《中华人民共和国资产评估法》；</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5、《青岛市工程结算资料汇编》；</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6、青岛市城区近期房地产市场行情信息；</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7、房地产估价师现场勘察和市场调查所获得的有关资料；</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8、《司法鉴定委托书》（2018）鲁0214法司鉴1342号；</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9、《房地产权登记信息》复印件；</w:t>
      </w:r>
    </w:p>
    <w:p w:rsidR="0005712D" w:rsidRDefault="009D03B8">
      <w:pPr>
        <w:spacing w:line="600" w:lineRule="exact"/>
        <w:ind w:firstLineChars="200" w:firstLine="640"/>
        <w:rPr>
          <w:rFonts w:ascii="黑体" w:eastAsia="黑体"/>
          <w:sz w:val="32"/>
        </w:rPr>
      </w:pPr>
      <w:r>
        <w:rPr>
          <w:rFonts w:ascii="黑体" w:eastAsia="黑体" w:hint="eastAsia"/>
          <w:sz w:val="32"/>
        </w:rPr>
        <w:t>八、估价原则</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本估价报告在遵循公正、公平、公开原则的基本原则下，结合估价目的对估价对象进行估价，具体依据如下估价原则：</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1、独立、客观、公正原则</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要求估价机构有完全独立性，估价机构和房地产估价师与估价对象及相关当事人没有利害关系，不受外部干扰因素影响，从实际出发，公平合理地进行估价。</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2、合法原则：即估价对象在本次估价时具有合法的产权、用途、交易及处分方式。</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3、最高最佳利用原则：即在合法原则的前提下和工程技术水平允许的条件下，按估价对象最高最佳利用状态进行评估。本次评估以保持现状使用为前提。</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4、替代原则：既以同一市场上相同物品具有相同市场价值的经济学原理为理论依据进行评估。通过对房地产条件的比较，得出估价对象在公开市场上最可能形成或成立的价值来，从而保证估价的客观</w:t>
      </w:r>
      <w:r>
        <w:rPr>
          <w:rFonts w:ascii="仿宋" w:eastAsia="仿宋" w:hAnsi="仿宋" w:cs="仿宋" w:hint="eastAsia"/>
          <w:sz w:val="28"/>
          <w:szCs w:val="28"/>
        </w:rPr>
        <w:lastRenderedPageBreak/>
        <w:t>合理性。</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5、价值时点原则：由于资金的时间价值和房地产市场行情的波动，估价结论具有很强的相关性和实效性。因此在估价过程中应将各种款项折算为价值时点的现值，估价结果即估价对象在价值时点的价值。</w:t>
      </w:r>
    </w:p>
    <w:p w:rsidR="0005712D" w:rsidRDefault="009D03B8">
      <w:pPr>
        <w:spacing w:line="600" w:lineRule="exact"/>
        <w:ind w:firstLineChars="200" w:firstLine="640"/>
        <w:rPr>
          <w:rFonts w:ascii="黑体" w:eastAsia="黑体"/>
          <w:sz w:val="32"/>
        </w:rPr>
      </w:pPr>
      <w:r>
        <w:rPr>
          <w:rFonts w:ascii="黑体" w:eastAsia="黑体" w:hint="eastAsia"/>
          <w:sz w:val="32"/>
        </w:rPr>
        <w:t>九、估价方法</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房地产估价的常用方法有比较法、成本法、收益法、假设开发法。</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本项目的估价技术思路与方法：对于本次评估的房地产，作为较为成熟的房地产项目，分析如下：</w:t>
      </w:r>
    </w:p>
    <w:p w:rsidR="0005712D" w:rsidRDefault="009D03B8">
      <w:pPr>
        <w:numPr>
          <w:ilvl w:val="0"/>
          <w:numId w:val="2"/>
        </w:num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由于估价对象的利润率及其他参数与范围内供需情况及其他相关综合因素关系密切，成本法测算出的价值不能充分体现其市场价值，故本次评估不可采用成本法；</w:t>
      </w:r>
    </w:p>
    <w:p w:rsidR="0005712D" w:rsidRDefault="009D03B8">
      <w:pPr>
        <w:numPr>
          <w:ilvl w:val="0"/>
          <w:numId w:val="2"/>
        </w:num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估价对象为已开发房地产，亦不宜采用假设开发法进行评估；</w:t>
      </w:r>
    </w:p>
    <w:p w:rsidR="0005712D" w:rsidRDefault="009D03B8">
      <w:pPr>
        <w:numPr>
          <w:ilvl w:val="0"/>
          <w:numId w:val="2"/>
        </w:num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根据估价对象用途，可在市场上找到拍卖、挂牌或成交案例，且案例数量较多，根据我们对估价对象同一区域类似房地产交易案例的调查，考虑估价对象可采用比较法对估价对象进行评估；</w:t>
      </w:r>
    </w:p>
    <w:p w:rsidR="0005712D" w:rsidRDefault="009D03B8">
      <w:pPr>
        <w:numPr>
          <w:ilvl w:val="0"/>
          <w:numId w:val="2"/>
        </w:num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估价对象同一供需范围内相似档次、类型、用途的房地产均有出租情况，租金水平可通过调查得到，估价对象房地产价值可采用收益法计算。</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综上，本次各估价对象可采用比较法及收益法测算市场价值。</w:t>
      </w:r>
    </w:p>
    <w:p w:rsidR="0005712D" w:rsidRDefault="009D03B8">
      <w:pPr>
        <w:spacing w:line="600" w:lineRule="exact"/>
        <w:ind w:firstLineChars="200" w:firstLine="640"/>
        <w:rPr>
          <w:rFonts w:ascii="黑体" w:eastAsia="黑体"/>
          <w:sz w:val="32"/>
        </w:rPr>
      </w:pPr>
      <w:r>
        <w:rPr>
          <w:rFonts w:ascii="黑体" w:eastAsia="黑体" w:hint="eastAsia"/>
          <w:sz w:val="32"/>
        </w:rPr>
        <w:t>十、估价结果</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房地产估价师根据估价目的，遵循估价原则，按照估价程序，选用适宜的估价方法，并在综合分析影响房地产价格因素的基础上，最</w:t>
      </w:r>
      <w:r>
        <w:rPr>
          <w:rFonts w:ascii="仿宋" w:eastAsia="仿宋" w:hAnsi="仿宋" w:cs="仿宋" w:hint="eastAsia"/>
          <w:sz w:val="28"/>
          <w:szCs w:val="28"/>
        </w:rPr>
        <w:lastRenderedPageBreak/>
        <w:t>终确定估价对象于价值时点的房地产价值为：</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建筑面积：60.3平方米；</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房地产单价：16795元/平方米；</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房地产总价：101.27万元，</w:t>
      </w:r>
    </w:p>
    <w:p w:rsidR="0005712D" w:rsidRDefault="009D03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大写：壹佰零壹万贰仟柒佰元整</w:t>
      </w:r>
    </w:p>
    <w:p w:rsidR="0005712D" w:rsidRDefault="009D03B8">
      <w:pPr>
        <w:spacing w:line="360" w:lineRule="auto"/>
        <w:ind w:firstLineChars="200" w:firstLine="560"/>
        <w:rPr>
          <w:rFonts w:ascii="黑体" w:eastAsia="黑体"/>
          <w:sz w:val="32"/>
        </w:rPr>
      </w:pPr>
      <w:r>
        <w:rPr>
          <w:rFonts w:ascii="仿宋" w:eastAsia="仿宋" w:hAnsi="仿宋" w:cs="仿宋" w:hint="eastAsia"/>
          <w:sz w:val="28"/>
          <w:szCs w:val="28"/>
        </w:rPr>
        <w:t>（货币种类为人民币）</w:t>
      </w:r>
    </w:p>
    <w:p w:rsidR="0005712D" w:rsidRDefault="009D03B8">
      <w:pPr>
        <w:spacing w:line="600" w:lineRule="exact"/>
        <w:ind w:firstLineChars="200" w:firstLine="640"/>
        <w:rPr>
          <w:rFonts w:ascii="黑体" w:eastAsia="黑体"/>
          <w:sz w:val="32"/>
        </w:rPr>
      </w:pPr>
      <w:r>
        <w:rPr>
          <w:rFonts w:ascii="黑体" w:eastAsia="黑体" w:hint="eastAsia"/>
          <w:sz w:val="32"/>
        </w:rPr>
        <w:t>十一、房地产估价师</w:t>
      </w:r>
    </w:p>
    <w:p w:rsidR="0005712D" w:rsidRDefault="0005712D">
      <w:pPr>
        <w:spacing w:line="600" w:lineRule="exact"/>
        <w:ind w:firstLineChars="200" w:firstLine="640"/>
        <w:rPr>
          <w:rFonts w:ascii="仿宋" w:eastAsia="仿宋" w:hAnsi="仿宋" w:cs="仿宋"/>
          <w:sz w:val="32"/>
        </w:rPr>
      </w:pP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杜守宝（注册房地产估价师）</w:t>
      </w:r>
    </w:p>
    <w:p w:rsidR="0005712D" w:rsidRDefault="0005712D">
      <w:pPr>
        <w:spacing w:line="600" w:lineRule="exact"/>
        <w:ind w:firstLineChars="200" w:firstLine="560"/>
        <w:rPr>
          <w:rFonts w:ascii="仿宋" w:eastAsia="仿宋" w:hAnsi="仿宋" w:cs="仿宋"/>
          <w:sz w:val="28"/>
          <w:szCs w:val="28"/>
        </w:rPr>
      </w:pP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王洪亮（注册房地产估价师）</w:t>
      </w:r>
    </w:p>
    <w:p w:rsidR="0005712D" w:rsidRDefault="0005712D">
      <w:pPr>
        <w:spacing w:line="600" w:lineRule="exact"/>
        <w:ind w:firstLineChars="200" w:firstLine="640"/>
        <w:rPr>
          <w:rFonts w:ascii="仿宋" w:eastAsia="仿宋" w:hAnsi="仿宋" w:cs="仿宋"/>
          <w:sz w:val="32"/>
        </w:rPr>
      </w:pPr>
    </w:p>
    <w:p w:rsidR="0005712D" w:rsidRDefault="009D03B8">
      <w:pPr>
        <w:spacing w:line="600" w:lineRule="exact"/>
        <w:ind w:firstLineChars="200" w:firstLine="640"/>
        <w:rPr>
          <w:rFonts w:ascii="黑体" w:eastAsia="黑体"/>
          <w:sz w:val="32"/>
        </w:rPr>
      </w:pPr>
      <w:r>
        <w:rPr>
          <w:rFonts w:ascii="黑体" w:eastAsia="黑体" w:hint="eastAsia"/>
          <w:sz w:val="32"/>
        </w:rPr>
        <w:t>十二、估价作业日期</w:t>
      </w:r>
    </w:p>
    <w:p w:rsidR="0005712D" w:rsidRDefault="009D03B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2018年12月20日至2018年12月24日 </w:t>
      </w:r>
    </w:p>
    <w:p w:rsidR="0005712D" w:rsidRDefault="009D03B8">
      <w:pPr>
        <w:spacing w:line="600" w:lineRule="exact"/>
        <w:ind w:firstLineChars="200" w:firstLine="640"/>
        <w:rPr>
          <w:rFonts w:ascii="黑体" w:eastAsia="黑体"/>
          <w:sz w:val="32"/>
        </w:rPr>
      </w:pPr>
      <w:r>
        <w:rPr>
          <w:rFonts w:ascii="黑体" w:eastAsia="黑体" w:hint="eastAsia"/>
          <w:sz w:val="32"/>
        </w:rPr>
        <w:t>十三、估价报告应用有效期</w:t>
      </w:r>
    </w:p>
    <w:p w:rsidR="0005712D" w:rsidRDefault="009D03B8">
      <w:pPr>
        <w:spacing w:line="600" w:lineRule="exact"/>
        <w:ind w:firstLineChars="200" w:firstLine="560"/>
        <w:rPr>
          <w:rFonts w:ascii="仿宋" w:eastAsia="仿宋" w:hAnsi="仿宋" w:cs="仿宋"/>
          <w:sz w:val="32"/>
        </w:rPr>
      </w:pPr>
      <w:r>
        <w:rPr>
          <w:rFonts w:ascii="仿宋" w:eastAsia="仿宋" w:hAnsi="仿宋" w:cs="仿宋" w:hint="eastAsia"/>
          <w:sz w:val="28"/>
          <w:szCs w:val="28"/>
        </w:rPr>
        <w:t>自估价报告完成之日起一年内有效。</w:t>
      </w:r>
    </w:p>
    <w:p w:rsidR="0005712D" w:rsidRDefault="009D03B8">
      <w:pPr>
        <w:spacing w:line="600" w:lineRule="exact"/>
        <w:ind w:left="660"/>
        <w:jc w:val="right"/>
        <w:rPr>
          <w:rFonts w:ascii="仿宋" w:eastAsia="仿宋" w:hAnsi="仿宋" w:cs="仿宋"/>
          <w:sz w:val="32"/>
        </w:rPr>
      </w:pPr>
      <w:r>
        <w:rPr>
          <w:rFonts w:ascii="仿宋" w:eastAsia="仿宋" w:hAnsi="仿宋" w:cs="仿宋" w:hint="eastAsia"/>
          <w:sz w:val="32"/>
        </w:rPr>
        <w:t xml:space="preserve">            </w:t>
      </w:r>
    </w:p>
    <w:p w:rsidR="0005712D" w:rsidRDefault="009D03B8">
      <w:pPr>
        <w:spacing w:line="600" w:lineRule="exact"/>
        <w:ind w:left="658"/>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      青岛德融房地产评估有限公司</w:t>
      </w:r>
    </w:p>
    <w:p w:rsidR="0005712D" w:rsidRDefault="009D03B8">
      <w:pPr>
        <w:spacing w:line="600" w:lineRule="exact"/>
        <w:jc w:val="center"/>
        <w:rPr>
          <w:rFonts w:ascii="仿宋" w:eastAsia="仿宋" w:hAnsi="仿宋" w:cs="仿宋"/>
          <w:sz w:val="28"/>
          <w:szCs w:val="28"/>
        </w:rPr>
      </w:pPr>
      <w:r>
        <w:rPr>
          <w:rFonts w:ascii="仿宋" w:eastAsia="仿宋" w:hAnsi="仿宋" w:cs="仿宋" w:hint="eastAsia"/>
          <w:color w:val="000000"/>
          <w:sz w:val="28"/>
          <w:szCs w:val="28"/>
        </w:rPr>
        <w:t xml:space="preserve">                          </w:t>
      </w:r>
      <w:r>
        <w:rPr>
          <w:rFonts w:ascii="仿宋" w:eastAsia="仿宋" w:hAnsi="仿宋" w:cs="仿宋" w:hint="eastAsia"/>
          <w:sz w:val="28"/>
          <w:szCs w:val="28"/>
        </w:rPr>
        <w:t xml:space="preserve">     二〇一八年十二月二十四日</w:t>
      </w:r>
    </w:p>
    <w:p w:rsidR="0005712D" w:rsidRDefault="0005712D">
      <w:pPr>
        <w:spacing w:line="600" w:lineRule="exact"/>
        <w:jc w:val="center"/>
        <w:rPr>
          <w:rFonts w:ascii="黑体" w:eastAsia="黑体" w:hAnsi="Arial Narrow"/>
          <w:sz w:val="44"/>
        </w:rPr>
      </w:pPr>
    </w:p>
    <w:p w:rsidR="0005712D" w:rsidRDefault="0005712D">
      <w:pPr>
        <w:spacing w:line="600" w:lineRule="exact"/>
        <w:jc w:val="center"/>
        <w:rPr>
          <w:rFonts w:ascii="黑体" w:eastAsia="黑体" w:hAnsi="Arial Narrow"/>
          <w:sz w:val="44"/>
        </w:rPr>
      </w:pPr>
    </w:p>
    <w:p w:rsidR="0005712D" w:rsidRDefault="0005712D">
      <w:pPr>
        <w:spacing w:line="600" w:lineRule="exact"/>
        <w:jc w:val="center"/>
        <w:rPr>
          <w:rFonts w:ascii="黑体" w:eastAsia="黑体" w:hAnsi="Arial Narrow"/>
          <w:sz w:val="44"/>
        </w:rPr>
      </w:pPr>
    </w:p>
    <w:p w:rsidR="0005712D" w:rsidRDefault="0005712D">
      <w:pPr>
        <w:spacing w:line="400" w:lineRule="exact"/>
        <w:rPr>
          <w:rFonts w:ascii="黑体" w:eastAsia="黑体" w:hAnsi="Arial Narrow"/>
          <w:sz w:val="44"/>
        </w:rPr>
      </w:pPr>
    </w:p>
    <w:p w:rsidR="0005712D" w:rsidRDefault="0005712D">
      <w:pPr>
        <w:spacing w:line="360" w:lineRule="auto"/>
        <w:rPr>
          <w:rFonts w:eastAsia="仿宋_GB2312"/>
          <w:spacing w:val="-2"/>
          <w:sz w:val="28"/>
        </w:rPr>
      </w:pPr>
    </w:p>
    <w:p w:rsidR="0005712D" w:rsidRDefault="009D03B8">
      <w:pPr>
        <w:spacing w:line="360" w:lineRule="auto"/>
        <w:ind w:firstLineChars="800" w:firstLine="3520"/>
        <w:rPr>
          <w:rFonts w:ascii="黑体" w:eastAsia="黑体" w:hAnsi="Arial Narrow"/>
          <w:sz w:val="44"/>
        </w:rPr>
      </w:pPr>
      <w:r>
        <w:rPr>
          <w:rFonts w:ascii="黑体" w:eastAsia="黑体" w:hAnsi="Arial Narrow" w:hint="eastAsia"/>
          <w:sz w:val="44"/>
        </w:rPr>
        <w:t>附    件</w:t>
      </w:r>
    </w:p>
    <w:p w:rsidR="0005712D" w:rsidRDefault="0005712D" w:rsidP="00C115C4">
      <w:pPr>
        <w:spacing w:line="360" w:lineRule="auto"/>
        <w:ind w:firstLineChars="196" w:firstLine="412"/>
        <w:jc w:val="center"/>
      </w:pPr>
    </w:p>
    <w:p w:rsidR="0005712D" w:rsidRDefault="0005712D">
      <w:pPr>
        <w:spacing w:line="360" w:lineRule="auto"/>
      </w:pPr>
    </w:p>
    <w:p w:rsidR="0005712D" w:rsidRDefault="009D03B8">
      <w:pPr>
        <w:spacing w:line="360" w:lineRule="auto"/>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、估价对象照片；</w:t>
      </w:r>
    </w:p>
    <w:p w:rsidR="0005712D" w:rsidRDefault="009D03B8">
      <w:pPr>
        <w:spacing w:line="360" w:lineRule="auto"/>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、估价对象位置示意图；</w:t>
      </w:r>
    </w:p>
    <w:p w:rsidR="0005712D" w:rsidRDefault="009D03B8">
      <w:pPr>
        <w:spacing w:line="360" w:lineRule="auto"/>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、《司法鉴定委托书》（</w:t>
      </w:r>
      <w:r>
        <w:rPr>
          <w:rFonts w:eastAsia="仿宋_GB2312" w:hint="eastAsia"/>
          <w:sz w:val="28"/>
          <w:szCs w:val="28"/>
        </w:rPr>
        <w:t>2018</w:t>
      </w:r>
      <w:r>
        <w:rPr>
          <w:rFonts w:eastAsia="仿宋_GB2312" w:hint="eastAsia"/>
          <w:sz w:val="28"/>
          <w:szCs w:val="28"/>
        </w:rPr>
        <w:t>）鲁</w:t>
      </w:r>
      <w:r>
        <w:rPr>
          <w:rFonts w:eastAsia="仿宋_GB2312" w:hint="eastAsia"/>
          <w:sz w:val="28"/>
          <w:szCs w:val="28"/>
        </w:rPr>
        <w:t>0214</w:t>
      </w:r>
      <w:r>
        <w:rPr>
          <w:rFonts w:eastAsia="仿宋_GB2312" w:hint="eastAsia"/>
          <w:sz w:val="28"/>
          <w:szCs w:val="28"/>
        </w:rPr>
        <w:t>法司鉴</w:t>
      </w:r>
      <w:r>
        <w:rPr>
          <w:rFonts w:eastAsia="仿宋_GB2312" w:hint="eastAsia"/>
          <w:sz w:val="28"/>
          <w:szCs w:val="28"/>
        </w:rPr>
        <w:t>1342</w:t>
      </w:r>
      <w:r>
        <w:rPr>
          <w:rFonts w:eastAsia="仿宋_GB2312" w:hint="eastAsia"/>
          <w:sz w:val="28"/>
          <w:szCs w:val="28"/>
        </w:rPr>
        <w:t>号；</w:t>
      </w:r>
    </w:p>
    <w:p w:rsidR="0005712D" w:rsidRDefault="009D03B8">
      <w:pPr>
        <w:spacing w:line="360" w:lineRule="auto"/>
        <w:ind w:firstLineChars="200" w:firstLine="560"/>
        <w:rPr>
          <w:rFonts w:eastAsia="仿宋_GB2312"/>
          <w:sz w:val="28"/>
          <w:szCs w:val="28"/>
        </w:rPr>
      </w:pPr>
      <w:r>
        <w:rPr>
          <w:rFonts w:eastAsia="仿宋_GB2312" w:hint="eastAsia"/>
          <w:sz w:val="28"/>
          <w:szCs w:val="28"/>
        </w:rPr>
        <w:t>4</w:t>
      </w:r>
      <w:r>
        <w:rPr>
          <w:rFonts w:eastAsia="仿宋_GB2312" w:hint="eastAsia"/>
          <w:sz w:val="28"/>
          <w:szCs w:val="28"/>
        </w:rPr>
        <w:t>、《房地产权登记信息》复印件；</w:t>
      </w:r>
    </w:p>
    <w:p w:rsidR="0005712D" w:rsidRDefault="009D03B8">
      <w:pPr>
        <w:spacing w:line="360" w:lineRule="auto"/>
        <w:ind w:firstLineChars="200" w:firstLine="560"/>
        <w:rPr>
          <w:rFonts w:eastAsia="仿宋_GB2312"/>
          <w:sz w:val="28"/>
          <w:szCs w:val="28"/>
        </w:rPr>
      </w:pPr>
      <w:r>
        <w:rPr>
          <w:rFonts w:eastAsia="仿宋_GB2312" w:hint="eastAsia"/>
          <w:sz w:val="28"/>
          <w:szCs w:val="28"/>
        </w:rPr>
        <w:t>5</w:t>
      </w:r>
      <w:r>
        <w:rPr>
          <w:rFonts w:eastAsia="仿宋_GB2312" w:hint="eastAsia"/>
          <w:sz w:val="28"/>
          <w:szCs w:val="28"/>
        </w:rPr>
        <w:t>、房地产估价机构营业执照复印件；</w:t>
      </w:r>
    </w:p>
    <w:p w:rsidR="0005712D" w:rsidRDefault="009D03B8">
      <w:pPr>
        <w:spacing w:line="360" w:lineRule="auto"/>
        <w:ind w:firstLineChars="200" w:firstLine="560"/>
        <w:rPr>
          <w:rFonts w:eastAsia="仿宋_GB2312"/>
          <w:sz w:val="28"/>
          <w:szCs w:val="28"/>
        </w:rPr>
      </w:pPr>
      <w:r>
        <w:rPr>
          <w:rFonts w:eastAsia="仿宋_GB2312" w:hint="eastAsia"/>
          <w:sz w:val="28"/>
          <w:szCs w:val="28"/>
        </w:rPr>
        <w:t>6</w:t>
      </w:r>
      <w:r>
        <w:rPr>
          <w:rFonts w:eastAsia="仿宋_GB2312" w:hint="eastAsia"/>
          <w:sz w:val="28"/>
          <w:szCs w:val="28"/>
        </w:rPr>
        <w:t>、房地产估价机构资格证书复印件；</w:t>
      </w:r>
    </w:p>
    <w:p w:rsidR="0005712D" w:rsidRDefault="009D03B8">
      <w:pPr>
        <w:spacing w:line="360" w:lineRule="auto"/>
        <w:ind w:firstLineChars="200" w:firstLine="560"/>
        <w:rPr>
          <w:rFonts w:eastAsia="仿宋_GB2312"/>
          <w:sz w:val="28"/>
          <w:szCs w:val="28"/>
        </w:rPr>
      </w:pPr>
      <w:r>
        <w:rPr>
          <w:rFonts w:eastAsia="仿宋_GB2312" w:hint="eastAsia"/>
          <w:sz w:val="28"/>
          <w:szCs w:val="28"/>
        </w:rPr>
        <w:t>7</w:t>
      </w:r>
      <w:r>
        <w:rPr>
          <w:rFonts w:eastAsia="仿宋_GB2312" w:hint="eastAsia"/>
          <w:sz w:val="28"/>
          <w:szCs w:val="28"/>
        </w:rPr>
        <w:t>、房地产估价师资格证书复印件。</w:t>
      </w:r>
    </w:p>
    <w:p w:rsidR="0005712D" w:rsidRDefault="0005712D">
      <w:pPr>
        <w:spacing w:line="360" w:lineRule="auto"/>
        <w:ind w:firstLineChars="200" w:firstLine="560"/>
        <w:rPr>
          <w:rFonts w:eastAsia="仿宋_GB2312"/>
          <w:sz w:val="28"/>
          <w:szCs w:val="28"/>
        </w:rPr>
      </w:pPr>
    </w:p>
    <w:p w:rsidR="0005712D" w:rsidRDefault="0005712D">
      <w:pPr>
        <w:spacing w:line="360" w:lineRule="auto"/>
        <w:ind w:firstLineChars="200" w:firstLine="560"/>
        <w:rPr>
          <w:rFonts w:eastAsia="仿宋_GB2312"/>
          <w:sz w:val="28"/>
          <w:szCs w:val="28"/>
        </w:rPr>
      </w:pPr>
    </w:p>
    <w:p w:rsidR="0005712D" w:rsidRDefault="0005712D">
      <w:pPr>
        <w:ind w:firstLineChars="1900" w:firstLine="5320"/>
        <w:rPr>
          <w:rFonts w:ascii="仿宋_GB2312" w:eastAsia="仿宋_GB2312" w:hAnsi="仿宋_GB2312" w:cs="仿宋_GB2312"/>
          <w:color w:val="000000"/>
          <w:sz w:val="28"/>
          <w:szCs w:val="28"/>
        </w:rPr>
      </w:pPr>
    </w:p>
    <w:p w:rsidR="0005712D" w:rsidRDefault="0005712D">
      <w:pPr>
        <w:ind w:firstLineChars="1900" w:firstLine="3990"/>
      </w:pPr>
    </w:p>
    <w:sectPr w:rsidR="0005712D" w:rsidSect="000571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12D" w:rsidRDefault="0005712D" w:rsidP="0005712D">
      <w:r>
        <w:separator/>
      </w:r>
    </w:p>
  </w:endnote>
  <w:endnote w:type="continuationSeparator" w:id="1">
    <w:p w:rsidR="0005712D" w:rsidRDefault="0005712D" w:rsidP="00057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2D" w:rsidRDefault="001F41E8">
    <w:pPr>
      <w:pStyle w:val="a6"/>
      <w:framePr w:wrap="around" w:vAnchor="text" w:hAnchor="margin" w:xAlign="center" w:y="1"/>
    </w:pPr>
    <w:r>
      <w:fldChar w:fldCharType="begin"/>
    </w:r>
    <w:r w:rsidR="009D03B8">
      <w:instrText xml:space="preserve">PAGE  </w:instrText>
    </w:r>
    <w:r>
      <w:fldChar w:fldCharType="separate"/>
    </w:r>
    <w:r w:rsidR="009D03B8">
      <w:t>1</w:t>
    </w:r>
    <w:r>
      <w:fldChar w:fldCharType="end"/>
    </w:r>
  </w:p>
  <w:p w:rsidR="0005712D" w:rsidRDefault="0005712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2D" w:rsidRDefault="009D03B8">
    <w:pPr>
      <w:pStyle w:val="a6"/>
      <w:rPr>
        <w:sz w:val="18"/>
        <w:szCs w:val="18"/>
        <w:u w:val="single"/>
      </w:rPr>
    </w:pPr>
    <w:r>
      <w:rPr>
        <w:rFonts w:hint="eastAsia"/>
        <w:sz w:val="18"/>
        <w:szCs w:val="18"/>
        <w:u w:val="single"/>
      </w:rPr>
      <w:t xml:space="preserve">                                                                                                </w:t>
    </w:r>
  </w:p>
  <w:p w:rsidR="0005712D" w:rsidRDefault="001F41E8">
    <w:pPr>
      <w:pStyle w:val="a6"/>
      <w:framePr w:wrap="around" w:vAnchor="text" w:hAnchor="margin" w:xAlign="center" w:y="1"/>
    </w:pPr>
    <w:r>
      <w:fldChar w:fldCharType="begin"/>
    </w:r>
    <w:r w:rsidR="009D03B8">
      <w:instrText xml:space="preserve">PAGE  </w:instrText>
    </w:r>
    <w:r>
      <w:fldChar w:fldCharType="separate"/>
    </w:r>
    <w:r w:rsidR="00DF1A1B">
      <w:rPr>
        <w:noProof/>
      </w:rPr>
      <w:t>1</w:t>
    </w:r>
    <w:r>
      <w:fldChar w:fldCharType="end"/>
    </w:r>
  </w:p>
  <w:p w:rsidR="0005712D" w:rsidRDefault="0005712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12D" w:rsidRDefault="0005712D" w:rsidP="0005712D">
      <w:r>
        <w:separator/>
      </w:r>
    </w:p>
  </w:footnote>
  <w:footnote w:type="continuationSeparator" w:id="1">
    <w:p w:rsidR="0005712D" w:rsidRDefault="0005712D" w:rsidP="00057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2D" w:rsidRDefault="009D03B8">
    <w:pPr>
      <w:pStyle w:val="a9"/>
      <w:ind w:right="360"/>
      <w:jc w:val="both"/>
    </w:pPr>
    <w:r>
      <w:rPr>
        <w:rFonts w:hint="eastAsia"/>
      </w:rPr>
      <w:t>青岛德融房地产评估有限公司</w:t>
    </w:r>
    <w:r>
      <w:rPr>
        <w:rFonts w:hint="eastAsia"/>
      </w:rPr>
      <w:t xml:space="preserve">                                            </w:t>
    </w:r>
    <w:r>
      <w:rPr>
        <w:rFonts w:hint="eastAsia"/>
      </w:rPr>
      <w:t>电话：</w:t>
    </w:r>
    <w:r>
      <w:rPr>
        <w:rFonts w:hint="eastAsia"/>
      </w:rPr>
      <w:t>0532-86679679</w:t>
    </w:r>
  </w:p>
  <w:p w:rsidR="0005712D" w:rsidRDefault="009D03B8">
    <w:pPr>
      <w:pStyle w:val="a9"/>
      <w:ind w:right="360"/>
      <w:jc w:val="both"/>
      <w:rPr>
        <w:rFonts w:eastAsia="幼圆"/>
      </w:rPr>
    </w:pPr>
    <w:r>
      <w:rPr>
        <w:rFonts w:hint="eastAsia"/>
      </w:rPr>
      <w:t>地址：市南区香港中路</w:t>
    </w:r>
    <w:r>
      <w:rPr>
        <w:rFonts w:hint="eastAsia"/>
      </w:rPr>
      <w:t>40</w:t>
    </w:r>
    <w:r>
      <w:rPr>
        <w:rFonts w:hint="eastAsia"/>
      </w:rPr>
      <w:t>号数码港旗舰大厦</w:t>
    </w:r>
    <w:r>
      <w:rPr>
        <w:rFonts w:hint="eastAsia"/>
      </w:rPr>
      <w:t>25</w:t>
    </w:r>
    <w:r>
      <w:rPr>
        <w:rFonts w:hint="eastAsia"/>
      </w:rPr>
      <w:t>层</w:t>
    </w:r>
    <w:r>
      <w:rPr>
        <w:rFonts w:hint="eastAsia"/>
      </w:rPr>
      <w:t xml:space="preserve">                          </w:t>
    </w:r>
    <w:r>
      <w:rPr>
        <w:rFonts w:hint="eastAsia"/>
      </w:rPr>
      <w:t>传真：</w:t>
    </w:r>
    <w:r>
      <w:rPr>
        <w:rFonts w:hint="eastAsia"/>
      </w:rPr>
      <w:t>0532-86679676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D1378"/>
    <w:multiLevelType w:val="multilevel"/>
    <w:tmpl w:val="211D1378"/>
    <w:lvl w:ilvl="0">
      <w:start w:val="1"/>
      <w:numFmt w:val="japaneseCounting"/>
      <w:lvlText w:val="%1、"/>
      <w:lvlJc w:val="left"/>
      <w:pPr>
        <w:tabs>
          <w:tab w:val="left" w:pos="854"/>
        </w:tabs>
        <w:ind w:left="854" w:hanging="570"/>
      </w:pPr>
      <w:rPr>
        <w:rFonts w:hint="eastAsia"/>
      </w:rPr>
    </w:lvl>
    <w:lvl w:ilvl="1">
      <w:start w:val="1"/>
      <w:numFmt w:val="lowerLetter"/>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1">
    <w:nsid w:val="78BAE539"/>
    <w:multiLevelType w:val="singleLevel"/>
    <w:tmpl w:val="78BAE539"/>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23CD7"/>
    <w:rsid w:val="0002033F"/>
    <w:rsid w:val="000209F9"/>
    <w:rsid w:val="00021ACF"/>
    <w:rsid w:val="00024B18"/>
    <w:rsid w:val="000254FB"/>
    <w:rsid w:val="000305B1"/>
    <w:rsid w:val="0005712D"/>
    <w:rsid w:val="00062457"/>
    <w:rsid w:val="00075559"/>
    <w:rsid w:val="000C03B6"/>
    <w:rsid w:val="000E5D81"/>
    <w:rsid w:val="000F0766"/>
    <w:rsid w:val="000F2C32"/>
    <w:rsid w:val="000F496F"/>
    <w:rsid w:val="001046B7"/>
    <w:rsid w:val="00104E43"/>
    <w:rsid w:val="00145BF4"/>
    <w:rsid w:val="00175E14"/>
    <w:rsid w:val="00183E48"/>
    <w:rsid w:val="001870B3"/>
    <w:rsid w:val="001B31B8"/>
    <w:rsid w:val="001D2B0C"/>
    <w:rsid w:val="001D7944"/>
    <w:rsid w:val="001E1E0E"/>
    <w:rsid w:val="001E4851"/>
    <w:rsid w:val="001F41E8"/>
    <w:rsid w:val="002135A7"/>
    <w:rsid w:val="002570D2"/>
    <w:rsid w:val="00257E46"/>
    <w:rsid w:val="00264FA5"/>
    <w:rsid w:val="00280360"/>
    <w:rsid w:val="00285425"/>
    <w:rsid w:val="002925E3"/>
    <w:rsid w:val="002A36D8"/>
    <w:rsid w:val="002B024E"/>
    <w:rsid w:val="002B2FE8"/>
    <w:rsid w:val="002B42DE"/>
    <w:rsid w:val="002B62C8"/>
    <w:rsid w:val="002D7A5F"/>
    <w:rsid w:val="0032546E"/>
    <w:rsid w:val="00331C9E"/>
    <w:rsid w:val="00331FE5"/>
    <w:rsid w:val="003377FB"/>
    <w:rsid w:val="0034031F"/>
    <w:rsid w:val="0034261E"/>
    <w:rsid w:val="003562F3"/>
    <w:rsid w:val="00362284"/>
    <w:rsid w:val="003B2F66"/>
    <w:rsid w:val="003D1364"/>
    <w:rsid w:val="003D36E9"/>
    <w:rsid w:val="003E3075"/>
    <w:rsid w:val="00411E9D"/>
    <w:rsid w:val="004132C1"/>
    <w:rsid w:val="00413EC2"/>
    <w:rsid w:val="00423CD7"/>
    <w:rsid w:val="00450A49"/>
    <w:rsid w:val="00457278"/>
    <w:rsid w:val="00477EF4"/>
    <w:rsid w:val="00495D3F"/>
    <w:rsid w:val="00497F49"/>
    <w:rsid w:val="004B177D"/>
    <w:rsid w:val="004B5FF6"/>
    <w:rsid w:val="004E16D3"/>
    <w:rsid w:val="004E78E4"/>
    <w:rsid w:val="004F3CD5"/>
    <w:rsid w:val="004F43C6"/>
    <w:rsid w:val="004F5BDD"/>
    <w:rsid w:val="004F5F82"/>
    <w:rsid w:val="005004E8"/>
    <w:rsid w:val="005053D4"/>
    <w:rsid w:val="00534998"/>
    <w:rsid w:val="00535366"/>
    <w:rsid w:val="00545AC0"/>
    <w:rsid w:val="005732A2"/>
    <w:rsid w:val="00603895"/>
    <w:rsid w:val="00647D02"/>
    <w:rsid w:val="00664C01"/>
    <w:rsid w:val="0066580E"/>
    <w:rsid w:val="00672E21"/>
    <w:rsid w:val="006C3955"/>
    <w:rsid w:val="006D0BE3"/>
    <w:rsid w:val="006E2F61"/>
    <w:rsid w:val="00700782"/>
    <w:rsid w:val="0071768E"/>
    <w:rsid w:val="00721952"/>
    <w:rsid w:val="007272EC"/>
    <w:rsid w:val="00744D08"/>
    <w:rsid w:val="0074636A"/>
    <w:rsid w:val="00746EF5"/>
    <w:rsid w:val="00755B70"/>
    <w:rsid w:val="00785DE7"/>
    <w:rsid w:val="007932C0"/>
    <w:rsid w:val="00796D58"/>
    <w:rsid w:val="007A32AE"/>
    <w:rsid w:val="007C516F"/>
    <w:rsid w:val="007E3A8E"/>
    <w:rsid w:val="007E6B6A"/>
    <w:rsid w:val="007F6C15"/>
    <w:rsid w:val="00812D46"/>
    <w:rsid w:val="00835D0C"/>
    <w:rsid w:val="00846060"/>
    <w:rsid w:val="008540E2"/>
    <w:rsid w:val="008558C6"/>
    <w:rsid w:val="00876936"/>
    <w:rsid w:val="00876F4A"/>
    <w:rsid w:val="008A2601"/>
    <w:rsid w:val="008B5BAA"/>
    <w:rsid w:val="008B5F38"/>
    <w:rsid w:val="008C1805"/>
    <w:rsid w:val="0090468C"/>
    <w:rsid w:val="00910211"/>
    <w:rsid w:val="00910B35"/>
    <w:rsid w:val="00911D73"/>
    <w:rsid w:val="00917BD7"/>
    <w:rsid w:val="0093241E"/>
    <w:rsid w:val="0093625F"/>
    <w:rsid w:val="00941609"/>
    <w:rsid w:val="00946A2E"/>
    <w:rsid w:val="00955BED"/>
    <w:rsid w:val="00967A6E"/>
    <w:rsid w:val="00993D50"/>
    <w:rsid w:val="00997C8A"/>
    <w:rsid w:val="009A5607"/>
    <w:rsid w:val="009A6B2B"/>
    <w:rsid w:val="009B501C"/>
    <w:rsid w:val="009C31F9"/>
    <w:rsid w:val="009D03B8"/>
    <w:rsid w:val="009E6F51"/>
    <w:rsid w:val="009F775F"/>
    <w:rsid w:val="00A00D3E"/>
    <w:rsid w:val="00A31AAE"/>
    <w:rsid w:val="00A54847"/>
    <w:rsid w:val="00A54C50"/>
    <w:rsid w:val="00A640CD"/>
    <w:rsid w:val="00A679EC"/>
    <w:rsid w:val="00A85D48"/>
    <w:rsid w:val="00AB04ED"/>
    <w:rsid w:val="00AB39AE"/>
    <w:rsid w:val="00AC657F"/>
    <w:rsid w:val="00AD1DDC"/>
    <w:rsid w:val="00AD260E"/>
    <w:rsid w:val="00AE07DD"/>
    <w:rsid w:val="00B17251"/>
    <w:rsid w:val="00B254E4"/>
    <w:rsid w:val="00B27E96"/>
    <w:rsid w:val="00B462B6"/>
    <w:rsid w:val="00B61E57"/>
    <w:rsid w:val="00B76FAA"/>
    <w:rsid w:val="00B837AD"/>
    <w:rsid w:val="00B94BC0"/>
    <w:rsid w:val="00B97071"/>
    <w:rsid w:val="00B97C07"/>
    <w:rsid w:val="00BA2397"/>
    <w:rsid w:val="00BA4826"/>
    <w:rsid w:val="00BB154A"/>
    <w:rsid w:val="00BC1F0D"/>
    <w:rsid w:val="00BC2555"/>
    <w:rsid w:val="00BC5228"/>
    <w:rsid w:val="00C021E0"/>
    <w:rsid w:val="00C07874"/>
    <w:rsid w:val="00C115C4"/>
    <w:rsid w:val="00C25291"/>
    <w:rsid w:val="00C577A1"/>
    <w:rsid w:val="00C6111C"/>
    <w:rsid w:val="00C62FE9"/>
    <w:rsid w:val="00C6636E"/>
    <w:rsid w:val="00C8300E"/>
    <w:rsid w:val="00C95F4C"/>
    <w:rsid w:val="00CB5B99"/>
    <w:rsid w:val="00CB6D16"/>
    <w:rsid w:val="00CD1E4E"/>
    <w:rsid w:val="00CE1BD8"/>
    <w:rsid w:val="00CE46BC"/>
    <w:rsid w:val="00D03C9E"/>
    <w:rsid w:val="00D1669D"/>
    <w:rsid w:val="00D5434F"/>
    <w:rsid w:val="00D66E14"/>
    <w:rsid w:val="00D80EC6"/>
    <w:rsid w:val="00DC40BC"/>
    <w:rsid w:val="00DD4A6F"/>
    <w:rsid w:val="00DD6B10"/>
    <w:rsid w:val="00DF1A1B"/>
    <w:rsid w:val="00DF43A6"/>
    <w:rsid w:val="00E0253E"/>
    <w:rsid w:val="00E36446"/>
    <w:rsid w:val="00E42FE3"/>
    <w:rsid w:val="00E45DAF"/>
    <w:rsid w:val="00E956E6"/>
    <w:rsid w:val="00EA43B1"/>
    <w:rsid w:val="00EB6231"/>
    <w:rsid w:val="00EC24D3"/>
    <w:rsid w:val="00ED7301"/>
    <w:rsid w:val="00EF49DF"/>
    <w:rsid w:val="00F11CDF"/>
    <w:rsid w:val="00F25FE9"/>
    <w:rsid w:val="00F42EFF"/>
    <w:rsid w:val="00F4554C"/>
    <w:rsid w:val="00F46E30"/>
    <w:rsid w:val="00F81B25"/>
    <w:rsid w:val="02D15557"/>
    <w:rsid w:val="02F13D6A"/>
    <w:rsid w:val="040160E6"/>
    <w:rsid w:val="045C0BDA"/>
    <w:rsid w:val="0512383C"/>
    <w:rsid w:val="055D50E8"/>
    <w:rsid w:val="06AB2382"/>
    <w:rsid w:val="07C65BAA"/>
    <w:rsid w:val="083C183E"/>
    <w:rsid w:val="086B58F0"/>
    <w:rsid w:val="08C34196"/>
    <w:rsid w:val="09350D5E"/>
    <w:rsid w:val="0A5017A6"/>
    <w:rsid w:val="0B1A225A"/>
    <w:rsid w:val="0C7978D2"/>
    <w:rsid w:val="0C9F6CA4"/>
    <w:rsid w:val="0D6A2129"/>
    <w:rsid w:val="0DC23EFD"/>
    <w:rsid w:val="0E104F60"/>
    <w:rsid w:val="0E93770A"/>
    <w:rsid w:val="0EE945D4"/>
    <w:rsid w:val="0F0B3EDC"/>
    <w:rsid w:val="0F33354E"/>
    <w:rsid w:val="0F5C0F79"/>
    <w:rsid w:val="0FBA3544"/>
    <w:rsid w:val="108C1DBD"/>
    <w:rsid w:val="13BA0C5B"/>
    <w:rsid w:val="140D64CE"/>
    <w:rsid w:val="14845AF9"/>
    <w:rsid w:val="169757DA"/>
    <w:rsid w:val="186B5A0E"/>
    <w:rsid w:val="19D04EBC"/>
    <w:rsid w:val="1A0609E2"/>
    <w:rsid w:val="1A8E05B4"/>
    <w:rsid w:val="1AA35D48"/>
    <w:rsid w:val="1B3606FA"/>
    <w:rsid w:val="1BD832B5"/>
    <w:rsid w:val="1C33123D"/>
    <w:rsid w:val="1C796191"/>
    <w:rsid w:val="2020621A"/>
    <w:rsid w:val="204655BB"/>
    <w:rsid w:val="20CA54BA"/>
    <w:rsid w:val="21332769"/>
    <w:rsid w:val="234A217A"/>
    <w:rsid w:val="235164DB"/>
    <w:rsid w:val="237F303D"/>
    <w:rsid w:val="24601240"/>
    <w:rsid w:val="24FD3EBA"/>
    <w:rsid w:val="264353F2"/>
    <w:rsid w:val="27131117"/>
    <w:rsid w:val="27881162"/>
    <w:rsid w:val="294B2746"/>
    <w:rsid w:val="29670845"/>
    <w:rsid w:val="2B964A89"/>
    <w:rsid w:val="2BA82E17"/>
    <w:rsid w:val="2C953F89"/>
    <w:rsid w:val="2F5C2607"/>
    <w:rsid w:val="30185FBF"/>
    <w:rsid w:val="3118081F"/>
    <w:rsid w:val="31450F83"/>
    <w:rsid w:val="31D37572"/>
    <w:rsid w:val="342B4149"/>
    <w:rsid w:val="356946A6"/>
    <w:rsid w:val="356B2C71"/>
    <w:rsid w:val="35737655"/>
    <w:rsid w:val="35EC59F4"/>
    <w:rsid w:val="36D17DF7"/>
    <w:rsid w:val="36E72A9C"/>
    <w:rsid w:val="37242109"/>
    <w:rsid w:val="37955150"/>
    <w:rsid w:val="37D46E2A"/>
    <w:rsid w:val="38837A45"/>
    <w:rsid w:val="38DE44E4"/>
    <w:rsid w:val="39023D07"/>
    <w:rsid w:val="3B4C2C4E"/>
    <w:rsid w:val="3D1B688A"/>
    <w:rsid w:val="3D66769F"/>
    <w:rsid w:val="3FB34C25"/>
    <w:rsid w:val="3FC6464B"/>
    <w:rsid w:val="40BE392B"/>
    <w:rsid w:val="413F67CA"/>
    <w:rsid w:val="445207A7"/>
    <w:rsid w:val="44F00E9F"/>
    <w:rsid w:val="469E7551"/>
    <w:rsid w:val="469F7114"/>
    <w:rsid w:val="48190476"/>
    <w:rsid w:val="489C7066"/>
    <w:rsid w:val="48E035B2"/>
    <w:rsid w:val="494D76E7"/>
    <w:rsid w:val="4C5C6B52"/>
    <w:rsid w:val="4CE93B6F"/>
    <w:rsid w:val="4CF55814"/>
    <w:rsid w:val="4D39415D"/>
    <w:rsid w:val="4DBD7B89"/>
    <w:rsid w:val="4E025E1B"/>
    <w:rsid w:val="4E2E513E"/>
    <w:rsid w:val="4E5379C4"/>
    <w:rsid w:val="4ED255D0"/>
    <w:rsid w:val="4EE93F11"/>
    <w:rsid w:val="4F623343"/>
    <w:rsid w:val="4FD3610C"/>
    <w:rsid w:val="4FF202CD"/>
    <w:rsid w:val="50692D5B"/>
    <w:rsid w:val="515365CC"/>
    <w:rsid w:val="518F5978"/>
    <w:rsid w:val="52893D8D"/>
    <w:rsid w:val="52C74941"/>
    <w:rsid w:val="534C3A35"/>
    <w:rsid w:val="537F5972"/>
    <w:rsid w:val="53EC68FA"/>
    <w:rsid w:val="560C3986"/>
    <w:rsid w:val="565416D3"/>
    <w:rsid w:val="57085B22"/>
    <w:rsid w:val="59837602"/>
    <w:rsid w:val="5ADF57B9"/>
    <w:rsid w:val="5BAA4506"/>
    <w:rsid w:val="5CA8282B"/>
    <w:rsid w:val="60A16529"/>
    <w:rsid w:val="60BE3F4E"/>
    <w:rsid w:val="61760C37"/>
    <w:rsid w:val="62A64F99"/>
    <w:rsid w:val="6367792D"/>
    <w:rsid w:val="640276B6"/>
    <w:rsid w:val="64356D73"/>
    <w:rsid w:val="687A2714"/>
    <w:rsid w:val="68B45A4B"/>
    <w:rsid w:val="695326C1"/>
    <w:rsid w:val="69A42640"/>
    <w:rsid w:val="6A100A7D"/>
    <w:rsid w:val="6B3A5E94"/>
    <w:rsid w:val="6B67082E"/>
    <w:rsid w:val="6DB52889"/>
    <w:rsid w:val="6E751A9D"/>
    <w:rsid w:val="6EE24D71"/>
    <w:rsid w:val="6F5032B4"/>
    <w:rsid w:val="727543CC"/>
    <w:rsid w:val="728B7CD0"/>
    <w:rsid w:val="72CD1CAB"/>
    <w:rsid w:val="73FF3539"/>
    <w:rsid w:val="74914AAB"/>
    <w:rsid w:val="74C85C7C"/>
    <w:rsid w:val="75A935B0"/>
    <w:rsid w:val="75C6101D"/>
    <w:rsid w:val="76F76ACE"/>
    <w:rsid w:val="78501E3B"/>
    <w:rsid w:val="78A401C2"/>
    <w:rsid w:val="79764283"/>
    <w:rsid w:val="79AA1E3E"/>
    <w:rsid w:val="79FE215C"/>
    <w:rsid w:val="7A1F33C1"/>
    <w:rsid w:val="7BE0742C"/>
    <w:rsid w:val="7C775858"/>
    <w:rsid w:val="7C833F4C"/>
    <w:rsid w:val="7E0A351A"/>
    <w:rsid w:val="7E174BB4"/>
    <w:rsid w:val="7F887F09"/>
    <w:rsid w:val="7FDA4E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2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05712D"/>
    <w:rPr>
      <w:b/>
      <w:bCs/>
    </w:rPr>
  </w:style>
  <w:style w:type="paragraph" w:styleId="a4">
    <w:name w:val="annotation text"/>
    <w:basedOn w:val="a"/>
    <w:link w:val="Char0"/>
    <w:uiPriority w:val="99"/>
    <w:semiHidden/>
    <w:unhideWhenUsed/>
    <w:qFormat/>
    <w:rsid w:val="0005712D"/>
    <w:pPr>
      <w:jc w:val="left"/>
    </w:pPr>
  </w:style>
  <w:style w:type="paragraph" w:styleId="a5">
    <w:name w:val="Body Text Indent"/>
    <w:basedOn w:val="a"/>
    <w:qFormat/>
    <w:rsid w:val="0005712D"/>
    <w:pPr>
      <w:spacing w:after="120"/>
      <w:ind w:leftChars="200" w:left="420"/>
    </w:pPr>
  </w:style>
  <w:style w:type="paragraph" w:styleId="a6">
    <w:name w:val="Date"/>
    <w:basedOn w:val="a"/>
    <w:next w:val="a"/>
    <w:link w:val="Char1"/>
    <w:qFormat/>
    <w:rsid w:val="0005712D"/>
    <w:rPr>
      <w:rFonts w:ascii="Times New Roman" w:eastAsia="仿宋_GB2312" w:hAnsi="Times New Roman" w:cs="Times New Roman"/>
      <w:b/>
      <w:sz w:val="30"/>
      <w:szCs w:val="20"/>
    </w:rPr>
  </w:style>
  <w:style w:type="paragraph" w:styleId="a7">
    <w:name w:val="Balloon Text"/>
    <w:basedOn w:val="a"/>
    <w:link w:val="Char2"/>
    <w:uiPriority w:val="99"/>
    <w:semiHidden/>
    <w:unhideWhenUsed/>
    <w:qFormat/>
    <w:rsid w:val="0005712D"/>
    <w:rPr>
      <w:sz w:val="18"/>
      <w:szCs w:val="18"/>
    </w:rPr>
  </w:style>
  <w:style w:type="paragraph" w:styleId="a8">
    <w:name w:val="footer"/>
    <w:basedOn w:val="a"/>
    <w:link w:val="Char3"/>
    <w:uiPriority w:val="99"/>
    <w:semiHidden/>
    <w:unhideWhenUsed/>
    <w:qFormat/>
    <w:rsid w:val="0005712D"/>
    <w:pPr>
      <w:tabs>
        <w:tab w:val="center" w:pos="4153"/>
        <w:tab w:val="right" w:pos="8306"/>
      </w:tabs>
      <w:snapToGrid w:val="0"/>
      <w:jc w:val="left"/>
    </w:pPr>
    <w:rPr>
      <w:sz w:val="18"/>
      <w:szCs w:val="18"/>
    </w:rPr>
  </w:style>
  <w:style w:type="paragraph" w:styleId="a9">
    <w:name w:val="header"/>
    <w:basedOn w:val="a"/>
    <w:link w:val="Char4"/>
    <w:unhideWhenUsed/>
    <w:qFormat/>
    <w:rsid w:val="0005712D"/>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rsid w:val="0005712D"/>
  </w:style>
  <w:style w:type="character" w:styleId="ab">
    <w:name w:val="Hyperlink"/>
    <w:basedOn w:val="a0"/>
    <w:uiPriority w:val="99"/>
    <w:semiHidden/>
    <w:unhideWhenUsed/>
    <w:qFormat/>
    <w:rsid w:val="0005712D"/>
    <w:rPr>
      <w:color w:val="0000FF"/>
      <w:u w:val="single"/>
    </w:rPr>
  </w:style>
  <w:style w:type="character" w:styleId="ac">
    <w:name w:val="annotation reference"/>
    <w:basedOn w:val="a0"/>
    <w:uiPriority w:val="99"/>
    <w:semiHidden/>
    <w:unhideWhenUsed/>
    <w:qFormat/>
    <w:rsid w:val="0005712D"/>
    <w:rPr>
      <w:sz w:val="21"/>
      <w:szCs w:val="21"/>
    </w:rPr>
  </w:style>
  <w:style w:type="table" w:styleId="ad">
    <w:name w:val="Table Grid"/>
    <w:basedOn w:val="a1"/>
    <w:uiPriority w:val="59"/>
    <w:qFormat/>
    <w:rsid w:val="000571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9"/>
    <w:uiPriority w:val="99"/>
    <w:semiHidden/>
    <w:qFormat/>
    <w:rsid w:val="0005712D"/>
    <w:rPr>
      <w:sz w:val="18"/>
      <w:szCs w:val="18"/>
    </w:rPr>
  </w:style>
  <w:style w:type="character" w:customStyle="1" w:styleId="Char3">
    <w:name w:val="页脚 Char"/>
    <w:basedOn w:val="a0"/>
    <w:link w:val="a8"/>
    <w:uiPriority w:val="99"/>
    <w:semiHidden/>
    <w:qFormat/>
    <w:rsid w:val="0005712D"/>
    <w:rPr>
      <w:sz w:val="18"/>
      <w:szCs w:val="18"/>
    </w:rPr>
  </w:style>
  <w:style w:type="character" w:customStyle="1" w:styleId="Char1">
    <w:name w:val="日期 Char"/>
    <w:basedOn w:val="a0"/>
    <w:link w:val="a6"/>
    <w:qFormat/>
    <w:rsid w:val="0005712D"/>
    <w:rPr>
      <w:rFonts w:ascii="Times New Roman" w:eastAsia="仿宋_GB2312" w:hAnsi="Times New Roman" w:cs="Times New Roman"/>
      <w:b/>
      <w:sz w:val="30"/>
      <w:szCs w:val="20"/>
    </w:rPr>
  </w:style>
  <w:style w:type="paragraph" w:styleId="ae">
    <w:name w:val="List Paragraph"/>
    <w:basedOn w:val="a"/>
    <w:uiPriority w:val="34"/>
    <w:qFormat/>
    <w:rsid w:val="0005712D"/>
    <w:pPr>
      <w:ind w:firstLineChars="200" w:firstLine="420"/>
    </w:pPr>
  </w:style>
  <w:style w:type="character" w:customStyle="1" w:styleId="r9af4p">
    <w:name w:val="r9af4p"/>
    <w:basedOn w:val="a0"/>
    <w:qFormat/>
    <w:rsid w:val="0005712D"/>
  </w:style>
  <w:style w:type="character" w:customStyle="1" w:styleId="Char0">
    <w:name w:val="批注文字 Char"/>
    <w:basedOn w:val="a0"/>
    <w:link w:val="a4"/>
    <w:uiPriority w:val="99"/>
    <w:semiHidden/>
    <w:qFormat/>
    <w:rsid w:val="0005712D"/>
  </w:style>
  <w:style w:type="character" w:customStyle="1" w:styleId="Char">
    <w:name w:val="批注主题 Char"/>
    <w:basedOn w:val="Char0"/>
    <w:link w:val="a3"/>
    <w:uiPriority w:val="99"/>
    <w:semiHidden/>
    <w:qFormat/>
    <w:rsid w:val="0005712D"/>
    <w:rPr>
      <w:b/>
      <w:bCs/>
    </w:rPr>
  </w:style>
  <w:style w:type="character" w:customStyle="1" w:styleId="Char2">
    <w:name w:val="批注框文本 Char"/>
    <w:basedOn w:val="a0"/>
    <w:link w:val="a7"/>
    <w:uiPriority w:val="99"/>
    <w:semiHidden/>
    <w:qFormat/>
    <w:rsid w:val="0005712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F6765F2-855F-4EA3-BEA7-27CAC5A84E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696</Words>
  <Characters>3973</Characters>
  <Application>Microsoft Office Word</Application>
  <DocSecurity>0</DocSecurity>
  <Lines>33</Lines>
  <Paragraphs>9</Paragraphs>
  <ScaleCrop>false</ScaleCrop>
  <Company>微软中国</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cp:revision>
  <cp:lastPrinted>2018-12-25T01:20:00Z</cp:lastPrinted>
  <dcterms:created xsi:type="dcterms:W3CDTF">2019-04-04T06:59:00Z</dcterms:created>
  <dcterms:modified xsi:type="dcterms:W3CDTF">2019-04-04T06:59:00Z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