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Verdana" w:hAnsi="Verdana"/>
          <w:b/>
          <w:color w:val="auto"/>
          <w:sz w:val="44"/>
          <w:szCs w:val="44"/>
        </w:rPr>
      </w:pPr>
    </w:p>
    <w:p>
      <w:pPr>
        <w:rPr>
          <w:rFonts w:hint="eastAsia" w:ascii="Verdana" w:hAnsi="Verdana"/>
          <w:b/>
          <w:color w:val="auto"/>
          <w:sz w:val="44"/>
          <w:szCs w:val="44"/>
        </w:rPr>
      </w:pPr>
    </w:p>
    <w:p>
      <w:pPr>
        <w:rPr>
          <w:rFonts w:hint="eastAsia" w:ascii="Verdana" w:hAnsi="Verdana"/>
          <w:b/>
          <w:color w:val="auto"/>
          <w:sz w:val="44"/>
          <w:szCs w:val="44"/>
        </w:rPr>
      </w:pPr>
    </w:p>
    <w:p>
      <w:pPr>
        <w:rPr>
          <w:rFonts w:hint="eastAsia" w:ascii="Verdana" w:hAnsi="Verdana"/>
          <w:color w:val="auto"/>
        </w:rPr>
      </w:pPr>
      <w:r>
        <w:rPr>
          <w:rFonts w:hint="eastAsia" w:ascii="Verdana" w:hAnsi="Verdana"/>
          <w:b/>
          <w:color w:val="auto"/>
          <w:sz w:val="44"/>
          <w:szCs w:val="44"/>
        </w:rPr>
        <w:t>尹劲松</w:t>
      </w:r>
      <w:r>
        <w:rPr>
          <w:rFonts w:hint="eastAsia" w:ascii="Verdana" w:hAnsi="Verdana"/>
          <w:b/>
          <w:color w:val="auto"/>
          <w:sz w:val="44"/>
          <w:szCs w:val="44"/>
          <w:lang w:eastAsia="zh-CN"/>
        </w:rPr>
        <w:t>所有的位于</w:t>
      </w:r>
      <w:r>
        <w:rPr>
          <w:rFonts w:hint="eastAsia" w:ascii="Verdana" w:hAnsi="Verdana"/>
          <w:b/>
          <w:color w:val="auto"/>
          <w:sz w:val="44"/>
          <w:szCs w:val="44"/>
        </w:rPr>
        <w:t>泰安市光明厂厂区宿舍3号楼3单元1层东户</w:t>
      </w:r>
      <w:r>
        <w:rPr>
          <w:rFonts w:hint="eastAsia" w:ascii="Verdana" w:hAnsi="Verdana"/>
          <w:b/>
          <w:color w:val="auto"/>
          <w:sz w:val="44"/>
          <w:szCs w:val="44"/>
          <w:lang w:eastAsia="zh-CN"/>
        </w:rPr>
        <w:t>（</w:t>
      </w:r>
      <w:r>
        <w:rPr>
          <w:rFonts w:hint="eastAsia" w:ascii="Verdana" w:hAnsi="Verdana"/>
          <w:b/>
          <w:color w:val="auto"/>
          <w:sz w:val="44"/>
          <w:szCs w:val="44"/>
          <w:lang w:val="en-US" w:eastAsia="zh-CN"/>
        </w:rPr>
        <w:t>房产证号为:泰房权证泰字第088628号，含配房一间、车位一个</w:t>
      </w:r>
      <w:r>
        <w:rPr>
          <w:rFonts w:hint="eastAsia" w:ascii="Verdana" w:hAnsi="Verdana"/>
          <w:b/>
          <w:color w:val="auto"/>
          <w:sz w:val="44"/>
          <w:szCs w:val="44"/>
          <w:lang w:eastAsia="zh-CN"/>
        </w:rPr>
        <w:t>）</w:t>
      </w:r>
      <w:r>
        <w:rPr>
          <w:rFonts w:hint="eastAsia" w:ascii="Verdana" w:hAnsi="Verdana"/>
          <w:b/>
          <w:color w:val="auto"/>
          <w:sz w:val="44"/>
          <w:szCs w:val="44"/>
        </w:rPr>
        <w:t>的房地产估价报告</w:t>
      </w:r>
    </w:p>
    <w:p>
      <w:pPr>
        <w:rPr>
          <w:rFonts w:hint="eastAsia" w:ascii="Verdana" w:hAnsi="Verdana"/>
          <w:color w:val="auto"/>
        </w:rPr>
      </w:pPr>
    </w:p>
    <w:p>
      <w:pPr>
        <w:rPr>
          <w:rFonts w:hint="eastAsia" w:ascii="Verdana" w:hAnsi="Verdana"/>
          <w:color w:val="auto"/>
        </w:rPr>
      </w:pPr>
    </w:p>
    <w:p>
      <w:pPr>
        <w:rPr>
          <w:rFonts w:hint="eastAsia" w:ascii="Verdana" w:hAnsi="Verdana"/>
          <w:color w:val="auto"/>
        </w:rPr>
      </w:pPr>
    </w:p>
    <w:p>
      <w:pPr>
        <w:rPr>
          <w:rFonts w:hint="eastAsia" w:ascii="Verdana" w:hAnsi="Verdana"/>
          <w:color w:val="auto"/>
        </w:rPr>
      </w:pPr>
    </w:p>
    <w:p>
      <w:pPr>
        <w:rPr>
          <w:rFonts w:hint="eastAsia" w:ascii="Verdana" w:hAnsi="Verdana"/>
          <w:color w:val="auto"/>
        </w:rPr>
      </w:pPr>
    </w:p>
    <w:p>
      <w:pPr>
        <w:rPr>
          <w:rFonts w:hint="eastAsia" w:ascii="Verdana" w:hAnsi="Verdana"/>
          <w:color w:val="auto"/>
        </w:rPr>
      </w:pPr>
    </w:p>
    <w:p>
      <w:pPr>
        <w:rPr>
          <w:rFonts w:hint="eastAsia" w:ascii="Verdana" w:hAnsi="Verdana"/>
          <w:color w:val="auto"/>
        </w:rPr>
      </w:pPr>
    </w:p>
    <w:p>
      <w:pPr>
        <w:rPr>
          <w:rFonts w:hint="eastAsia" w:ascii="Verdana" w:hAnsi="Verdana"/>
          <w:color w:val="auto"/>
        </w:rPr>
      </w:pPr>
    </w:p>
    <w:p>
      <w:pPr>
        <w:rPr>
          <w:rFonts w:hint="eastAsia" w:ascii="Verdana" w:hAnsi="Verdana"/>
          <w:color w:val="auto"/>
        </w:rPr>
      </w:pPr>
    </w:p>
    <w:p>
      <w:pPr>
        <w:rPr>
          <w:rFonts w:hint="eastAsia" w:ascii="Verdana" w:hAnsi="Verdana"/>
          <w:color w:val="auto"/>
        </w:rPr>
      </w:pPr>
    </w:p>
    <w:p>
      <w:pPr>
        <w:rPr>
          <w:rFonts w:hint="eastAsia" w:ascii="Verdana" w:hAnsi="Verdana"/>
          <w:color w:val="auto"/>
        </w:rPr>
      </w:pPr>
    </w:p>
    <w:p>
      <w:pPr>
        <w:rPr>
          <w:rFonts w:hint="eastAsia" w:ascii="Verdana" w:hAnsi="Verdana"/>
          <w:color w:val="auto"/>
        </w:rPr>
      </w:pPr>
    </w:p>
    <w:p>
      <w:pPr>
        <w:rPr>
          <w:rFonts w:hint="eastAsia" w:ascii="Verdana" w:hAnsi="Verdana"/>
          <w:color w:val="auto"/>
        </w:rPr>
      </w:pPr>
    </w:p>
    <w:p>
      <w:pPr>
        <w:rPr>
          <w:rFonts w:hint="eastAsia" w:ascii="Verdana" w:hAnsi="Verdana"/>
          <w:color w:val="auto"/>
        </w:rPr>
      </w:pPr>
    </w:p>
    <w:p>
      <w:pPr>
        <w:tabs>
          <w:tab w:val="left" w:pos="2709"/>
        </w:tabs>
        <w:spacing w:line="640" w:lineRule="exact"/>
        <w:ind w:left="2701" w:leftChars="238" w:hanging="2201" w:hangingChars="688"/>
        <w:jc w:val="left"/>
        <w:rPr>
          <w:rFonts w:hint="eastAsia" w:ascii="Verdana" w:hAnsi="Verdana"/>
          <w:color w:val="auto"/>
          <w:sz w:val="32"/>
          <w:szCs w:val="32"/>
        </w:rPr>
      </w:pPr>
      <w:r>
        <w:rPr>
          <w:rFonts w:hint="eastAsia" w:ascii="Verdana" w:hAnsi="Verdana"/>
          <w:color w:val="auto"/>
          <w:sz w:val="32"/>
          <w:szCs w:val="32"/>
        </w:rPr>
        <w:t>估价</w:t>
      </w:r>
      <w:r>
        <w:rPr>
          <w:rFonts w:ascii="Verdana" w:hAnsi="Verdana"/>
          <w:color w:val="auto"/>
          <w:sz w:val="32"/>
          <w:szCs w:val="32"/>
        </w:rPr>
        <w:t>项目名称：</w:t>
      </w:r>
      <w:r>
        <w:rPr>
          <w:rFonts w:hint="eastAsia" w:ascii="Verdana" w:hAnsi="Verdana"/>
          <w:color w:val="auto"/>
          <w:sz w:val="32"/>
          <w:szCs w:val="32"/>
        </w:rPr>
        <w:t>尹劲松</w:t>
      </w:r>
      <w:r>
        <w:rPr>
          <w:rFonts w:hint="eastAsia" w:ascii="Verdana" w:hAnsi="Verdana"/>
          <w:color w:val="auto"/>
          <w:sz w:val="32"/>
          <w:szCs w:val="32"/>
          <w:lang w:eastAsia="zh-CN"/>
        </w:rPr>
        <w:t>所有的位于</w:t>
      </w:r>
      <w:r>
        <w:rPr>
          <w:rFonts w:hint="eastAsia" w:ascii="Verdana" w:hAnsi="Verdana"/>
          <w:color w:val="auto"/>
          <w:sz w:val="32"/>
          <w:szCs w:val="32"/>
        </w:rPr>
        <w:t>泰安市光明厂厂区宿舍3号楼3单元1层东户</w:t>
      </w:r>
      <w:r>
        <w:rPr>
          <w:rFonts w:hint="eastAsia" w:ascii="Verdana" w:hAnsi="Verdana"/>
          <w:color w:val="auto"/>
          <w:sz w:val="32"/>
          <w:szCs w:val="32"/>
          <w:lang w:eastAsia="zh-CN"/>
        </w:rPr>
        <w:t>（</w:t>
      </w:r>
      <w:r>
        <w:rPr>
          <w:rFonts w:hint="eastAsia" w:ascii="Verdana" w:hAnsi="Verdana"/>
          <w:color w:val="auto"/>
          <w:sz w:val="32"/>
          <w:szCs w:val="32"/>
          <w:lang w:val="en-US" w:eastAsia="zh-CN"/>
        </w:rPr>
        <w:t>房产证号为:泰房权证泰字第088628号，含配房一间、车位一个</w:t>
      </w:r>
      <w:r>
        <w:rPr>
          <w:rFonts w:hint="eastAsia" w:ascii="Verdana" w:hAnsi="Verdana"/>
          <w:color w:val="auto"/>
          <w:sz w:val="32"/>
          <w:szCs w:val="32"/>
          <w:lang w:eastAsia="zh-CN"/>
        </w:rPr>
        <w:t>）</w:t>
      </w:r>
      <w:r>
        <w:rPr>
          <w:rFonts w:hint="eastAsia" w:ascii="Verdana" w:hAnsi="Verdana"/>
          <w:color w:val="auto"/>
          <w:sz w:val="32"/>
          <w:szCs w:val="32"/>
        </w:rPr>
        <w:t>住宅类房地产价值评估</w:t>
      </w:r>
    </w:p>
    <w:p>
      <w:pPr>
        <w:spacing w:line="640" w:lineRule="exact"/>
        <w:ind w:firstLine="480" w:firstLineChars="150"/>
        <w:rPr>
          <w:rStyle w:val="9"/>
          <w:rFonts w:hint="eastAsia" w:ascii="Verdana" w:hAnsi="Verdana"/>
          <w:b w:val="0"/>
          <w:color w:val="auto"/>
          <w:sz w:val="32"/>
          <w:szCs w:val="32"/>
        </w:rPr>
      </w:pPr>
      <w:r>
        <w:rPr>
          <w:rFonts w:hint="eastAsia" w:ascii="Verdana" w:hAnsi="Verdana"/>
          <w:color w:val="auto"/>
          <w:sz w:val="32"/>
          <w:szCs w:val="32"/>
        </w:rPr>
        <w:t>估价</w:t>
      </w:r>
      <w:r>
        <w:rPr>
          <w:rFonts w:ascii="Verdana" w:hAnsi="Verdana"/>
          <w:color w:val="auto"/>
          <w:sz w:val="32"/>
          <w:szCs w:val="32"/>
        </w:rPr>
        <w:t>委托方：</w:t>
      </w:r>
      <w:r>
        <w:rPr>
          <w:rStyle w:val="9"/>
          <w:rFonts w:hint="eastAsia" w:ascii="宋体" w:hAnsi="宋体"/>
          <w:b w:val="0"/>
          <w:color w:val="auto"/>
          <w:sz w:val="32"/>
          <w:szCs w:val="32"/>
        </w:rPr>
        <w:t>山东产权交易中心有限公司</w:t>
      </w:r>
    </w:p>
    <w:p>
      <w:pPr>
        <w:spacing w:line="640" w:lineRule="exact"/>
        <w:ind w:firstLine="480" w:firstLineChars="150"/>
        <w:rPr>
          <w:rStyle w:val="9"/>
          <w:rFonts w:hint="eastAsia" w:ascii="Verdana" w:hAnsi="Verdana"/>
          <w:color w:val="auto"/>
          <w:sz w:val="32"/>
          <w:szCs w:val="32"/>
        </w:rPr>
      </w:pPr>
      <w:r>
        <w:rPr>
          <w:rFonts w:hint="eastAsia" w:ascii="Verdana" w:hAnsi="Verdana"/>
          <w:color w:val="auto"/>
          <w:sz w:val="32"/>
          <w:szCs w:val="32"/>
        </w:rPr>
        <w:t>房地产</w:t>
      </w:r>
      <w:r>
        <w:rPr>
          <w:rFonts w:ascii="Verdana" w:hAnsi="Verdana"/>
          <w:color w:val="auto"/>
          <w:sz w:val="32"/>
          <w:szCs w:val="32"/>
        </w:rPr>
        <w:t>估价</w:t>
      </w:r>
      <w:r>
        <w:rPr>
          <w:rFonts w:hint="eastAsia" w:ascii="Verdana" w:hAnsi="Verdana"/>
          <w:color w:val="auto"/>
          <w:sz w:val="32"/>
          <w:szCs w:val="32"/>
        </w:rPr>
        <w:t>机构</w:t>
      </w:r>
      <w:r>
        <w:rPr>
          <w:rFonts w:ascii="Verdana" w:hAnsi="Verdana"/>
          <w:color w:val="auto"/>
          <w:sz w:val="32"/>
          <w:szCs w:val="32"/>
        </w:rPr>
        <w:t>：</w:t>
      </w:r>
      <w:r>
        <w:rPr>
          <w:rFonts w:hint="eastAsia" w:ascii="Verdana" w:hAnsi="Verdana"/>
          <w:color w:val="auto"/>
          <w:sz w:val="32"/>
          <w:szCs w:val="32"/>
        </w:rPr>
        <w:t>山东</w:t>
      </w:r>
      <w:r>
        <w:rPr>
          <w:rFonts w:hint="eastAsia" w:ascii="Verdana" w:hAnsi="Verdana"/>
          <w:color w:val="auto"/>
          <w:sz w:val="32"/>
          <w:szCs w:val="32"/>
          <w:lang w:eastAsia="zh-CN"/>
        </w:rPr>
        <w:t>安诚信土地</w:t>
      </w:r>
      <w:r>
        <w:rPr>
          <w:rFonts w:hint="eastAsia" w:ascii="Verdana" w:hAnsi="Verdana"/>
          <w:color w:val="auto"/>
          <w:sz w:val="32"/>
          <w:szCs w:val="32"/>
        </w:rPr>
        <w:t>房地产</w:t>
      </w:r>
      <w:r>
        <w:rPr>
          <w:rFonts w:hint="eastAsia" w:ascii="Verdana" w:hAnsi="Verdana"/>
          <w:color w:val="auto"/>
          <w:sz w:val="32"/>
          <w:szCs w:val="32"/>
          <w:lang w:eastAsia="zh-CN"/>
        </w:rPr>
        <w:t>资产</w:t>
      </w:r>
      <w:r>
        <w:rPr>
          <w:rFonts w:hint="eastAsia" w:ascii="Verdana" w:hAnsi="Verdana"/>
          <w:color w:val="auto"/>
          <w:sz w:val="32"/>
          <w:szCs w:val="32"/>
        </w:rPr>
        <w:t>评估有限公司</w:t>
      </w:r>
    </w:p>
    <w:p>
      <w:pPr>
        <w:spacing w:line="640" w:lineRule="exact"/>
        <w:ind w:firstLine="480" w:firstLineChars="150"/>
        <w:rPr>
          <w:rStyle w:val="9"/>
          <w:rFonts w:hint="eastAsia" w:ascii="Verdana" w:hAnsi="Verdana" w:eastAsia="宋体"/>
          <w:b w:val="0"/>
          <w:color w:val="auto"/>
          <w:sz w:val="32"/>
          <w:szCs w:val="32"/>
          <w:lang w:eastAsia="zh-CN"/>
        </w:rPr>
      </w:pPr>
      <w:r>
        <w:rPr>
          <w:rFonts w:hint="eastAsia" w:ascii="Verdana" w:hAnsi="Verdana"/>
          <w:color w:val="auto"/>
          <w:sz w:val="32"/>
          <w:szCs w:val="32"/>
        </w:rPr>
        <w:t>注册房地产估价师</w:t>
      </w:r>
      <w:r>
        <w:rPr>
          <w:rFonts w:ascii="Verdana" w:hAnsi="Verdana"/>
          <w:color w:val="auto"/>
          <w:sz w:val="32"/>
          <w:szCs w:val="32"/>
        </w:rPr>
        <w:t>：</w:t>
      </w:r>
      <w:r>
        <w:rPr>
          <w:rFonts w:hint="eastAsia" w:ascii="宋体" w:hAnsi="宋体"/>
          <w:color w:val="auto"/>
          <w:sz w:val="32"/>
          <w:szCs w:val="32"/>
          <w:lang w:eastAsia="zh-CN"/>
        </w:rPr>
        <w:t>李卫</w:t>
      </w:r>
      <w:r>
        <w:rPr>
          <w:rStyle w:val="9"/>
          <w:rFonts w:hint="eastAsia" w:ascii="Verdana" w:hAnsi="Verdana"/>
          <w:b w:val="0"/>
          <w:color w:val="auto"/>
          <w:sz w:val="32"/>
          <w:szCs w:val="32"/>
        </w:rPr>
        <w:t xml:space="preserve">  </w:t>
      </w:r>
      <w:r>
        <w:rPr>
          <w:rStyle w:val="9"/>
          <w:rFonts w:hint="eastAsia" w:ascii="Verdana" w:hAnsi="Verdana"/>
          <w:b w:val="0"/>
          <w:bCs w:val="0"/>
          <w:color w:val="auto"/>
          <w:sz w:val="32"/>
          <w:szCs w:val="32"/>
        </w:rPr>
        <w:t xml:space="preserve"> </w:t>
      </w:r>
      <w:r>
        <w:rPr>
          <w:rStyle w:val="9"/>
          <w:rFonts w:hint="eastAsia" w:ascii="Verdana" w:hAnsi="Verdana"/>
          <w:b w:val="0"/>
          <w:bCs w:val="0"/>
          <w:color w:val="auto"/>
          <w:sz w:val="32"/>
          <w:szCs w:val="32"/>
          <w:lang w:eastAsia="zh-CN"/>
        </w:rPr>
        <w:t>许桂红</w:t>
      </w:r>
    </w:p>
    <w:p>
      <w:pPr>
        <w:spacing w:line="640" w:lineRule="exact"/>
        <w:ind w:firstLine="480" w:firstLineChars="150"/>
        <w:rPr>
          <w:rStyle w:val="9"/>
          <w:rFonts w:hint="eastAsia" w:ascii="宋体" w:hAnsi="宋体" w:eastAsia="宋体"/>
          <w:b w:val="0"/>
          <w:color w:val="auto"/>
          <w:sz w:val="32"/>
          <w:szCs w:val="32"/>
          <w:lang w:eastAsia="zh-CN"/>
        </w:rPr>
      </w:pPr>
      <w:r>
        <w:rPr>
          <w:rFonts w:ascii="Verdana" w:hAnsi="Verdana"/>
          <w:color w:val="auto"/>
          <w:sz w:val="32"/>
          <w:szCs w:val="32"/>
        </w:rPr>
        <w:t>估价</w:t>
      </w:r>
      <w:r>
        <w:rPr>
          <w:rFonts w:hint="eastAsia" w:ascii="Verdana" w:hAnsi="Verdana"/>
          <w:color w:val="auto"/>
          <w:sz w:val="32"/>
          <w:szCs w:val="32"/>
        </w:rPr>
        <w:t>报告出具</w:t>
      </w:r>
      <w:r>
        <w:rPr>
          <w:rFonts w:ascii="Verdana" w:hAnsi="Verdana"/>
          <w:color w:val="auto"/>
          <w:sz w:val="32"/>
          <w:szCs w:val="32"/>
        </w:rPr>
        <w:t>日期：</w:t>
      </w:r>
      <w:r>
        <w:rPr>
          <w:rStyle w:val="9"/>
          <w:rFonts w:hint="eastAsia" w:ascii="宋体" w:hAnsi="宋体"/>
          <w:b w:val="0"/>
          <w:color w:val="auto"/>
          <w:sz w:val="32"/>
          <w:szCs w:val="32"/>
          <w:lang w:eastAsia="zh-CN"/>
        </w:rPr>
        <w:t>2019年1月</w:t>
      </w:r>
      <w:r>
        <w:rPr>
          <w:rStyle w:val="9"/>
          <w:rFonts w:hint="eastAsia" w:ascii="宋体" w:hAnsi="宋体"/>
          <w:b w:val="0"/>
          <w:color w:val="auto"/>
          <w:sz w:val="32"/>
          <w:szCs w:val="32"/>
          <w:lang w:val="en-US" w:eastAsia="zh-CN"/>
        </w:rPr>
        <w:t>15</w:t>
      </w:r>
      <w:r>
        <w:rPr>
          <w:rStyle w:val="9"/>
          <w:rFonts w:hint="eastAsia" w:ascii="宋体" w:hAnsi="宋体"/>
          <w:b w:val="0"/>
          <w:color w:val="auto"/>
          <w:sz w:val="32"/>
          <w:szCs w:val="32"/>
          <w:lang w:eastAsia="zh-CN"/>
        </w:rPr>
        <w:t>日</w:t>
      </w:r>
    </w:p>
    <w:p>
      <w:pPr>
        <w:spacing w:line="640" w:lineRule="exact"/>
        <w:ind w:firstLine="480" w:firstLineChars="150"/>
        <w:rPr>
          <w:rFonts w:hint="eastAsia" w:ascii="Verdana" w:hAnsi="Verdana"/>
          <w:color w:val="auto"/>
          <w:sz w:val="32"/>
          <w:szCs w:val="32"/>
          <w:lang w:eastAsia="zh-CN"/>
        </w:rPr>
      </w:pPr>
      <w:r>
        <w:rPr>
          <w:rFonts w:ascii="Verdana" w:hAnsi="Verdana"/>
          <w:color w:val="auto"/>
          <w:sz w:val="32"/>
          <w:szCs w:val="32"/>
        </w:rPr>
        <w:t>估价报告编号</w:t>
      </w:r>
      <w:r>
        <w:rPr>
          <w:rFonts w:ascii="Verdana" w:hAnsi="Verdana"/>
          <w:b/>
          <w:color w:val="auto"/>
          <w:sz w:val="32"/>
          <w:szCs w:val="32"/>
        </w:rPr>
        <w:t>：</w:t>
      </w:r>
      <w:r>
        <w:rPr>
          <w:rFonts w:hint="eastAsia" w:ascii="Verdana" w:hAnsi="Verdana"/>
          <w:color w:val="auto"/>
          <w:sz w:val="32"/>
          <w:szCs w:val="32"/>
          <w:lang w:eastAsia="zh-CN"/>
        </w:rPr>
        <w:t>鲁安诚信房估字[2019]第0</w:t>
      </w:r>
      <w:r>
        <w:rPr>
          <w:rFonts w:hint="eastAsia" w:ascii="Verdana" w:hAnsi="Verdana"/>
          <w:color w:val="auto"/>
          <w:sz w:val="32"/>
          <w:szCs w:val="32"/>
          <w:lang w:val="en-US" w:eastAsia="zh-CN"/>
        </w:rPr>
        <w:t>46</w:t>
      </w:r>
      <w:r>
        <w:rPr>
          <w:rFonts w:hint="eastAsia" w:ascii="Verdana" w:hAnsi="Verdana"/>
          <w:color w:val="auto"/>
          <w:sz w:val="32"/>
          <w:szCs w:val="32"/>
          <w:lang w:eastAsia="zh-CN"/>
        </w:rPr>
        <w:t>号</w:t>
      </w:r>
    </w:p>
    <w:p>
      <w:pPr>
        <w:jc w:val="center"/>
        <w:rPr>
          <w:rFonts w:hint="eastAsia" w:ascii="Verdana" w:hAnsi="Verdana"/>
          <w:b/>
          <w:color w:val="auto"/>
          <w:sz w:val="32"/>
          <w:szCs w:val="32"/>
        </w:rPr>
      </w:pPr>
      <w:r>
        <w:rPr>
          <w:rFonts w:hint="eastAsia" w:ascii="Verdana" w:hAnsi="Verdana"/>
          <w:b/>
          <w:color w:val="auto"/>
          <w:sz w:val="32"/>
          <w:szCs w:val="32"/>
        </w:rPr>
        <w:t>致估价委托方函</w:t>
      </w:r>
    </w:p>
    <w:p>
      <w:pPr>
        <w:spacing w:line="480" w:lineRule="exact"/>
        <w:rPr>
          <w:rFonts w:hint="eastAsia" w:ascii="宋体" w:hAnsi="宋体"/>
          <w:b/>
          <w:color w:val="auto"/>
          <w:sz w:val="28"/>
          <w:szCs w:val="28"/>
        </w:rPr>
      </w:pPr>
      <w:r>
        <w:rPr>
          <w:rFonts w:hint="eastAsia"/>
          <w:b/>
          <w:bCs/>
          <w:color w:val="auto"/>
          <w:sz w:val="28"/>
          <w:szCs w:val="28"/>
        </w:rPr>
        <w:t>山东产权交易中心有限公司</w:t>
      </w:r>
      <w:r>
        <w:rPr>
          <w:rFonts w:ascii="宋体" w:hAnsi="宋体"/>
          <w:b/>
          <w:color w:val="auto"/>
          <w:sz w:val="28"/>
          <w:szCs w:val="28"/>
        </w:rPr>
        <w:t>：</w:t>
      </w:r>
    </w:p>
    <w:p>
      <w:pPr>
        <w:spacing w:line="480" w:lineRule="exact"/>
        <w:ind w:firstLine="560" w:firstLineChars="200"/>
        <w:rPr>
          <w:rFonts w:hint="eastAsia" w:ascii="宋体" w:hAnsi="宋体"/>
          <w:color w:val="auto"/>
          <w:sz w:val="28"/>
          <w:szCs w:val="28"/>
        </w:rPr>
      </w:pPr>
      <w:r>
        <w:rPr>
          <w:rFonts w:ascii="宋体" w:hAnsi="宋体"/>
          <w:color w:val="auto"/>
          <w:sz w:val="28"/>
          <w:szCs w:val="28"/>
        </w:rPr>
        <w:t>承蒙委托，我</w:t>
      </w:r>
      <w:r>
        <w:rPr>
          <w:rFonts w:hint="eastAsia" w:ascii="宋体" w:hAnsi="宋体"/>
          <w:color w:val="auto"/>
          <w:sz w:val="28"/>
          <w:szCs w:val="28"/>
        </w:rPr>
        <w:t>公司根据</w:t>
      </w:r>
      <w:r>
        <w:rPr>
          <w:rFonts w:hint="eastAsia" w:ascii="仿宋_GB2312" w:hAnsi="仿宋"/>
          <w:color w:val="auto"/>
          <w:sz w:val="28"/>
          <w:szCs w:val="28"/>
        </w:rPr>
        <w:t>《中华人民共和国城市房地产管理法》、《资产评估法》、</w:t>
      </w:r>
      <w:r>
        <w:rPr>
          <w:rFonts w:hint="eastAsia" w:ascii="宋体" w:hAnsi="宋体"/>
          <w:color w:val="auto"/>
          <w:sz w:val="28"/>
          <w:szCs w:val="28"/>
        </w:rPr>
        <w:t>《房地产估价规范》的规定，遵循公认的估价原则，按照严谨的估价程序，依据有关法规、政策和标准，在合理假设的前提下，</w:t>
      </w:r>
      <w:r>
        <w:rPr>
          <w:rFonts w:hint="eastAsia" w:ascii="仿宋_GB2312" w:hAnsi="仿宋"/>
          <w:color w:val="auto"/>
          <w:sz w:val="28"/>
          <w:szCs w:val="28"/>
        </w:rPr>
        <w:t>对贵单位委托座落于泰安市光明厂厂区宿舍3号楼3单元1层东户住宅类房地产进行了现场勘察，并对房地产现状市场价</w:t>
      </w:r>
      <w:r>
        <w:rPr>
          <w:rFonts w:hint="eastAsia" w:ascii="宋体" w:hAnsi="宋体"/>
          <w:color w:val="auto"/>
          <w:sz w:val="28"/>
          <w:szCs w:val="28"/>
        </w:rPr>
        <w:t>值进行了评估。</w:t>
      </w:r>
    </w:p>
    <w:p>
      <w:pPr>
        <w:spacing w:line="480" w:lineRule="exact"/>
        <w:ind w:firstLine="562" w:firstLineChars="200"/>
        <w:rPr>
          <w:rFonts w:hint="eastAsia" w:ascii="宋体" w:hAnsi="宋体"/>
          <w:color w:val="auto"/>
          <w:sz w:val="28"/>
          <w:szCs w:val="28"/>
        </w:rPr>
      </w:pPr>
      <w:r>
        <w:rPr>
          <w:rFonts w:hint="eastAsia" w:ascii="宋体" w:hAnsi="宋体"/>
          <w:b/>
          <w:color w:val="auto"/>
          <w:sz w:val="28"/>
          <w:szCs w:val="28"/>
        </w:rPr>
        <w:t>一、</w:t>
      </w:r>
      <w:r>
        <w:rPr>
          <w:rFonts w:ascii="宋体" w:hAnsi="宋体"/>
          <w:b/>
          <w:color w:val="auto"/>
          <w:sz w:val="28"/>
          <w:szCs w:val="28"/>
        </w:rPr>
        <w:t>估价目的：</w:t>
      </w:r>
      <w:r>
        <w:rPr>
          <w:rFonts w:hint="eastAsia" w:ascii="宋体" w:hAnsi="宋体"/>
          <w:color w:val="auto"/>
          <w:sz w:val="28"/>
          <w:szCs w:val="28"/>
        </w:rPr>
        <w:t>显化房地产价值，</w:t>
      </w:r>
      <w:r>
        <w:rPr>
          <w:rFonts w:hint="eastAsia" w:ascii="宋体" w:hAnsi="宋体"/>
          <w:color w:val="auto"/>
          <w:sz w:val="28"/>
        </w:rPr>
        <w:t>为估价委托人执行拍卖提供价值参考依据</w:t>
      </w:r>
      <w:r>
        <w:rPr>
          <w:rFonts w:ascii="宋体" w:hAnsi="宋体"/>
          <w:color w:val="auto"/>
          <w:sz w:val="28"/>
          <w:szCs w:val="28"/>
        </w:rPr>
        <w:t>。</w:t>
      </w:r>
    </w:p>
    <w:p>
      <w:pPr>
        <w:spacing w:line="480" w:lineRule="exact"/>
        <w:ind w:firstLine="562" w:firstLineChars="200"/>
        <w:rPr>
          <w:rFonts w:hint="eastAsia" w:ascii="宋体" w:hAnsi="宋体"/>
          <w:b/>
          <w:color w:val="auto"/>
          <w:sz w:val="28"/>
          <w:szCs w:val="28"/>
        </w:rPr>
      </w:pPr>
      <w:r>
        <w:rPr>
          <w:rFonts w:hint="eastAsia" w:ascii="宋体" w:hAnsi="宋体"/>
          <w:b/>
          <w:color w:val="auto"/>
          <w:sz w:val="28"/>
          <w:szCs w:val="28"/>
        </w:rPr>
        <w:t>二、估价对象：</w:t>
      </w:r>
      <w:r>
        <w:rPr>
          <w:rFonts w:hint="eastAsia" w:ascii="宋体" w:hAnsi="宋体"/>
          <w:color w:val="auto"/>
          <w:sz w:val="28"/>
          <w:szCs w:val="28"/>
        </w:rPr>
        <w:t>尹劲松</w:t>
      </w:r>
      <w:r>
        <w:rPr>
          <w:rFonts w:hint="eastAsia" w:ascii="宋体" w:hAnsi="宋体"/>
          <w:color w:val="auto"/>
          <w:sz w:val="28"/>
          <w:szCs w:val="28"/>
          <w:lang w:eastAsia="zh-CN"/>
        </w:rPr>
        <w:t>所有的位于</w:t>
      </w:r>
      <w:r>
        <w:rPr>
          <w:rFonts w:hint="eastAsia" w:ascii="宋体" w:hAnsi="宋体"/>
          <w:color w:val="auto"/>
          <w:sz w:val="28"/>
          <w:szCs w:val="28"/>
        </w:rPr>
        <w:t>泰安市光明厂厂区宿舍3号楼3单元1层东户</w:t>
      </w:r>
      <w:r>
        <w:rPr>
          <w:rFonts w:hint="eastAsia" w:ascii="宋体" w:hAnsi="宋体"/>
          <w:color w:val="auto"/>
          <w:sz w:val="28"/>
          <w:szCs w:val="28"/>
          <w:lang w:eastAsia="zh-CN"/>
        </w:rPr>
        <w:t>（</w:t>
      </w:r>
      <w:r>
        <w:rPr>
          <w:rFonts w:hint="eastAsia" w:ascii="宋体" w:hAnsi="宋体"/>
          <w:color w:val="auto"/>
          <w:sz w:val="28"/>
          <w:szCs w:val="28"/>
          <w:lang w:val="en-US" w:eastAsia="zh-CN"/>
        </w:rPr>
        <w:t>房产证号为:泰房权证泰字第</w:t>
      </w:r>
      <w:r>
        <w:rPr>
          <w:rFonts w:hint="eastAsia" w:ascii="宋体" w:hAnsi="宋体"/>
          <w:b/>
          <w:bCs/>
          <w:color w:val="auto"/>
          <w:sz w:val="28"/>
          <w:szCs w:val="28"/>
          <w:lang w:val="en-US" w:eastAsia="zh-CN"/>
        </w:rPr>
        <w:t>088628</w:t>
      </w:r>
      <w:r>
        <w:rPr>
          <w:rFonts w:hint="eastAsia" w:ascii="宋体" w:hAnsi="宋体"/>
          <w:color w:val="auto"/>
          <w:sz w:val="28"/>
          <w:szCs w:val="28"/>
          <w:lang w:val="en-US" w:eastAsia="zh-CN"/>
        </w:rPr>
        <w:t>号，含配房一间、车位一</w:t>
      </w:r>
      <w:r>
        <w:rPr>
          <w:rFonts w:hint="eastAsia" w:ascii="Verdana" w:hAnsi="Verdana"/>
          <w:color w:val="auto"/>
          <w:sz w:val="32"/>
          <w:szCs w:val="32"/>
          <w:lang w:val="en-US" w:eastAsia="zh-CN"/>
        </w:rPr>
        <w:t>个</w:t>
      </w:r>
      <w:r>
        <w:rPr>
          <w:rFonts w:hint="eastAsia" w:ascii="Verdana" w:hAnsi="Verdana"/>
          <w:color w:val="auto"/>
          <w:sz w:val="32"/>
          <w:szCs w:val="32"/>
          <w:lang w:eastAsia="zh-CN"/>
        </w:rPr>
        <w:t>）</w:t>
      </w:r>
      <w:r>
        <w:rPr>
          <w:rFonts w:hint="eastAsia" w:ascii="宋体" w:hAnsi="宋体"/>
          <w:color w:val="auto"/>
          <w:sz w:val="28"/>
        </w:rPr>
        <w:t>现状条件下的住宅一套</w:t>
      </w:r>
      <w:r>
        <w:rPr>
          <w:rFonts w:hint="eastAsia" w:ascii="宋体" w:hAnsi="宋体"/>
          <w:color w:val="auto"/>
          <w:sz w:val="28"/>
          <w:szCs w:val="28"/>
        </w:rPr>
        <w:t>。</w:t>
      </w:r>
    </w:p>
    <w:p>
      <w:pPr>
        <w:spacing w:line="480" w:lineRule="exact"/>
        <w:ind w:firstLine="562" w:firstLineChars="200"/>
        <w:rPr>
          <w:rFonts w:hint="eastAsia" w:ascii="宋体" w:hAnsi="宋体" w:eastAsia="宋体"/>
          <w:color w:val="auto"/>
          <w:sz w:val="28"/>
          <w:szCs w:val="28"/>
          <w:lang w:eastAsia="zh-CN"/>
        </w:rPr>
      </w:pPr>
      <w:r>
        <w:rPr>
          <w:rFonts w:hint="eastAsia" w:ascii="宋体" w:hAnsi="宋体"/>
          <w:b/>
          <w:color w:val="auto"/>
          <w:sz w:val="28"/>
          <w:szCs w:val="28"/>
        </w:rPr>
        <w:t>三、</w:t>
      </w:r>
      <w:r>
        <w:rPr>
          <w:rFonts w:ascii="宋体" w:hAnsi="宋体"/>
          <w:b/>
          <w:color w:val="auto"/>
          <w:sz w:val="28"/>
          <w:szCs w:val="28"/>
        </w:rPr>
        <w:t>估价</w:t>
      </w:r>
      <w:r>
        <w:rPr>
          <w:rFonts w:hint="eastAsia" w:ascii="宋体" w:hAnsi="宋体"/>
          <w:b/>
          <w:color w:val="auto"/>
          <w:sz w:val="28"/>
          <w:szCs w:val="28"/>
        </w:rPr>
        <w:t>时点</w:t>
      </w:r>
      <w:r>
        <w:rPr>
          <w:rFonts w:ascii="宋体" w:hAnsi="宋体"/>
          <w:b/>
          <w:color w:val="auto"/>
          <w:sz w:val="28"/>
          <w:szCs w:val="28"/>
        </w:rPr>
        <w:t>：</w:t>
      </w:r>
      <w:r>
        <w:rPr>
          <w:rFonts w:hint="eastAsia" w:ascii="宋体" w:hAnsi="宋体"/>
          <w:color w:val="auto"/>
          <w:sz w:val="28"/>
          <w:szCs w:val="28"/>
          <w:lang w:eastAsia="zh-CN"/>
        </w:rPr>
        <w:t>201</w:t>
      </w:r>
      <w:r>
        <w:rPr>
          <w:rFonts w:hint="eastAsia" w:ascii="宋体" w:hAnsi="宋体"/>
          <w:color w:val="auto"/>
          <w:sz w:val="28"/>
          <w:szCs w:val="28"/>
          <w:lang w:val="en-US" w:eastAsia="zh-CN"/>
        </w:rPr>
        <w:t>9</w:t>
      </w:r>
      <w:r>
        <w:rPr>
          <w:rFonts w:hint="eastAsia" w:ascii="宋体" w:hAnsi="宋体"/>
          <w:color w:val="auto"/>
          <w:sz w:val="28"/>
          <w:szCs w:val="28"/>
          <w:lang w:eastAsia="zh-CN"/>
        </w:rPr>
        <w:t>年1月1</w:t>
      </w:r>
      <w:r>
        <w:rPr>
          <w:rFonts w:hint="eastAsia" w:ascii="宋体" w:hAnsi="宋体"/>
          <w:color w:val="auto"/>
          <w:sz w:val="28"/>
          <w:szCs w:val="28"/>
          <w:lang w:val="en-US" w:eastAsia="zh-CN"/>
        </w:rPr>
        <w:t>1</w:t>
      </w:r>
      <w:r>
        <w:rPr>
          <w:rFonts w:hint="eastAsia" w:ascii="宋体" w:hAnsi="宋体"/>
          <w:color w:val="auto"/>
          <w:sz w:val="28"/>
          <w:szCs w:val="28"/>
          <w:lang w:eastAsia="zh-CN"/>
        </w:rPr>
        <w:t>日</w:t>
      </w:r>
    </w:p>
    <w:p>
      <w:pPr>
        <w:spacing w:line="480" w:lineRule="exact"/>
        <w:ind w:firstLine="562" w:firstLineChars="200"/>
        <w:rPr>
          <w:rFonts w:hint="eastAsia" w:ascii="宋体" w:hAnsi="宋体" w:cs="宋体"/>
          <w:color w:val="auto"/>
          <w:kern w:val="0"/>
          <w:sz w:val="28"/>
          <w:szCs w:val="28"/>
        </w:rPr>
      </w:pPr>
      <w:r>
        <w:rPr>
          <w:rFonts w:hint="eastAsia" w:ascii="宋体" w:hAnsi="宋体"/>
          <w:b/>
          <w:color w:val="auto"/>
          <w:sz w:val="28"/>
          <w:szCs w:val="28"/>
        </w:rPr>
        <w:t>四、</w:t>
      </w:r>
      <w:r>
        <w:rPr>
          <w:rFonts w:ascii="宋体" w:hAnsi="宋体"/>
          <w:b/>
          <w:color w:val="auto"/>
          <w:sz w:val="28"/>
          <w:szCs w:val="28"/>
        </w:rPr>
        <w:t>估价结果：</w:t>
      </w:r>
      <w:r>
        <w:rPr>
          <w:color w:val="auto"/>
          <w:sz w:val="28"/>
          <w:szCs w:val="28"/>
        </w:rPr>
        <w:t>估价人员根据估价目的，遵循</w:t>
      </w:r>
      <w:r>
        <w:rPr>
          <w:rFonts w:hint="eastAsia"/>
          <w:color w:val="auto"/>
          <w:sz w:val="28"/>
          <w:szCs w:val="28"/>
        </w:rPr>
        <w:t>公认的</w:t>
      </w:r>
      <w:r>
        <w:rPr>
          <w:color w:val="auto"/>
          <w:sz w:val="28"/>
          <w:szCs w:val="28"/>
        </w:rPr>
        <w:t>估价原则，</w:t>
      </w:r>
      <w:r>
        <w:rPr>
          <w:rFonts w:hint="eastAsia" w:ascii="宋体" w:hAnsi="宋体"/>
          <w:color w:val="auto"/>
          <w:sz w:val="28"/>
          <w:szCs w:val="28"/>
        </w:rPr>
        <w:t>按照严谨的估价程序，依据有关法规、政策和标准，在合理假设的前提下，</w:t>
      </w:r>
      <w:r>
        <w:rPr>
          <w:color w:val="auto"/>
          <w:sz w:val="28"/>
          <w:szCs w:val="28"/>
        </w:rPr>
        <w:t>认真分析所掌握资料与影响估价对象价值诸因素</w:t>
      </w:r>
      <w:r>
        <w:rPr>
          <w:rFonts w:hint="eastAsia"/>
          <w:color w:val="auto"/>
          <w:sz w:val="28"/>
          <w:szCs w:val="28"/>
        </w:rPr>
        <w:t>，</w:t>
      </w:r>
      <w:r>
        <w:rPr>
          <w:rFonts w:hint="eastAsia" w:ascii="宋体" w:hAnsi="宋体"/>
          <w:color w:val="auto"/>
          <w:sz w:val="28"/>
          <w:szCs w:val="28"/>
        </w:rPr>
        <w:t>选择市场比较法作为本次评估的基本方法，利用收益法对其进行验证，最后确定</w:t>
      </w:r>
      <w:r>
        <w:rPr>
          <w:rFonts w:ascii="宋体" w:hAnsi="宋体" w:cs="宋体"/>
          <w:color w:val="auto"/>
          <w:kern w:val="0"/>
          <w:sz w:val="28"/>
          <w:szCs w:val="28"/>
        </w:rPr>
        <w:t>估价对象在估价</w:t>
      </w:r>
      <w:r>
        <w:rPr>
          <w:rFonts w:hint="eastAsia" w:ascii="宋体" w:hAnsi="宋体" w:cs="宋体"/>
          <w:color w:val="auto"/>
          <w:kern w:val="0"/>
          <w:sz w:val="28"/>
          <w:szCs w:val="28"/>
        </w:rPr>
        <w:t>时点（</w:t>
      </w:r>
      <w:r>
        <w:rPr>
          <w:rFonts w:hint="eastAsia" w:ascii="宋体" w:hAnsi="宋体"/>
          <w:color w:val="auto"/>
          <w:sz w:val="28"/>
          <w:szCs w:val="28"/>
          <w:lang w:eastAsia="zh-CN"/>
        </w:rPr>
        <w:t>201</w:t>
      </w:r>
      <w:r>
        <w:rPr>
          <w:rFonts w:hint="eastAsia" w:ascii="宋体" w:hAnsi="宋体"/>
          <w:color w:val="auto"/>
          <w:sz w:val="28"/>
          <w:szCs w:val="28"/>
          <w:lang w:val="en-US" w:eastAsia="zh-CN"/>
        </w:rPr>
        <w:t>9</w:t>
      </w:r>
      <w:r>
        <w:rPr>
          <w:rFonts w:hint="eastAsia" w:ascii="宋体" w:hAnsi="宋体"/>
          <w:color w:val="auto"/>
          <w:sz w:val="28"/>
          <w:szCs w:val="28"/>
          <w:lang w:eastAsia="zh-CN"/>
        </w:rPr>
        <w:t>年1月1</w:t>
      </w:r>
      <w:r>
        <w:rPr>
          <w:rFonts w:hint="eastAsia" w:ascii="宋体" w:hAnsi="宋体"/>
          <w:color w:val="auto"/>
          <w:sz w:val="28"/>
          <w:szCs w:val="28"/>
          <w:lang w:val="en-US" w:eastAsia="zh-CN"/>
        </w:rPr>
        <w:t>1</w:t>
      </w:r>
      <w:r>
        <w:rPr>
          <w:rFonts w:hint="eastAsia" w:ascii="宋体" w:hAnsi="宋体"/>
          <w:color w:val="auto"/>
          <w:sz w:val="28"/>
          <w:szCs w:val="28"/>
          <w:lang w:eastAsia="zh-CN"/>
        </w:rPr>
        <w:t>日</w:t>
      </w:r>
      <w:r>
        <w:rPr>
          <w:rFonts w:hint="eastAsia" w:ascii="宋体" w:hAnsi="宋体" w:cs="宋体"/>
          <w:color w:val="auto"/>
          <w:kern w:val="0"/>
          <w:sz w:val="28"/>
          <w:szCs w:val="28"/>
        </w:rPr>
        <w:t>）</w:t>
      </w:r>
      <w:r>
        <w:rPr>
          <w:rFonts w:ascii="宋体" w:hAnsi="宋体" w:cs="宋体"/>
          <w:color w:val="auto"/>
          <w:kern w:val="0"/>
          <w:sz w:val="28"/>
          <w:szCs w:val="28"/>
        </w:rPr>
        <w:t>的房地产</w:t>
      </w:r>
      <w:r>
        <w:rPr>
          <w:rFonts w:hint="eastAsia" w:ascii="宋体" w:hAnsi="宋体" w:cs="宋体"/>
          <w:color w:val="auto"/>
          <w:kern w:val="0"/>
          <w:sz w:val="28"/>
          <w:szCs w:val="28"/>
        </w:rPr>
        <w:t>市场</w:t>
      </w:r>
      <w:r>
        <w:rPr>
          <w:rFonts w:ascii="宋体" w:hAnsi="宋体" w:cs="宋体"/>
          <w:color w:val="auto"/>
          <w:kern w:val="0"/>
          <w:sz w:val="28"/>
          <w:szCs w:val="28"/>
        </w:rPr>
        <w:t>价值为</w:t>
      </w:r>
      <w:r>
        <w:rPr>
          <w:rFonts w:hint="eastAsia" w:ascii="宋体" w:hAnsi="宋体" w:cs="宋体"/>
          <w:color w:val="auto"/>
          <w:kern w:val="0"/>
          <w:sz w:val="28"/>
          <w:szCs w:val="28"/>
        </w:rPr>
        <w:t>：</w:t>
      </w:r>
    </w:p>
    <w:p>
      <w:pPr>
        <w:spacing w:line="500" w:lineRule="exact"/>
        <w:rPr>
          <w:rFonts w:hint="eastAsia" w:ascii="宋体" w:hAnsi="宋体" w:cs="宋体"/>
          <w:color w:val="auto"/>
          <w:kern w:val="0"/>
          <w:sz w:val="28"/>
          <w:szCs w:val="28"/>
        </w:rPr>
      </w:pPr>
      <w:r>
        <w:rPr>
          <w:rFonts w:hint="eastAsia" w:ascii="宋体" w:hAnsi="宋体" w:cs="宋体"/>
          <w:color w:val="auto"/>
          <w:kern w:val="0"/>
          <w:sz w:val="28"/>
          <w:szCs w:val="28"/>
        </w:rPr>
        <w:t>单价（人民币）：</w:t>
      </w:r>
      <w:r>
        <w:rPr>
          <w:rFonts w:hint="eastAsia" w:ascii="宋体" w:hAnsi="宋体" w:cs="宋体"/>
          <w:color w:val="auto"/>
          <w:kern w:val="0"/>
          <w:sz w:val="28"/>
          <w:szCs w:val="28"/>
          <w:lang w:val="en-US" w:eastAsia="zh-CN"/>
        </w:rPr>
        <w:t>7200</w:t>
      </w:r>
      <w:r>
        <w:rPr>
          <w:rFonts w:hint="eastAsia" w:ascii="宋体" w:hAnsi="宋体" w:cs="宋体"/>
          <w:color w:val="auto"/>
          <w:kern w:val="0"/>
          <w:sz w:val="28"/>
          <w:szCs w:val="28"/>
        </w:rPr>
        <w:t xml:space="preserve">元/㎡    </w:t>
      </w:r>
      <w:r>
        <w:rPr>
          <w:rFonts w:hint="eastAsia" w:ascii="宋体" w:hAnsi="宋体" w:cs="宋体"/>
          <w:color w:val="FF0000"/>
          <w:kern w:val="0"/>
          <w:sz w:val="28"/>
          <w:szCs w:val="28"/>
        </w:rPr>
        <w:t>建筑面积：</w:t>
      </w:r>
      <w:r>
        <w:rPr>
          <w:rFonts w:hint="eastAsia" w:ascii="宋体" w:hAnsi="宋体" w:cs="宋体"/>
          <w:color w:val="FF0000"/>
          <w:kern w:val="0"/>
          <w:sz w:val="28"/>
          <w:szCs w:val="28"/>
          <w:lang w:eastAsia="zh-CN"/>
        </w:rPr>
        <w:t>7</w:t>
      </w:r>
      <w:r>
        <w:rPr>
          <w:rFonts w:hint="eastAsia" w:ascii="宋体" w:hAnsi="宋体" w:cs="宋体"/>
          <w:color w:val="FF0000"/>
          <w:kern w:val="0"/>
          <w:sz w:val="28"/>
          <w:szCs w:val="28"/>
          <w:lang w:val="en-US" w:eastAsia="zh-CN"/>
        </w:rPr>
        <w:t>2.49</w:t>
      </w:r>
      <w:r>
        <w:rPr>
          <w:rFonts w:hint="eastAsia" w:ascii="宋体" w:hAnsi="宋体" w:cs="宋体"/>
          <w:color w:val="FF0000"/>
          <w:kern w:val="0"/>
          <w:sz w:val="28"/>
          <w:szCs w:val="28"/>
        </w:rPr>
        <w:t>㎡</w:t>
      </w:r>
    </w:p>
    <w:p>
      <w:pPr>
        <w:spacing w:line="500" w:lineRule="exact"/>
        <w:rPr>
          <w:rFonts w:hint="eastAsia" w:ascii="宋体" w:hAnsi="宋体" w:eastAsia="宋体" w:cs="宋体"/>
          <w:color w:val="auto"/>
          <w:kern w:val="0"/>
          <w:sz w:val="28"/>
          <w:szCs w:val="28"/>
          <w:lang w:eastAsia="zh-CN"/>
        </w:rPr>
      </w:pPr>
      <w:r>
        <w:rPr>
          <w:rFonts w:hint="eastAsia" w:ascii="宋体" w:hAnsi="宋体" w:cs="宋体"/>
          <w:color w:val="auto"/>
          <w:kern w:val="0"/>
          <w:sz w:val="28"/>
          <w:szCs w:val="28"/>
        </w:rPr>
        <w:t>总价（人民币）：</w:t>
      </w:r>
      <w:r>
        <w:rPr>
          <w:rFonts w:hint="eastAsia" w:ascii="宋体" w:hAnsi="宋体" w:cs="宋体"/>
          <w:color w:val="auto"/>
          <w:kern w:val="0"/>
          <w:sz w:val="28"/>
          <w:szCs w:val="28"/>
          <w:lang w:val="en-US" w:eastAsia="zh-CN"/>
        </w:rPr>
        <w:t>52.52</w:t>
      </w:r>
      <w:r>
        <w:rPr>
          <w:rFonts w:hint="eastAsia" w:ascii="宋体" w:hAnsi="宋体" w:cs="宋体"/>
          <w:color w:val="auto"/>
          <w:kern w:val="0"/>
          <w:sz w:val="28"/>
          <w:szCs w:val="28"/>
          <w:lang w:eastAsia="zh-CN"/>
        </w:rPr>
        <w:t>万</w:t>
      </w:r>
      <w:r>
        <w:rPr>
          <w:rFonts w:hint="eastAsia" w:ascii="宋体" w:hAnsi="宋体" w:cs="宋体"/>
          <w:color w:val="auto"/>
          <w:kern w:val="0"/>
          <w:sz w:val="28"/>
          <w:szCs w:val="28"/>
        </w:rPr>
        <w:t>元</w:t>
      </w:r>
      <w:r>
        <w:rPr>
          <w:rFonts w:hint="eastAsia" w:ascii="宋体" w:hAnsi="宋体" w:cs="宋体"/>
          <w:color w:val="auto"/>
          <w:kern w:val="0"/>
          <w:sz w:val="28"/>
          <w:szCs w:val="28"/>
          <w:lang w:val="en-US" w:eastAsia="zh-CN"/>
        </w:rPr>
        <w:t xml:space="preserve">   </w:t>
      </w:r>
      <w:r>
        <w:rPr>
          <w:rFonts w:hint="eastAsia" w:ascii="宋体" w:hAnsi="宋体" w:cs="宋体"/>
          <w:color w:val="auto"/>
          <w:kern w:val="0"/>
          <w:sz w:val="28"/>
          <w:szCs w:val="28"/>
        </w:rPr>
        <w:t>大写（人民币）：</w:t>
      </w:r>
      <w:r>
        <w:rPr>
          <w:rFonts w:hint="eastAsia" w:ascii="宋体" w:hAnsi="宋体" w:cs="宋体"/>
          <w:color w:val="auto"/>
          <w:kern w:val="0"/>
          <w:sz w:val="28"/>
          <w:szCs w:val="28"/>
          <w:lang w:eastAsia="zh-CN"/>
        </w:rPr>
        <w:t>伍拾贰万伍仟贰佰元整</w:t>
      </w:r>
    </w:p>
    <w:p>
      <w:pPr>
        <w:numPr>
          <w:ilvl w:val="0"/>
          <w:numId w:val="1"/>
        </w:numPr>
        <w:spacing w:line="480" w:lineRule="exact"/>
        <w:ind w:firstLine="562" w:firstLineChars="200"/>
        <w:rPr>
          <w:rFonts w:hint="eastAsia"/>
          <w:color w:val="auto"/>
          <w:sz w:val="28"/>
          <w:szCs w:val="28"/>
        </w:rPr>
      </w:pPr>
      <w:r>
        <w:rPr>
          <w:rFonts w:hint="eastAsia" w:ascii="Arial Narrow" w:hAnsi="Arial Narrow" w:cs="宋体"/>
          <w:b/>
          <w:color w:val="auto"/>
          <w:kern w:val="0"/>
          <w:sz w:val="28"/>
          <w:szCs w:val="20"/>
        </w:rPr>
        <w:t>特别提示：</w:t>
      </w:r>
      <w:r>
        <w:rPr>
          <w:rFonts w:hint="eastAsia"/>
          <w:color w:val="auto"/>
          <w:sz w:val="28"/>
          <w:szCs w:val="28"/>
        </w:rPr>
        <w:t>报告使用者或估价利害关系人欲了解本估价项目的全面情况，应详阅估价报告书全文并特别关注报告中的假设及限制条件。如对估价结果有异议，应在收到估价报告之日起十日内通过委托方向我公司书面提出复核申请。</w:t>
      </w:r>
    </w:p>
    <w:p>
      <w:pPr>
        <w:keepNext w:val="0"/>
        <w:keepLines w:val="0"/>
        <w:pageBreakBefore w:val="0"/>
        <w:widowControl/>
        <w:kinsoku/>
        <w:wordWrap/>
        <w:overflowPunct/>
        <w:topLinePunct w:val="0"/>
        <w:autoSpaceDE/>
        <w:autoSpaceDN/>
        <w:bidi w:val="0"/>
        <w:adjustRightInd/>
        <w:snapToGrid w:val="0"/>
        <w:spacing w:before="120" w:after="120" w:line="480" w:lineRule="exact"/>
        <w:jc w:val="right"/>
        <w:textAlignment w:val="auto"/>
        <w:rPr>
          <w:rFonts w:hint="eastAsia" w:ascii="宋体" w:hAnsi="宋体"/>
          <w:color w:val="auto"/>
          <w:sz w:val="28"/>
          <w:szCs w:val="28"/>
        </w:rPr>
      </w:pPr>
      <w:r>
        <w:rPr>
          <w:rFonts w:hint="eastAsia" w:ascii="宋体" w:hAnsi="宋体"/>
          <w:color w:val="auto"/>
          <w:sz w:val="28"/>
          <w:szCs w:val="28"/>
        </w:rPr>
        <w:t>山东</w:t>
      </w:r>
      <w:r>
        <w:rPr>
          <w:rFonts w:hint="eastAsia" w:ascii="宋体" w:hAnsi="宋体"/>
          <w:color w:val="auto"/>
          <w:sz w:val="28"/>
          <w:szCs w:val="28"/>
          <w:lang w:eastAsia="zh-CN"/>
        </w:rPr>
        <w:t>安诚信土地</w:t>
      </w:r>
      <w:r>
        <w:rPr>
          <w:rFonts w:hint="eastAsia" w:ascii="宋体" w:hAnsi="宋体"/>
          <w:color w:val="auto"/>
          <w:sz w:val="28"/>
          <w:szCs w:val="28"/>
        </w:rPr>
        <w:t>房地产</w:t>
      </w:r>
      <w:r>
        <w:rPr>
          <w:rFonts w:hint="eastAsia" w:ascii="宋体" w:hAnsi="宋体"/>
          <w:color w:val="auto"/>
          <w:sz w:val="28"/>
          <w:szCs w:val="28"/>
          <w:lang w:eastAsia="zh-CN"/>
        </w:rPr>
        <w:t>资产</w:t>
      </w:r>
      <w:r>
        <w:rPr>
          <w:rFonts w:hint="eastAsia" w:ascii="宋体" w:hAnsi="宋体"/>
          <w:color w:val="auto"/>
          <w:sz w:val="28"/>
          <w:szCs w:val="28"/>
        </w:rPr>
        <w:t xml:space="preserve">评估有限公司   </w:t>
      </w:r>
    </w:p>
    <w:p>
      <w:pPr>
        <w:spacing w:before="312" w:beforeLines="100" w:after="312" w:afterLines="100" w:line="540" w:lineRule="auto"/>
        <w:jc w:val="center"/>
        <w:rPr>
          <w:rFonts w:hint="eastAsia" w:ascii="Verdana" w:hAnsi="Verdana"/>
          <w:b/>
          <w:color w:val="auto"/>
          <w:sz w:val="32"/>
          <w:szCs w:val="32"/>
        </w:rPr>
      </w:pPr>
      <w:r>
        <w:rPr>
          <w:rFonts w:hint="eastAsia" w:ascii="宋体" w:hAnsi="宋体"/>
          <w:color w:val="auto"/>
          <w:sz w:val="28"/>
          <w:szCs w:val="28"/>
          <w:lang w:val="en-US" w:eastAsia="zh-CN"/>
        </w:rPr>
        <w:t xml:space="preserve">                             </w:t>
      </w:r>
      <w:r>
        <w:rPr>
          <w:rFonts w:hint="eastAsia" w:ascii="宋体" w:hAnsi="宋体"/>
          <w:color w:val="auto"/>
          <w:sz w:val="28"/>
          <w:szCs w:val="28"/>
          <w:lang w:eastAsia="zh-CN"/>
        </w:rPr>
        <w:t>二〇一九年一月十五日</w:t>
      </w:r>
    </w:p>
    <w:p>
      <w:pPr>
        <w:spacing w:before="312" w:beforeLines="100" w:after="312" w:afterLines="100" w:line="540" w:lineRule="auto"/>
        <w:jc w:val="center"/>
        <w:rPr>
          <w:rFonts w:hint="eastAsia" w:ascii="Verdana" w:hAnsi="Verdana"/>
          <w:b/>
          <w:color w:val="auto"/>
          <w:sz w:val="24"/>
          <w:szCs w:val="24"/>
        </w:rPr>
      </w:pPr>
      <w:r>
        <w:rPr>
          <w:rFonts w:hint="eastAsia" w:ascii="Verdana" w:hAnsi="Verdana"/>
          <w:b/>
          <w:color w:val="auto"/>
          <w:sz w:val="24"/>
          <w:szCs w:val="24"/>
        </w:rPr>
        <w:t>目      录</w:t>
      </w:r>
    </w:p>
    <w:p>
      <w:pPr>
        <w:pStyle w:val="6"/>
        <w:tabs>
          <w:tab w:val="right" w:leader="dot" w:pos="9289"/>
        </w:tabs>
        <w:rPr>
          <w:b w:val="0"/>
          <w:bCs w:val="0"/>
          <w:caps w:val="0"/>
          <w:color w:val="auto"/>
          <w:sz w:val="24"/>
          <w:szCs w:val="24"/>
        </w:rPr>
      </w:pPr>
      <w:r>
        <w:rPr>
          <w:rFonts w:ascii="Verdana" w:hAnsi="Verdana"/>
          <w:bCs w:val="0"/>
          <w:caps w:val="0"/>
          <w:color w:val="auto"/>
          <w:sz w:val="24"/>
          <w:szCs w:val="24"/>
        </w:rPr>
        <w:fldChar w:fldCharType="begin"/>
      </w:r>
      <w:r>
        <w:rPr>
          <w:rFonts w:ascii="Verdana" w:hAnsi="Verdana"/>
          <w:bCs w:val="0"/>
          <w:caps w:val="0"/>
          <w:color w:val="auto"/>
          <w:sz w:val="24"/>
          <w:szCs w:val="24"/>
        </w:rPr>
        <w:instrText xml:space="preserve"> TOC \o "1-2" \h \z \u </w:instrText>
      </w:r>
      <w:r>
        <w:rPr>
          <w:rFonts w:ascii="Verdana" w:hAnsi="Verdana"/>
          <w:bCs w:val="0"/>
          <w:caps w:val="0"/>
          <w:color w:val="auto"/>
          <w:sz w:val="24"/>
          <w:szCs w:val="24"/>
        </w:rPr>
        <w:fldChar w:fldCharType="separate"/>
      </w:r>
      <w:r>
        <w:rPr>
          <w:color w:val="auto"/>
          <w:sz w:val="24"/>
          <w:szCs w:val="24"/>
        </w:rPr>
        <w:fldChar w:fldCharType="begin"/>
      </w:r>
      <w:r>
        <w:rPr>
          <w:rStyle w:val="11"/>
          <w:color w:val="auto"/>
          <w:sz w:val="24"/>
          <w:szCs w:val="24"/>
        </w:rPr>
        <w:instrText xml:space="preserve"> </w:instrText>
      </w:r>
      <w:r>
        <w:rPr>
          <w:color w:val="auto"/>
          <w:sz w:val="24"/>
          <w:szCs w:val="24"/>
        </w:rPr>
        <w:instrText xml:space="preserve">HYPERLINK \l "_Toc499109349"</w:instrText>
      </w:r>
      <w:r>
        <w:rPr>
          <w:rStyle w:val="11"/>
          <w:color w:val="auto"/>
          <w:sz w:val="24"/>
          <w:szCs w:val="24"/>
        </w:rPr>
        <w:instrText xml:space="preserve"> </w:instrText>
      </w:r>
      <w:r>
        <w:rPr>
          <w:color w:val="auto"/>
          <w:sz w:val="24"/>
          <w:szCs w:val="24"/>
        </w:rPr>
        <w:fldChar w:fldCharType="separate"/>
      </w:r>
      <w:r>
        <w:rPr>
          <w:rStyle w:val="11"/>
          <w:rFonts w:hint="eastAsia"/>
          <w:color w:val="auto"/>
          <w:sz w:val="24"/>
          <w:szCs w:val="24"/>
        </w:rPr>
        <w:t>注册房地产估价师声明</w:t>
      </w:r>
      <w:r>
        <w:rPr>
          <w:color w:val="auto"/>
          <w:sz w:val="24"/>
          <w:szCs w:val="24"/>
        </w:rPr>
        <w:tab/>
      </w:r>
      <w:r>
        <w:rPr>
          <w:color w:val="auto"/>
          <w:sz w:val="24"/>
          <w:szCs w:val="24"/>
        </w:rPr>
        <w:fldChar w:fldCharType="begin"/>
      </w:r>
      <w:r>
        <w:rPr>
          <w:color w:val="auto"/>
          <w:sz w:val="24"/>
          <w:szCs w:val="24"/>
        </w:rPr>
        <w:instrText xml:space="preserve"> PAGEREF _Toc499109349 \h </w:instrText>
      </w:r>
      <w:r>
        <w:rPr>
          <w:color w:val="auto"/>
          <w:sz w:val="24"/>
          <w:szCs w:val="24"/>
        </w:rPr>
        <w:fldChar w:fldCharType="separate"/>
      </w:r>
      <w:r>
        <w:rPr>
          <w:color w:val="auto"/>
          <w:sz w:val="24"/>
          <w:szCs w:val="24"/>
        </w:rPr>
        <w:t>4</w:t>
      </w:r>
      <w:r>
        <w:rPr>
          <w:color w:val="auto"/>
          <w:sz w:val="24"/>
          <w:szCs w:val="24"/>
        </w:rPr>
        <w:fldChar w:fldCharType="end"/>
      </w:r>
      <w:r>
        <w:rPr>
          <w:color w:val="auto"/>
          <w:sz w:val="24"/>
          <w:szCs w:val="24"/>
        </w:rPr>
        <w:fldChar w:fldCharType="end"/>
      </w:r>
    </w:p>
    <w:p>
      <w:pPr>
        <w:pStyle w:val="6"/>
        <w:tabs>
          <w:tab w:val="right" w:leader="dot" w:pos="9289"/>
        </w:tabs>
        <w:rPr>
          <w:b w:val="0"/>
          <w:bCs w:val="0"/>
          <w:caps w:val="0"/>
          <w:color w:val="auto"/>
          <w:sz w:val="24"/>
          <w:szCs w:val="24"/>
        </w:rPr>
      </w:pPr>
      <w:r>
        <w:rPr>
          <w:color w:val="auto"/>
          <w:sz w:val="24"/>
          <w:szCs w:val="24"/>
        </w:rPr>
        <w:fldChar w:fldCharType="begin"/>
      </w:r>
      <w:r>
        <w:rPr>
          <w:rStyle w:val="11"/>
          <w:color w:val="auto"/>
          <w:sz w:val="24"/>
          <w:szCs w:val="24"/>
        </w:rPr>
        <w:instrText xml:space="preserve"> </w:instrText>
      </w:r>
      <w:r>
        <w:rPr>
          <w:color w:val="auto"/>
          <w:sz w:val="24"/>
          <w:szCs w:val="24"/>
        </w:rPr>
        <w:instrText xml:space="preserve">HYPERLINK \l "_Toc499109350"</w:instrText>
      </w:r>
      <w:r>
        <w:rPr>
          <w:rStyle w:val="11"/>
          <w:color w:val="auto"/>
          <w:sz w:val="24"/>
          <w:szCs w:val="24"/>
        </w:rPr>
        <w:instrText xml:space="preserve"> </w:instrText>
      </w:r>
      <w:r>
        <w:rPr>
          <w:color w:val="auto"/>
          <w:sz w:val="24"/>
          <w:szCs w:val="24"/>
        </w:rPr>
        <w:fldChar w:fldCharType="separate"/>
      </w:r>
      <w:r>
        <w:rPr>
          <w:rStyle w:val="11"/>
          <w:rFonts w:hint="eastAsia"/>
          <w:color w:val="auto"/>
          <w:sz w:val="24"/>
          <w:szCs w:val="24"/>
        </w:rPr>
        <w:t>估价的假设和限制条件</w:t>
      </w:r>
      <w:r>
        <w:rPr>
          <w:color w:val="auto"/>
          <w:sz w:val="24"/>
          <w:szCs w:val="24"/>
        </w:rPr>
        <w:tab/>
      </w:r>
      <w:r>
        <w:rPr>
          <w:color w:val="auto"/>
          <w:sz w:val="24"/>
          <w:szCs w:val="24"/>
        </w:rPr>
        <w:fldChar w:fldCharType="begin"/>
      </w:r>
      <w:r>
        <w:rPr>
          <w:color w:val="auto"/>
          <w:sz w:val="24"/>
          <w:szCs w:val="24"/>
        </w:rPr>
        <w:instrText xml:space="preserve"> PAGEREF _Toc499109350 \h </w:instrText>
      </w:r>
      <w:r>
        <w:rPr>
          <w:color w:val="auto"/>
          <w:sz w:val="24"/>
          <w:szCs w:val="24"/>
        </w:rPr>
        <w:fldChar w:fldCharType="separate"/>
      </w:r>
      <w:r>
        <w:rPr>
          <w:color w:val="auto"/>
          <w:sz w:val="24"/>
          <w:szCs w:val="24"/>
        </w:rPr>
        <w:t>5</w:t>
      </w:r>
      <w:r>
        <w:rPr>
          <w:color w:val="auto"/>
          <w:sz w:val="24"/>
          <w:szCs w:val="24"/>
        </w:rPr>
        <w:fldChar w:fldCharType="end"/>
      </w:r>
      <w:r>
        <w:rPr>
          <w:color w:val="auto"/>
          <w:sz w:val="24"/>
          <w:szCs w:val="24"/>
        </w:rPr>
        <w:fldChar w:fldCharType="end"/>
      </w:r>
    </w:p>
    <w:p>
      <w:pPr>
        <w:pStyle w:val="6"/>
        <w:tabs>
          <w:tab w:val="right" w:leader="dot" w:pos="9289"/>
        </w:tabs>
        <w:rPr>
          <w:b w:val="0"/>
          <w:bCs w:val="0"/>
          <w:caps w:val="0"/>
          <w:color w:val="auto"/>
          <w:sz w:val="24"/>
          <w:szCs w:val="24"/>
        </w:rPr>
      </w:pPr>
      <w:r>
        <w:rPr>
          <w:color w:val="auto"/>
          <w:sz w:val="24"/>
          <w:szCs w:val="24"/>
        </w:rPr>
        <w:fldChar w:fldCharType="begin"/>
      </w:r>
      <w:r>
        <w:rPr>
          <w:rStyle w:val="11"/>
          <w:color w:val="auto"/>
          <w:sz w:val="24"/>
          <w:szCs w:val="24"/>
        </w:rPr>
        <w:instrText xml:space="preserve"> </w:instrText>
      </w:r>
      <w:r>
        <w:rPr>
          <w:color w:val="auto"/>
          <w:sz w:val="24"/>
          <w:szCs w:val="24"/>
        </w:rPr>
        <w:instrText xml:space="preserve">HYPERLINK \l "_Toc499109351"</w:instrText>
      </w:r>
      <w:r>
        <w:rPr>
          <w:rStyle w:val="11"/>
          <w:color w:val="auto"/>
          <w:sz w:val="24"/>
          <w:szCs w:val="24"/>
        </w:rPr>
        <w:instrText xml:space="preserve"> </w:instrText>
      </w:r>
      <w:r>
        <w:rPr>
          <w:color w:val="auto"/>
          <w:sz w:val="24"/>
          <w:szCs w:val="24"/>
        </w:rPr>
        <w:fldChar w:fldCharType="separate"/>
      </w:r>
      <w:r>
        <w:rPr>
          <w:rStyle w:val="11"/>
          <w:rFonts w:hint="eastAsia"/>
          <w:color w:val="auto"/>
          <w:sz w:val="24"/>
          <w:szCs w:val="24"/>
        </w:rPr>
        <w:t>估</w:t>
      </w:r>
      <w:r>
        <w:rPr>
          <w:rStyle w:val="11"/>
          <w:color w:val="auto"/>
          <w:sz w:val="24"/>
          <w:szCs w:val="24"/>
        </w:rPr>
        <w:t xml:space="preserve"> </w:t>
      </w:r>
      <w:r>
        <w:rPr>
          <w:rStyle w:val="11"/>
          <w:rFonts w:hint="eastAsia"/>
          <w:color w:val="auto"/>
          <w:sz w:val="24"/>
          <w:szCs w:val="24"/>
        </w:rPr>
        <w:t>价</w:t>
      </w:r>
      <w:r>
        <w:rPr>
          <w:rStyle w:val="11"/>
          <w:color w:val="auto"/>
          <w:sz w:val="24"/>
          <w:szCs w:val="24"/>
        </w:rPr>
        <w:t xml:space="preserve"> </w:t>
      </w:r>
      <w:r>
        <w:rPr>
          <w:rStyle w:val="11"/>
          <w:rFonts w:hint="eastAsia"/>
          <w:color w:val="auto"/>
          <w:sz w:val="24"/>
          <w:szCs w:val="24"/>
        </w:rPr>
        <w:t>结</w:t>
      </w:r>
      <w:r>
        <w:rPr>
          <w:rStyle w:val="11"/>
          <w:color w:val="auto"/>
          <w:sz w:val="24"/>
          <w:szCs w:val="24"/>
        </w:rPr>
        <w:t xml:space="preserve"> </w:t>
      </w:r>
      <w:r>
        <w:rPr>
          <w:rStyle w:val="11"/>
          <w:rFonts w:hint="eastAsia"/>
          <w:color w:val="auto"/>
          <w:sz w:val="24"/>
          <w:szCs w:val="24"/>
        </w:rPr>
        <w:t>果</w:t>
      </w:r>
      <w:r>
        <w:rPr>
          <w:rStyle w:val="11"/>
          <w:color w:val="auto"/>
          <w:sz w:val="24"/>
          <w:szCs w:val="24"/>
        </w:rPr>
        <w:t xml:space="preserve"> </w:t>
      </w:r>
      <w:r>
        <w:rPr>
          <w:rStyle w:val="11"/>
          <w:rFonts w:hint="eastAsia"/>
          <w:color w:val="auto"/>
          <w:sz w:val="24"/>
          <w:szCs w:val="24"/>
        </w:rPr>
        <w:t>报</w:t>
      </w:r>
      <w:r>
        <w:rPr>
          <w:rStyle w:val="11"/>
          <w:color w:val="auto"/>
          <w:sz w:val="24"/>
          <w:szCs w:val="24"/>
        </w:rPr>
        <w:t xml:space="preserve"> </w:t>
      </w:r>
      <w:r>
        <w:rPr>
          <w:rStyle w:val="11"/>
          <w:rFonts w:hint="eastAsia"/>
          <w:color w:val="auto"/>
          <w:sz w:val="24"/>
          <w:szCs w:val="24"/>
        </w:rPr>
        <w:t>告</w:t>
      </w:r>
      <w:r>
        <w:rPr>
          <w:color w:val="auto"/>
          <w:sz w:val="24"/>
          <w:szCs w:val="24"/>
        </w:rPr>
        <w:tab/>
      </w:r>
      <w:r>
        <w:rPr>
          <w:color w:val="auto"/>
          <w:sz w:val="24"/>
          <w:szCs w:val="24"/>
        </w:rPr>
        <w:fldChar w:fldCharType="begin"/>
      </w:r>
      <w:r>
        <w:rPr>
          <w:color w:val="auto"/>
          <w:sz w:val="24"/>
          <w:szCs w:val="24"/>
        </w:rPr>
        <w:instrText xml:space="preserve"> PAGEREF _Toc499109351 \h </w:instrText>
      </w:r>
      <w:r>
        <w:rPr>
          <w:color w:val="auto"/>
          <w:sz w:val="24"/>
          <w:szCs w:val="24"/>
        </w:rPr>
        <w:fldChar w:fldCharType="separate"/>
      </w:r>
      <w:r>
        <w:rPr>
          <w:color w:val="auto"/>
          <w:sz w:val="24"/>
          <w:szCs w:val="24"/>
        </w:rPr>
        <w:t>7</w:t>
      </w:r>
      <w:r>
        <w:rPr>
          <w:color w:val="auto"/>
          <w:sz w:val="24"/>
          <w:szCs w:val="24"/>
        </w:rPr>
        <w:fldChar w:fldCharType="end"/>
      </w:r>
      <w:r>
        <w:rPr>
          <w:color w:val="auto"/>
          <w:sz w:val="24"/>
          <w:szCs w:val="24"/>
        </w:rPr>
        <w:fldChar w:fldCharType="end"/>
      </w:r>
    </w:p>
    <w:p>
      <w:pPr>
        <w:pStyle w:val="7"/>
        <w:tabs>
          <w:tab w:val="right" w:leader="dot" w:pos="9289"/>
        </w:tabs>
        <w:rPr>
          <w:smallCaps w:val="0"/>
          <w:color w:val="auto"/>
          <w:sz w:val="24"/>
          <w:szCs w:val="24"/>
        </w:rPr>
      </w:pPr>
      <w:r>
        <w:rPr>
          <w:color w:val="auto"/>
          <w:sz w:val="24"/>
          <w:szCs w:val="24"/>
        </w:rPr>
        <w:fldChar w:fldCharType="begin"/>
      </w:r>
      <w:r>
        <w:rPr>
          <w:rStyle w:val="11"/>
          <w:color w:val="auto"/>
          <w:sz w:val="24"/>
          <w:szCs w:val="24"/>
        </w:rPr>
        <w:instrText xml:space="preserve"> </w:instrText>
      </w:r>
      <w:r>
        <w:rPr>
          <w:color w:val="auto"/>
          <w:sz w:val="24"/>
          <w:szCs w:val="24"/>
        </w:rPr>
        <w:instrText xml:space="preserve">HYPERLINK \l "_Toc499109352"</w:instrText>
      </w:r>
      <w:r>
        <w:rPr>
          <w:rStyle w:val="11"/>
          <w:color w:val="auto"/>
          <w:sz w:val="24"/>
          <w:szCs w:val="24"/>
        </w:rPr>
        <w:instrText xml:space="preserve"> </w:instrText>
      </w:r>
      <w:r>
        <w:rPr>
          <w:color w:val="auto"/>
          <w:sz w:val="24"/>
          <w:szCs w:val="24"/>
        </w:rPr>
        <w:fldChar w:fldCharType="separate"/>
      </w:r>
      <w:r>
        <w:rPr>
          <w:rStyle w:val="11"/>
          <w:rFonts w:hint="eastAsia" w:ascii="宋体" w:hAnsi="宋体"/>
          <w:color w:val="auto"/>
          <w:kern w:val="0"/>
          <w:sz w:val="24"/>
          <w:szCs w:val="24"/>
        </w:rPr>
        <w:t>一、估价委托方</w:t>
      </w:r>
      <w:r>
        <w:rPr>
          <w:color w:val="auto"/>
          <w:sz w:val="24"/>
          <w:szCs w:val="24"/>
        </w:rPr>
        <w:tab/>
      </w:r>
      <w:r>
        <w:rPr>
          <w:color w:val="auto"/>
          <w:sz w:val="24"/>
          <w:szCs w:val="24"/>
        </w:rPr>
        <w:fldChar w:fldCharType="begin"/>
      </w:r>
      <w:r>
        <w:rPr>
          <w:color w:val="auto"/>
          <w:sz w:val="24"/>
          <w:szCs w:val="24"/>
        </w:rPr>
        <w:instrText xml:space="preserve"> PAGEREF _Toc499109352 \h </w:instrText>
      </w:r>
      <w:r>
        <w:rPr>
          <w:color w:val="auto"/>
          <w:sz w:val="24"/>
          <w:szCs w:val="24"/>
        </w:rPr>
        <w:fldChar w:fldCharType="separate"/>
      </w:r>
      <w:r>
        <w:rPr>
          <w:color w:val="auto"/>
          <w:sz w:val="24"/>
          <w:szCs w:val="24"/>
        </w:rPr>
        <w:t>7</w:t>
      </w:r>
      <w:r>
        <w:rPr>
          <w:color w:val="auto"/>
          <w:sz w:val="24"/>
          <w:szCs w:val="24"/>
        </w:rPr>
        <w:fldChar w:fldCharType="end"/>
      </w:r>
      <w:r>
        <w:rPr>
          <w:color w:val="auto"/>
          <w:sz w:val="24"/>
          <w:szCs w:val="24"/>
        </w:rPr>
        <w:fldChar w:fldCharType="end"/>
      </w:r>
    </w:p>
    <w:p>
      <w:pPr>
        <w:pStyle w:val="7"/>
        <w:tabs>
          <w:tab w:val="right" w:leader="dot" w:pos="9289"/>
        </w:tabs>
        <w:rPr>
          <w:smallCaps w:val="0"/>
          <w:color w:val="auto"/>
          <w:sz w:val="24"/>
          <w:szCs w:val="24"/>
        </w:rPr>
      </w:pPr>
      <w:r>
        <w:rPr>
          <w:color w:val="auto"/>
          <w:sz w:val="24"/>
          <w:szCs w:val="24"/>
        </w:rPr>
        <w:fldChar w:fldCharType="begin"/>
      </w:r>
      <w:r>
        <w:rPr>
          <w:rStyle w:val="11"/>
          <w:color w:val="auto"/>
          <w:sz w:val="24"/>
          <w:szCs w:val="24"/>
        </w:rPr>
        <w:instrText xml:space="preserve"> </w:instrText>
      </w:r>
      <w:r>
        <w:rPr>
          <w:color w:val="auto"/>
          <w:sz w:val="24"/>
          <w:szCs w:val="24"/>
        </w:rPr>
        <w:instrText xml:space="preserve">HYPERLINK \l "_Toc499109353"</w:instrText>
      </w:r>
      <w:r>
        <w:rPr>
          <w:rStyle w:val="11"/>
          <w:color w:val="auto"/>
          <w:sz w:val="24"/>
          <w:szCs w:val="24"/>
        </w:rPr>
        <w:instrText xml:space="preserve"> </w:instrText>
      </w:r>
      <w:r>
        <w:rPr>
          <w:color w:val="auto"/>
          <w:sz w:val="24"/>
          <w:szCs w:val="24"/>
        </w:rPr>
        <w:fldChar w:fldCharType="separate"/>
      </w:r>
      <w:r>
        <w:rPr>
          <w:rStyle w:val="11"/>
          <w:rFonts w:hint="eastAsia" w:ascii="宋体" w:hAnsi="宋体"/>
          <w:color w:val="auto"/>
          <w:kern w:val="0"/>
          <w:sz w:val="24"/>
          <w:szCs w:val="24"/>
        </w:rPr>
        <w:t>二、房地产估价机构</w:t>
      </w:r>
      <w:r>
        <w:rPr>
          <w:color w:val="auto"/>
          <w:sz w:val="24"/>
          <w:szCs w:val="24"/>
        </w:rPr>
        <w:tab/>
      </w:r>
      <w:r>
        <w:rPr>
          <w:color w:val="auto"/>
          <w:sz w:val="24"/>
          <w:szCs w:val="24"/>
        </w:rPr>
        <w:fldChar w:fldCharType="begin"/>
      </w:r>
      <w:r>
        <w:rPr>
          <w:color w:val="auto"/>
          <w:sz w:val="24"/>
          <w:szCs w:val="24"/>
        </w:rPr>
        <w:instrText xml:space="preserve"> PAGEREF _Toc499109353 \h </w:instrText>
      </w:r>
      <w:r>
        <w:rPr>
          <w:color w:val="auto"/>
          <w:sz w:val="24"/>
          <w:szCs w:val="24"/>
        </w:rPr>
        <w:fldChar w:fldCharType="separate"/>
      </w:r>
      <w:r>
        <w:rPr>
          <w:color w:val="auto"/>
          <w:sz w:val="24"/>
          <w:szCs w:val="24"/>
        </w:rPr>
        <w:t>7</w:t>
      </w:r>
      <w:r>
        <w:rPr>
          <w:color w:val="auto"/>
          <w:sz w:val="24"/>
          <w:szCs w:val="24"/>
        </w:rPr>
        <w:fldChar w:fldCharType="end"/>
      </w:r>
      <w:r>
        <w:rPr>
          <w:color w:val="auto"/>
          <w:sz w:val="24"/>
          <w:szCs w:val="24"/>
        </w:rPr>
        <w:fldChar w:fldCharType="end"/>
      </w:r>
    </w:p>
    <w:p>
      <w:pPr>
        <w:pStyle w:val="7"/>
        <w:tabs>
          <w:tab w:val="right" w:leader="dot" w:pos="9289"/>
        </w:tabs>
        <w:rPr>
          <w:smallCaps w:val="0"/>
          <w:color w:val="auto"/>
          <w:sz w:val="24"/>
          <w:szCs w:val="24"/>
        </w:rPr>
      </w:pPr>
      <w:r>
        <w:rPr>
          <w:color w:val="auto"/>
          <w:sz w:val="24"/>
          <w:szCs w:val="24"/>
        </w:rPr>
        <w:fldChar w:fldCharType="begin"/>
      </w:r>
      <w:r>
        <w:rPr>
          <w:rStyle w:val="11"/>
          <w:color w:val="auto"/>
          <w:sz w:val="24"/>
          <w:szCs w:val="24"/>
        </w:rPr>
        <w:instrText xml:space="preserve"> </w:instrText>
      </w:r>
      <w:r>
        <w:rPr>
          <w:color w:val="auto"/>
          <w:sz w:val="24"/>
          <w:szCs w:val="24"/>
        </w:rPr>
        <w:instrText xml:space="preserve">HYPERLINK \l "_Toc499109354"</w:instrText>
      </w:r>
      <w:r>
        <w:rPr>
          <w:rStyle w:val="11"/>
          <w:color w:val="auto"/>
          <w:sz w:val="24"/>
          <w:szCs w:val="24"/>
        </w:rPr>
        <w:instrText xml:space="preserve"> </w:instrText>
      </w:r>
      <w:r>
        <w:rPr>
          <w:color w:val="auto"/>
          <w:sz w:val="24"/>
          <w:szCs w:val="24"/>
        </w:rPr>
        <w:fldChar w:fldCharType="separate"/>
      </w:r>
      <w:r>
        <w:rPr>
          <w:rStyle w:val="11"/>
          <w:rFonts w:hint="eastAsia" w:ascii="宋体" w:hAnsi="宋体"/>
          <w:color w:val="auto"/>
          <w:kern w:val="0"/>
          <w:sz w:val="24"/>
          <w:szCs w:val="24"/>
        </w:rPr>
        <w:t>三、估价目的</w:t>
      </w:r>
      <w:r>
        <w:rPr>
          <w:color w:val="auto"/>
          <w:sz w:val="24"/>
          <w:szCs w:val="24"/>
        </w:rPr>
        <w:tab/>
      </w:r>
      <w:r>
        <w:rPr>
          <w:color w:val="auto"/>
          <w:sz w:val="24"/>
          <w:szCs w:val="24"/>
        </w:rPr>
        <w:fldChar w:fldCharType="begin"/>
      </w:r>
      <w:r>
        <w:rPr>
          <w:color w:val="auto"/>
          <w:sz w:val="24"/>
          <w:szCs w:val="24"/>
        </w:rPr>
        <w:instrText xml:space="preserve"> PAGEREF _Toc499109354 \h </w:instrText>
      </w:r>
      <w:r>
        <w:rPr>
          <w:color w:val="auto"/>
          <w:sz w:val="24"/>
          <w:szCs w:val="24"/>
        </w:rPr>
        <w:fldChar w:fldCharType="separate"/>
      </w:r>
      <w:r>
        <w:rPr>
          <w:color w:val="auto"/>
          <w:sz w:val="24"/>
          <w:szCs w:val="24"/>
        </w:rPr>
        <w:t>7</w:t>
      </w:r>
      <w:r>
        <w:rPr>
          <w:color w:val="auto"/>
          <w:sz w:val="24"/>
          <w:szCs w:val="24"/>
        </w:rPr>
        <w:fldChar w:fldCharType="end"/>
      </w:r>
      <w:r>
        <w:rPr>
          <w:color w:val="auto"/>
          <w:sz w:val="24"/>
          <w:szCs w:val="24"/>
        </w:rPr>
        <w:fldChar w:fldCharType="end"/>
      </w:r>
    </w:p>
    <w:p>
      <w:pPr>
        <w:pStyle w:val="7"/>
        <w:tabs>
          <w:tab w:val="right" w:leader="dot" w:pos="9289"/>
        </w:tabs>
        <w:rPr>
          <w:smallCaps w:val="0"/>
          <w:color w:val="auto"/>
          <w:sz w:val="24"/>
          <w:szCs w:val="24"/>
        </w:rPr>
      </w:pPr>
      <w:r>
        <w:rPr>
          <w:color w:val="auto"/>
          <w:sz w:val="24"/>
          <w:szCs w:val="24"/>
        </w:rPr>
        <w:fldChar w:fldCharType="begin"/>
      </w:r>
      <w:r>
        <w:rPr>
          <w:rStyle w:val="11"/>
          <w:color w:val="auto"/>
          <w:sz w:val="24"/>
          <w:szCs w:val="24"/>
        </w:rPr>
        <w:instrText xml:space="preserve"> </w:instrText>
      </w:r>
      <w:r>
        <w:rPr>
          <w:color w:val="auto"/>
          <w:sz w:val="24"/>
          <w:szCs w:val="24"/>
        </w:rPr>
        <w:instrText xml:space="preserve">HYPERLINK \l "_Toc499109355"</w:instrText>
      </w:r>
      <w:r>
        <w:rPr>
          <w:rStyle w:val="11"/>
          <w:color w:val="auto"/>
          <w:sz w:val="24"/>
          <w:szCs w:val="24"/>
        </w:rPr>
        <w:instrText xml:space="preserve"> </w:instrText>
      </w:r>
      <w:r>
        <w:rPr>
          <w:color w:val="auto"/>
          <w:sz w:val="24"/>
          <w:szCs w:val="24"/>
        </w:rPr>
        <w:fldChar w:fldCharType="separate"/>
      </w:r>
      <w:r>
        <w:rPr>
          <w:rStyle w:val="11"/>
          <w:rFonts w:hint="eastAsia" w:ascii="宋体" w:hAnsi="宋体"/>
          <w:color w:val="auto"/>
          <w:kern w:val="0"/>
          <w:sz w:val="24"/>
          <w:szCs w:val="24"/>
        </w:rPr>
        <w:t>四、估价对象</w:t>
      </w:r>
      <w:r>
        <w:rPr>
          <w:color w:val="auto"/>
          <w:sz w:val="24"/>
          <w:szCs w:val="24"/>
        </w:rPr>
        <w:tab/>
      </w:r>
      <w:r>
        <w:rPr>
          <w:color w:val="auto"/>
          <w:sz w:val="24"/>
          <w:szCs w:val="24"/>
        </w:rPr>
        <w:fldChar w:fldCharType="begin"/>
      </w:r>
      <w:r>
        <w:rPr>
          <w:color w:val="auto"/>
          <w:sz w:val="24"/>
          <w:szCs w:val="24"/>
        </w:rPr>
        <w:instrText xml:space="preserve"> PAGEREF _Toc499109355 \h </w:instrText>
      </w:r>
      <w:r>
        <w:rPr>
          <w:color w:val="auto"/>
          <w:sz w:val="24"/>
          <w:szCs w:val="24"/>
        </w:rPr>
        <w:fldChar w:fldCharType="separate"/>
      </w:r>
      <w:r>
        <w:rPr>
          <w:color w:val="auto"/>
          <w:sz w:val="24"/>
          <w:szCs w:val="24"/>
        </w:rPr>
        <w:t>7</w:t>
      </w:r>
      <w:r>
        <w:rPr>
          <w:color w:val="auto"/>
          <w:sz w:val="24"/>
          <w:szCs w:val="24"/>
        </w:rPr>
        <w:fldChar w:fldCharType="end"/>
      </w:r>
      <w:r>
        <w:rPr>
          <w:color w:val="auto"/>
          <w:sz w:val="24"/>
          <w:szCs w:val="24"/>
        </w:rPr>
        <w:fldChar w:fldCharType="end"/>
      </w:r>
    </w:p>
    <w:p>
      <w:pPr>
        <w:pStyle w:val="7"/>
        <w:tabs>
          <w:tab w:val="right" w:leader="dot" w:pos="9289"/>
        </w:tabs>
        <w:rPr>
          <w:smallCaps w:val="0"/>
          <w:color w:val="auto"/>
          <w:sz w:val="24"/>
          <w:szCs w:val="24"/>
        </w:rPr>
      </w:pPr>
      <w:r>
        <w:rPr>
          <w:color w:val="auto"/>
          <w:sz w:val="24"/>
          <w:szCs w:val="24"/>
        </w:rPr>
        <w:fldChar w:fldCharType="begin"/>
      </w:r>
      <w:r>
        <w:rPr>
          <w:rStyle w:val="11"/>
          <w:color w:val="auto"/>
          <w:sz w:val="24"/>
          <w:szCs w:val="24"/>
        </w:rPr>
        <w:instrText xml:space="preserve"> </w:instrText>
      </w:r>
      <w:r>
        <w:rPr>
          <w:color w:val="auto"/>
          <w:sz w:val="24"/>
          <w:szCs w:val="24"/>
        </w:rPr>
        <w:instrText xml:space="preserve">HYPERLINK \l "_Toc499109356"</w:instrText>
      </w:r>
      <w:r>
        <w:rPr>
          <w:rStyle w:val="11"/>
          <w:color w:val="auto"/>
          <w:sz w:val="24"/>
          <w:szCs w:val="24"/>
        </w:rPr>
        <w:instrText xml:space="preserve"> </w:instrText>
      </w:r>
      <w:r>
        <w:rPr>
          <w:color w:val="auto"/>
          <w:sz w:val="24"/>
          <w:szCs w:val="24"/>
        </w:rPr>
        <w:fldChar w:fldCharType="separate"/>
      </w:r>
      <w:r>
        <w:rPr>
          <w:rStyle w:val="11"/>
          <w:rFonts w:hint="eastAsia" w:ascii="宋体" w:hAnsi="宋体"/>
          <w:color w:val="auto"/>
          <w:kern w:val="0"/>
          <w:sz w:val="24"/>
          <w:szCs w:val="24"/>
        </w:rPr>
        <w:t>五、估价时点</w:t>
      </w:r>
      <w:r>
        <w:rPr>
          <w:color w:val="auto"/>
          <w:sz w:val="24"/>
          <w:szCs w:val="24"/>
        </w:rPr>
        <w:tab/>
      </w:r>
      <w:r>
        <w:rPr>
          <w:color w:val="auto"/>
          <w:sz w:val="24"/>
          <w:szCs w:val="24"/>
        </w:rPr>
        <w:fldChar w:fldCharType="begin"/>
      </w:r>
      <w:r>
        <w:rPr>
          <w:color w:val="auto"/>
          <w:sz w:val="24"/>
          <w:szCs w:val="24"/>
        </w:rPr>
        <w:instrText xml:space="preserve"> PAGEREF _Toc499109356 \h </w:instrText>
      </w:r>
      <w:r>
        <w:rPr>
          <w:color w:val="auto"/>
          <w:sz w:val="24"/>
          <w:szCs w:val="24"/>
        </w:rPr>
        <w:fldChar w:fldCharType="separate"/>
      </w:r>
      <w:r>
        <w:rPr>
          <w:color w:val="auto"/>
          <w:sz w:val="24"/>
          <w:szCs w:val="24"/>
        </w:rPr>
        <w:t>8</w:t>
      </w:r>
      <w:r>
        <w:rPr>
          <w:color w:val="auto"/>
          <w:sz w:val="24"/>
          <w:szCs w:val="24"/>
        </w:rPr>
        <w:fldChar w:fldCharType="end"/>
      </w:r>
      <w:r>
        <w:rPr>
          <w:color w:val="auto"/>
          <w:sz w:val="24"/>
          <w:szCs w:val="24"/>
        </w:rPr>
        <w:fldChar w:fldCharType="end"/>
      </w:r>
    </w:p>
    <w:p>
      <w:pPr>
        <w:pStyle w:val="7"/>
        <w:tabs>
          <w:tab w:val="right" w:leader="dot" w:pos="9289"/>
        </w:tabs>
        <w:rPr>
          <w:smallCaps w:val="0"/>
          <w:color w:val="auto"/>
          <w:sz w:val="24"/>
          <w:szCs w:val="24"/>
        </w:rPr>
      </w:pPr>
      <w:r>
        <w:rPr>
          <w:color w:val="auto"/>
          <w:sz w:val="24"/>
          <w:szCs w:val="24"/>
        </w:rPr>
        <w:fldChar w:fldCharType="begin"/>
      </w:r>
      <w:r>
        <w:rPr>
          <w:rStyle w:val="11"/>
          <w:color w:val="auto"/>
          <w:sz w:val="24"/>
          <w:szCs w:val="24"/>
        </w:rPr>
        <w:instrText xml:space="preserve"> </w:instrText>
      </w:r>
      <w:r>
        <w:rPr>
          <w:color w:val="auto"/>
          <w:sz w:val="24"/>
          <w:szCs w:val="24"/>
        </w:rPr>
        <w:instrText xml:space="preserve">HYPERLINK \l "_Toc499109357"</w:instrText>
      </w:r>
      <w:r>
        <w:rPr>
          <w:rStyle w:val="11"/>
          <w:color w:val="auto"/>
          <w:sz w:val="24"/>
          <w:szCs w:val="24"/>
        </w:rPr>
        <w:instrText xml:space="preserve"> </w:instrText>
      </w:r>
      <w:r>
        <w:rPr>
          <w:color w:val="auto"/>
          <w:sz w:val="24"/>
          <w:szCs w:val="24"/>
        </w:rPr>
        <w:fldChar w:fldCharType="separate"/>
      </w:r>
      <w:r>
        <w:rPr>
          <w:rStyle w:val="11"/>
          <w:rFonts w:hint="eastAsia" w:ascii="宋体" w:hAnsi="宋体"/>
          <w:color w:val="auto"/>
          <w:kern w:val="0"/>
          <w:sz w:val="24"/>
          <w:szCs w:val="24"/>
        </w:rPr>
        <w:t>六、价值类型</w:t>
      </w:r>
      <w:r>
        <w:rPr>
          <w:color w:val="auto"/>
          <w:sz w:val="24"/>
          <w:szCs w:val="24"/>
        </w:rPr>
        <w:tab/>
      </w:r>
      <w:r>
        <w:rPr>
          <w:color w:val="auto"/>
          <w:sz w:val="24"/>
          <w:szCs w:val="24"/>
        </w:rPr>
        <w:fldChar w:fldCharType="begin"/>
      </w:r>
      <w:r>
        <w:rPr>
          <w:color w:val="auto"/>
          <w:sz w:val="24"/>
          <w:szCs w:val="24"/>
        </w:rPr>
        <w:instrText xml:space="preserve"> PAGEREF _Toc499109357 \h </w:instrText>
      </w:r>
      <w:r>
        <w:rPr>
          <w:color w:val="auto"/>
          <w:sz w:val="24"/>
          <w:szCs w:val="24"/>
        </w:rPr>
        <w:fldChar w:fldCharType="separate"/>
      </w:r>
      <w:r>
        <w:rPr>
          <w:color w:val="auto"/>
          <w:sz w:val="24"/>
          <w:szCs w:val="24"/>
        </w:rPr>
        <w:t>8</w:t>
      </w:r>
      <w:r>
        <w:rPr>
          <w:color w:val="auto"/>
          <w:sz w:val="24"/>
          <w:szCs w:val="24"/>
        </w:rPr>
        <w:fldChar w:fldCharType="end"/>
      </w:r>
      <w:r>
        <w:rPr>
          <w:color w:val="auto"/>
          <w:sz w:val="24"/>
          <w:szCs w:val="24"/>
        </w:rPr>
        <w:fldChar w:fldCharType="end"/>
      </w:r>
    </w:p>
    <w:p>
      <w:pPr>
        <w:pStyle w:val="7"/>
        <w:tabs>
          <w:tab w:val="right" w:leader="dot" w:pos="9289"/>
        </w:tabs>
        <w:rPr>
          <w:smallCaps w:val="0"/>
          <w:color w:val="auto"/>
          <w:sz w:val="24"/>
          <w:szCs w:val="24"/>
        </w:rPr>
      </w:pPr>
      <w:r>
        <w:rPr>
          <w:color w:val="auto"/>
          <w:sz w:val="24"/>
          <w:szCs w:val="24"/>
        </w:rPr>
        <w:fldChar w:fldCharType="begin"/>
      </w:r>
      <w:r>
        <w:rPr>
          <w:rStyle w:val="11"/>
          <w:color w:val="auto"/>
          <w:sz w:val="24"/>
          <w:szCs w:val="24"/>
        </w:rPr>
        <w:instrText xml:space="preserve"> </w:instrText>
      </w:r>
      <w:r>
        <w:rPr>
          <w:color w:val="auto"/>
          <w:sz w:val="24"/>
          <w:szCs w:val="24"/>
        </w:rPr>
        <w:instrText xml:space="preserve">HYPERLINK \l "_Toc499109358"</w:instrText>
      </w:r>
      <w:r>
        <w:rPr>
          <w:rStyle w:val="11"/>
          <w:color w:val="auto"/>
          <w:sz w:val="24"/>
          <w:szCs w:val="24"/>
        </w:rPr>
        <w:instrText xml:space="preserve"> </w:instrText>
      </w:r>
      <w:r>
        <w:rPr>
          <w:color w:val="auto"/>
          <w:sz w:val="24"/>
          <w:szCs w:val="24"/>
        </w:rPr>
        <w:fldChar w:fldCharType="separate"/>
      </w:r>
      <w:r>
        <w:rPr>
          <w:rStyle w:val="11"/>
          <w:rFonts w:hint="eastAsia" w:ascii="宋体" w:hAnsi="宋体"/>
          <w:color w:val="auto"/>
          <w:kern w:val="0"/>
          <w:sz w:val="24"/>
          <w:szCs w:val="24"/>
        </w:rPr>
        <w:t>七、估价原则</w:t>
      </w:r>
      <w:r>
        <w:rPr>
          <w:color w:val="auto"/>
          <w:sz w:val="24"/>
          <w:szCs w:val="24"/>
        </w:rPr>
        <w:tab/>
      </w:r>
      <w:r>
        <w:rPr>
          <w:color w:val="auto"/>
          <w:sz w:val="24"/>
          <w:szCs w:val="24"/>
        </w:rPr>
        <w:fldChar w:fldCharType="begin"/>
      </w:r>
      <w:r>
        <w:rPr>
          <w:color w:val="auto"/>
          <w:sz w:val="24"/>
          <w:szCs w:val="24"/>
        </w:rPr>
        <w:instrText xml:space="preserve"> PAGEREF _Toc499109358 \h </w:instrText>
      </w:r>
      <w:r>
        <w:rPr>
          <w:color w:val="auto"/>
          <w:sz w:val="24"/>
          <w:szCs w:val="24"/>
        </w:rPr>
        <w:fldChar w:fldCharType="separate"/>
      </w:r>
      <w:r>
        <w:rPr>
          <w:color w:val="auto"/>
          <w:sz w:val="24"/>
          <w:szCs w:val="24"/>
        </w:rPr>
        <w:t>8</w:t>
      </w:r>
      <w:r>
        <w:rPr>
          <w:color w:val="auto"/>
          <w:sz w:val="24"/>
          <w:szCs w:val="24"/>
        </w:rPr>
        <w:fldChar w:fldCharType="end"/>
      </w:r>
      <w:r>
        <w:rPr>
          <w:color w:val="auto"/>
          <w:sz w:val="24"/>
          <w:szCs w:val="24"/>
        </w:rPr>
        <w:fldChar w:fldCharType="end"/>
      </w:r>
    </w:p>
    <w:p>
      <w:pPr>
        <w:pStyle w:val="7"/>
        <w:tabs>
          <w:tab w:val="right" w:leader="dot" w:pos="9289"/>
        </w:tabs>
        <w:rPr>
          <w:smallCaps w:val="0"/>
          <w:color w:val="auto"/>
          <w:sz w:val="24"/>
          <w:szCs w:val="24"/>
        </w:rPr>
      </w:pPr>
      <w:r>
        <w:rPr>
          <w:color w:val="auto"/>
          <w:sz w:val="24"/>
          <w:szCs w:val="24"/>
        </w:rPr>
        <w:fldChar w:fldCharType="begin"/>
      </w:r>
      <w:r>
        <w:rPr>
          <w:rStyle w:val="11"/>
          <w:color w:val="auto"/>
          <w:sz w:val="24"/>
          <w:szCs w:val="24"/>
        </w:rPr>
        <w:instrText xml:space="preserve"> </w:instrText>
      </w:r>
      <w:r>
        <w:rPr>
          <w:color w:val="auto"/>
          <w:sz w:val="24"/>
          <w:szCs w:val="24"/>
        </w:rPr>
        <w:instrText xml:space="preserve">HYPERLINK \l "_Toc499109359"</w:instrText>
      </w:r>
      <w:r>
        <w:rPr>
          <w:rStyle w:val="11"/>
          <w:color w:val="auto"/>
          <w:sz w:val="24"/>
          <w:szCs w:val="24"/>
        </w:rPr>
        <w:instrText xml:space="preserve"> </w:instrText>
      </w:r>
      <w:r>
        <w:rPr>
          <w:color w:val="auto"/>
          <w:sz w:val="24"/>
          <w:szCs w:val="24"/>
        </w:rPr>
        <w:fldChar w:fldCharType="separate"/>
      </w:r>
      <w:r>
        <w:rPr>
          <w:rStyle w:val="11"/>
          <w:rFonts w:hint="eastAsia" w:ascii="宋体" w:hAnsi="宋体"/>
          <w:color w:val="auto"/>
          <w:kern w:val="0"/>
          <w:sz w:val="24"/>
          <w:szCs w:val="24"/>
        </w:rPr>
        <w:t>八、估价依据</w:t>
      </w:r>
      <w:r>
        <w:rPr>
          <w:color w:val="auto"/>
          <w:sz w:val="24"/>
          <w:szCs w:val="24"/>
        </w:rPr>
        <w:tab/>
      </w:r>
      <w:r>
        <w:rPr>
          <w:color w:val="auto"/>
          <w:sz w:val="24"/>
          <w:szCs w:val="24"/>
        </w:rPr>
        <w:fldChar w:fldCharType="begin"/>
      </w:r>
      <w:r>
        <w:rPr>
          <w:color w:val="auto"/>
          <w:sz w:val="24"/>
          <w:szCs w:val="24"/>
        </w:rPr>
        <w:instrText xml:space="preserve"> PAGEREF _Toc499109359 \h </w:instrText>
      </w:r>
      <w:r>
        <w:rPr>
          <w:color w:val="auto"/>
          <w:sz w:val="24"/>
          <w:szCs w:val="24"/>
        </w:rPr>
        <w:fldChar w:fldCharType="separate"/>
      </w:r>
      <w:r>
        <w:rPr>
          <w:color w:val="auto"/>
          <w:sz w:val="24"/>
          <w:szCs w:val="24"/>
        </w:rPr>
        <w:t>9</w:t>
      </w:r>
      <w:r>
        <w:rPr>
          <w:color w:val="auto"/>
          <w:sz w:val="24"/>
          <w:szCs w:val="24"/>
        </w:rPr>
        <w:fldChar w:fldCharType="end"/>
      </w:r>
      <w:r>
        <w:rPr>
          <w:color w:val="auto"/>
          <w:sz w:val="24"/>
          <w:szCs w:val="24"/>
        </w:rPr>
        <w:fldChar w:fldCharType="end"/>
      </w:r>
    </w:p>
    <w:p>
      <w:pPr>
        <w:pStyle w:val="7"/>
        <w:tabs>
          <w:tab w:val="right" w:leader="dot" w:pos="9289"/>
        </w:tabs>
        <w:rPr>
          <w:smallCaps w:val="0"/>
          <w:color w:val="auto"/>
          <w:sz w:val="24"/>
          <w:szCs w:val="24"/>
        </w:rPr>
      </w:pPr>
      <w:r>
        <w:rPr>
          <w:color w:val="auto"/>
          <w:sz w:val="24"/>
          <w:szCs w:val="24"/>
        </w:rPr>
        <w:fldChar w:fldCharType="begin"/>
      </w:r>
      <w:r>
        <w:rPr>
          <w:rStyle w:val="11"/>
          <w:color w:val="auto"/>
          <w:sz w:val="24"/>
          <w:szCs w:val="24"/>
        </w:rPr>
        <w:instrText xml:space="preserve"> </w:instrText>
      </w:r>
      <w:r>
        <w:rPr>
          <w:color w:val="auto"/>
          <w:sz w:val="24"/>
          <w:szCs w:val="24"/>
        </w:rPr>
        <w:instrText xml:space="preserve">HYPERLINK \l "_Toc499109360"</w:instrText>
      </w:r>
      <w:r>
        <w:rPr>
          <w:rStyle w:val="11"/>
          <w:color w:val="auto"/>
          <w:sz w:val="24"/>
          <w:szCs w:val="24"/>
        </w:rPr>
        <w:instrText xml:space="preserve"> </w:instrText>
      </w:r>
      <w:r>
        <w:rPr>
          <w:color w:val="auto"/>
          <w:sz w:val="24"/>
          <w:szCs w:val="24"/>
        </w:rPr>
        <w:fldChar w:fldCharType="separate"/>
      </w:r>
      <w:r>
        <w:rPr>
          <w:rStyle w:val="11"/>
          <w:rFonts w:hint="eastAsia"/>
          <w:color w:val="auto"/>
          <w:kern w:val="0"/>
          <w:sz w:val="24"/>
          <w:szCs w:val="24"/>
        </w:rPr>
        <w:t>九、</w:t>
      </w:r>
      <w:r>
        <w:rPr>
          <w:rStyle w:val="11"/>
          <w:rFonts w:hint="eastAsia" w:ascii="宋体" w:hAnsi="宋体"/>
          <w:color w:val="auto"/>
          <w:kern w:val="0"/>
          <w:sz w:val="24"/>
          <w:szCs w:val="24"/>
        </w:rPr>
        <w:t>估价方法</w:t>
      </w:r>
      <w:r>
        <w:rPr>
          <w:color w:val="auto"/>
          <w:sz w:val="24"/>
          <w:szCs w:val="24"/>
        </w:rPr>
        <w:tab/>
      </w:r>
      <w:r>
        <w:rPr>
          <w:color w:val="auto"/>
          <w:sz w:val="24"/>
          <w:szCs w:val="24"/>
        </w:rPr>
        <w:fldChar w:fldCharType="begin"/>
      </w:r>
      <w:r>
        <w:rPr>
          <w:color w:val="auto"/>
          <w:sz w:val="24"/>
          <w:szCs w:val="24"/>
        </w:rPr>
        <w:instrText xml:space="preserve"> PAGEREF _Toc499109360 \h </w:instrText>
      </w:r>
      <w:r>
        <w:rPr>
          <w:color w:val="auto"/>
          <w:sz w:val="24"/>
          <w:szCs w:val="24"/>
        </w:rPr>
        <w:fldChar w:fldCharType="separate"/>
      </w:r>
      <w:r>
        <w:rPr>
          <w:color w:val="auto"/>
          <w:sz w:val="24"/>
          <w:szCs w:val="24"/>
        </w:rPr>
        <w:t>9</w:t>
      </w:r>
      <w:r>
        <w:rPr>
          <w:color w:val="auto"/>
          <w:sz w:val="24"/>
          <w:szCs w:val="24"/>
        </w:rPr>
        <w:fldChar w:fldCharType="end"/>
      </w:r>
      <w:r>
        <w:rPr>
          <w:color w:val="auto"/>
          <w:sz w:val="24"/>
          <w:szCs w:val="24"/>
        </w:rPr>
        <w:fldChar w:fldCharType="end"/>
      </w:r>
    </w:p>
    <w:p>
      <w:pPr>
        <w:pStyle w:val="7"/>
        <w:tabs>
          <w:tab w:val="right" w:leader="dot" w:pos="9289"/>
        </w:tabs>
        <w:rPr>
          <w:smallCaps w:val="0"/>
          <w:color w:val="auto"/>
          <w:sz w:val="24"/>
          <w:szCs w:val="24"/>
        </w:rPr>
      </w:pPr>
      <w:r>
        <w:rPr>
          <w:color w:val="auto"/>
          <w:sz w:val="24"/>
          <w:szCs w:val="24"/>
        </w:rPr>
        <w:fldChar w:fldCharType="begin"/>
      </w:r>
      <w:r>
        <w:rPr>
          <w:rStyle w:val="11"/>
          <w:color w:val="auto"/>
          <w:sz w:val="24"/>
          <w:szCs w:val="24"/>
        </w:rPr>
        <w:instrText xml:space="preserve"> </w:instrText>
      </w:r>
      <w:r>
        <w:rPr>
          <w:color w:val="auto"/>
          <w:sz w:val="24"/>
          <w:szCs w:val="24"/>
        </w:rPr>
        <w:instrText xml:space="preserve">HYPERLINK \l "_Toc499109361"</w:instrText>
      </w:r>
      <w:r>
        <w:rPr>
          <w:rStyle w:val="11"/>
          <w:color w:val="auto"/>
          <w:sz w:val="24"/>
          <w:szCs w:val="24"/>
        </w:rPr>
        <w:instrText xml:space="preserve"> </w:instrText>
      </w:r>
      <w:r>
        <w:rPr>
          <w:color w:val="auto"/>
          <w:sz w:val="24"/>
          <w:szCs w:val="24"/>
        </w:rPr>
        <w:fldChar w:fldCharType="separate"/>
      </w:r>
      <w:r>
        <w:rPr>
          <w:rStyle w:val="11"/>
          <w:rFonts w:hint="eastAsia"/>
          <w:color w:val="auto"/>
          <w:kern w:val="0"/>
          <w:sz w:val="24"/>
          <w:szCs w:val="24"/>
        </w:rPr>
        <w:t>十、</w:t>
      </w:r>
      <w:r>
        <w:rPr>
          <w:rStyle w:val="11"/>
          <w:rFonts w:hint="eastAsia" w:ascii="宋体" w:hAnsi="宋体"/>
          <w:color w:val="auto"/>
          <w:kern w:val="0"/>
          <w:sz w:val="24"/>
          <w:szCs w:val="24"/>
        </w:rPr>
        <w:t>估价结果</w:t>
      </w:r>
      <w:r>
        <w:rPr>
          <w:color w:val="auto"/>
          <w:sz w:val="24"/>
          <w:szCs w:val="24"/>
        </w:rPr>
        <w:tab/>
      </w:r>
      <w:r>
        <w:rPr>
          <w:color w:val="auto"/>
          <w:sz w:val="24"/>
          <w:szCs w:val="24"/>
        </w:rPr>
        <w:fldChar w:fldCharType="begin"/>
      </w:r>
      <w:r>
        <w:rPr>
          <w:color w:val="auto"/>
          <w:sz w:val="24"/>
          <w:szCs w:val="24"/>
        </w:rPr>
        <w:instrText xml:space="preserve"> PAGEREF _Toc499109361 \h </w:instrText>
      </w:r>
      <w:r>
        <w:rPr>
          <w:color w:val="auto"/>
          <w:sz w:val="24"/>
          <w:szCs w:val="24"/>
        </w:rPr>
        <w:fldChar w:fldCharType="separate"/>
      </w:r>
      <w:r>
        <w:rPr>
          <w:color w:val="auto"/>
          <w:sz w:val="24"/>
          <w:szCs w:val="24"/>
        </w:rPr>
        <w:t>10</w:t>
      </w:r>
      <w:r>
        <w:rPr>
          <w:color w:val="auto"/>
          <w:sz w:val="24"/>
          <w:szCs w:val="24"/>
        </w:rPr>
        <w:fldChar w:fldCharType="end"/>
      </w:r>
      <w:r>
        <w:rPr>
          <w:color w:val="auto"/>
          <w:sz w:val="24"/>
          <w:szCs w:val="24"/>
        </w:rPr>
        <w:fldChar w:fldCharType="end"/>
      </w:r>
    </w:p>
    <w:p>
      <w:pPr>
        <w:pStyle w:val="7"/>
        <w:tabs>
          <w:tab w:val="right" w:leader="dot" w:pos="9289"/>
        </w:tabs>
        <w:rPr>
          <w:smallCaps w:val="0"/>
          <w:color w:val="auto"/>
          <w:sz w:val="24"/>
          <w:szCs w:val="24"/>
        </w:rPr>
      </w:pPr>
      <w:r>
        <w:rPr>
          <w:color w:val="auto"/>
          <w:sz w:val="24"/>
          <w:szCs w:val="24"/>
        </w:rPr>
        <w:fldChar w:fldCharType="begin"/>
      </w:r>
      <w:r>
        <w:rPr>
          <w:rStyle w:val="11"/>
          <w:color w:val="auto"/>
          <w:sz w:val="24"/>
          <w:szCs w:val="24"/>
        </w:rPr>
        <w:instrText xml:space="preserve"> </w:instrText>
      </w:r>
      <w:r>
        <w:rPr>
          <w:color w:val="auto"/>
          <w:sz w:val="24"/>
          <w:szCs w:val="24"/>
        </w:rPr>
        <w:instrText xml:space="preserve">HYPERLINK \l "_Toc499109362"</w:instrText>
      </w:r>
      <w:r>
        <w:rPr>
          <w:rStyle w:val="11"/>
          <w:color w:val="auto"/>
          <w:sz w:val="24"/>
          <w:szCs w:val="24"/>
        </w:rPr>
        <w:instrText xml:space="preserve"> </w:instrText>
      </w:r>
      <w:r>
        <w:rPr>
          <w:color w:val="auto"/>
          <w:sz w:val="24"/>
          <w:szCs w:val="24"/>
        </w:rPr>
        <w:fldChar w:fldCharType="separate"/>
      </w:r>
      <w:r>
        <w:rPr>
          <w:rStyle w:val="11"/>
          <w:rFonts w:hint="eastAsia" w:ascii="宋体" w:hAnsi="宋体"/>
          <w:color w:val="auto"/>
          <w:kern w:val="0"/>
          <w:sz w:val="24"/>
          <w:szCs w:val="24"/>
        </w:rPr>
        <w:t>十一、估价人员</w:t>
      </w:r>
      <w:r>
        <w:rPr>
          <w:color w:val="auto"/>
          <w:sz w:val="24"/>
          <w:szCs w:val="24"/>
        </w:rPr>
        <w:tab/>
      </w:r>
      <w:r>
        <w:rPr>
          <w:color w:val="auto"/>
          <w:sz w:val="24"/>
          <w:szCs w:val="24"/>
        </w:rPr>
        <w:fldChar w:fldCharType="begin"/>
      </w:r>
      <w:r>
        <w:rPr>
          <w:color w:val="auto"/>
          <w:sz w:val="24"/>
          <w:szCs w:val="24"/>
        </w:rPr>
        <w:instrText xml:space="preserve"> PAGEREF _Toc499109362 \h </w:instrText>
      </w:r>
      <w:r>
        <w:rPr>
          <w:color w:val="auto"/>
          <w:sz w:val="24"/>
          <w:szCs w:val="24"/>
        </w:rPr>
        <w:fldChar w:fldCharType="separate"/>
      </w:r>
      <w:r>
        <w:rPr>
          <w:color w:val="auto"/>
          <w:sz w:val="24"/>
          <w:szCs w:val="24"/>
        </w:rPr>
        <w:t>10</w:t>
      </w:r>
      <w:r>
        <w:rPr>
          <w:color w:val="auto"/>
          <w:sz w:val="24"/>
          <w:szCs w:val="24"/>
        </w:rPr>
        <w:fldChar w:fldCharType="end"/>
      </w:r>
      <w:r>
        <w:rPr>
          <w:color w:val="auto"/>
          <w:sz w:val="24"/>
          <w:szCs w:val="24"/>
        </w:rPr>
        <w:fldChar w:fldCharType="end"/>
      </w:r>
    </w:p>
    <w:p>
      <w:pPr>
        <w:pStyle w:val="7"/>
        <w:tabs>
          <w:tab w:val="right" w:leader="dot" w:pos="9289"/>
        </w:tabs>
        <w:rPr>
          <w:smallCaps w:val="0"/>
          <w:color w:val="auto"/>
          <w:sz w:val="24"/>
          <w:szCs w:val="24"/>
        </w:rPr>
      </w:pPr>
      <w:r>
        <w:rPr>
          <w:color w:val="auto"/>
          <w:sz w:val="24"/>
          <w:szCs w:val="24"/>
        </w:rPr>
        <w:fldChar w:fldCharType="begin"/>
      </w:r>
      <w:r>
        <w:rPr>
          <w:rStyle w:val="11"/>
          <w:color w:val="auto"/>
          <w:sz w:val="24"/>
          <w:szCs w:val="24"/>
        </w:rPr>
        <w:instrText xml:space="preserve"> </w:instrText>
      </w:r>
      <w:r>
        <w:rPr>
          <w:color w:val="auto"/>
          <w:sz w:val="24"/>
          <w:szCs w:val="24"/>
        </w:rPr>
        <w:instrText xml:space="preserve">HYPERLINK \l "_Toc499109363"</w:instrText>
      </w:r>
      <w:r>
        <w:rPr>
          <w:rStyle w:val="11"/>
          <w:color w:val="auto"/>
          <w:sz w:val="24"/>
          <w:szCs w:val="24"/>
        </w:rPr>
        <w:instrText xml:space="preserve"> </w:instrText>
      </w:r>
      <w:r>
        <w:rPr>
          <w:color w:val="auto"/>
          <w:sz w:val="24"/>
          <w:szCs w:val="24"/>
        </w:rPr>
        <w:fldChar w:fldCharType="separate"/>
      </w:r>
      <w:r>
        <w:rPr>
          <w:rStyle w:val="11"/>
          <w:rFonts w:hint="eastAsia" w:ascii="宋体" w:hAnsi="宋体"/>
          <w:color w:val="auto"/>
          <w:kern w:val="0"/>
          <w:sz w:val="24"/>
          <w:szCs w:val="24"/>
        </w:rPr>
        <w:t>十二、估价作业日期</w:t>
      </w:r>
      <w:r>
        <w:rPr>
          <w:color w:val="auto"/>
          <w:sz w:val="24"/>
          <w:szCs w:val="24"/>
        </w:rPr>
        <w:tab/>
      </w:r>
      <w:r>
        <w:rPr>
          <w:color w:val="auto"/>
          <w:sz w:val="24"/>
          <w:szCs w:val="24"/>
        </w:rPr>
        <w:fldChar w:fldCharType="begin"/>
      </w:r>
      <w:r>
        <w:rPr>
          <w:color w:val="auto"/>
          <w:sz w:val="24"/>
          <w:szCs w:val="24"/>
        </w:rPr>
        <w:instrText xml:space="preserve"> PAGEREF _Toc499109363 \h </w:instrText>
      </w:r>
      <w:r>
        <w:rPr>
          <w:color w:val="auto"/>
          <w:sz w:val="24"/>
          <w:szCs w:val="24"/>
        </w:rPr>
        <w:fldChar w:fldCharType="separate"/>
      </w:r>
      <w:r>
        <w:rPr>
          <w:color w:val="auto"/>
          <w:sz w:val="24"/>
          <w:szCs w:val="24"/>
        </w:rPr>
        <w:t>10</w:t>
      </w:r>
      <w:r>
        <w:rPr>
          <w:color w:val="auto"/>
          <w:sz w:val="24"/>
          <w:szCs w:val="24"/>
        </w:rPr>
        <w:fldChar w:fldCharType="end"/>
      </w:r>
      <w:r>
        <w:rPr>
          <w:color w:val="auto"/>
          <w:sz w:val="24"/>
          <w:szCs w:val="24"/>
        </w:rPr>
        <w:fldChar w:fldCharType="end"/>
      </w:r>
    </w:p>
    <w:p>
      <w:pPr>
        <w:pStyle w:val="7"/>
        <w:tabs>
          <w:tab w:val="right" w:leader="dot" w:pos="9289"/>
        </w:tabs>
        <w:rPr>
          <w:smallCaps w:val="0"/>
          <w:color w:val="auto"/>
          <w:sz w:val="24"/>
          <w:szCs w:val="24"/>
        </w:rPr>
      </w:pPr>
      <w:r>
        <w:rPr>
          <w:color w:val="auto"/>
          <w:sz w:val="24"/>
          <w:szCs w:val="24"/>
        </w:rPr>
        <w:fldChar w:fldCharType="begin"/>
      </w:r>
      <w:r>
        <w:rPr>
          <w:rStyle w:val="11"/>
          <w:color w:val="auto"/>
          <w:sz w:val="24"/>
          <w:szCs w:val="24"/>
        </w:rPr>
        <w:instrText xml:space="preserve"> </w:instrText>
      </w:r>
      <w:r>
        <w:rPr>
          <w:color w:val="auto"/>
          <w:sz w:val="24"/>
          <w:szCs w:val="24"/>
        </w:rPr>
        <w:instrText xml:space="preserve">HYPERLINK \l "_Toc499109364"</w:instrText>
      </w:r>
      <w:r>
        <w:rPr>
          <w:rStyle w:val="11"/>
          <w:color w:val="auto"/>
          <w:sz w:val="24"/>
          <w:szCs w:val="24"/>
        </w:rPr>
        <w:instrText xml:space="preserve"> </w:instrText>
      </w:r>
      <w:r>
        <w:rPr>
          <w:color w:val="auto"/>
          <w:sz w:val="24"/>
          <w:szCs w:val="24"/>
        </w:rPr>
        <w:fldChar w:fldCharType="separate"/>
      </w:r>
      <w:r>
        <w:rPr>
          <w:rStyle w:val="11"/>
          <w:rFonts w:hint="eastAsia" w:ascii="宋体" w:hAnsi="宋体"/>
          <w:color w:val="auto"/>
          <w:kern w:val="0"/>
          <w:sz w:val="24"/>
          <w:szCs w:val="24"/>
        </w:rPr>
        <w:t>十三、估价报告使用期限</w:t>
      </w:r>
      <w:r>
        <w:rPr>
          <w:color w:val="auto"/>
          <w:sz w:val="24"/>
          <w:szCs w:val="24"/>
        </w:rPr>
        <w:tab/>
      </w:r>
      <w:r>
        <w:rPr>
          <w:color w:val="auto"/>
          <w:sz w:val="24"/>
          <w:szCs w:val="24"/>
        </w:rPr>
        <w:fldChar w:fldCharType="begin"/>
      </w:r>
      <w:r>
        <w:rPr>
          <w:color w:val="auto"/>
          <w:sz w:val="24"/>
          <w:szCs w:val="24"/>
        </w:rPr>
        <w:instrText xml:space="preserve"> PAGEREF _Toc499109364 \h </w:instrText>
      </w:r>
      <w:r>
        <w:rPr>
          <w:color w:val="auto"/>
          <w:sz w:val="24"/>
          <w:szCs w:val="24"/>
        </w:rPr>
        <w:fldChar w:fldCharType="separate"/>
      </w:r>
      <w:r>
        <w:rPr>
          <w:color w:val="auto"/>
          <w:sz w:val="24"/>
          <w:szCs w:val="24"/>
        </w:rPr>
        <w:t>10</w:t>
      </w:r>
      <w:r>
        <w:rPr>
          <w:color w:val="auto"/>
          <w:sz w:val="24"/>
          <w:szCs w:val="24"/>
        </w:rPr>
        <w:fldChar w:fldCharType="end"/>
      </w:r>
      <w:r>
        <w:rPr>
          <w:color w:val="auto"/>
          <w:sz w:val="24"/>
          <w:szCs w:val="24"/>
        </w:rPr>
        <w:fldChar w:fldCharType="end"/>
      </w:r>
    </w:p>
    <w:p>
      <w:pPr>
        <w:pStyle w:val="6"/>
        <w:tabs>
          <w:tab w:val="right" w:leader="dot" w:pos="9289"/>
        </w:tabs>
        <w:rPr>
          <w:b w:val="0"/>
          <w:bCs w:val="0"/>
          <w:caps w:val="0"/>
          <w:color w:val="auto"/>
          <w:sz w:val="24"/>
          <w:szCs w:val="24"/>
        </w:rPr>
      </w:pPr>
      <w:r>
        <w:rPr>
          <w:color w:val="auto"/>
          <w:sz w:val="24"/>
          <w:szCs w:val="24"/>
        </w:rPr>
        <w:fldChar w:fldCharType="begin"/>
      </w:r>
      <w:r>
        <w:rPr>
          <w:rStyle w:val="11"/>
          <w:color w:val="auto"/>
          <w:sz w:val="24"/>
          <w:szCs w:val="24"/>
        </w:rPr>
        <w:instrText xml:space="preserve"> </w:instrText>
      </w:r>
      <w:r>
        <w:rPr>
          <w:color w:val="auto"/>
          <w:sz w:val="24"/>
          <w:szCs w:val="24"/>
        </w:rPr>
        <w:instrText xml:space="preserve">HYPERLINK \l "_Toc499109365"</w:instrText>
      </w:r>
      <w:r>
        <w:rPr>
          <w:rStyle w:val="11"/>
          <w:color w:val="auto"/>
          <w:sz w:val="24"/>
          <w:szCs w:val="24"/>
        </w:rPr>
        <w:instrText xml:space="preserve"> </w:instrText>
      </w:r>
      <w:r>
        <w:rPr>
          <w:color w:val="auto"/>
          <w:sz w:val="24"/>
          <w:szCs w:val="24"/>
        </w:rPr>
        <w:fldChar w:fldCharType="separate"/>
      </w:r>
      <w:r>
        <w:rPr>
          <w:rStyle w:val="11"/>
          <w:rFonts w:hint="eastAsia"/>
          <w:color w:val="auto"/>
          <w:sz w:val="24"/>
          <w:szCs w:val="24"/>
        </w:rPr>
        <w:t>估</w:t>
      </w:r>
      <w:r>
        <w:rPr>
          <w:rStyle w:val="11"/>
          <w:color w:val="auto"/>
          <w:sz w:val="24"/>
          <w:szCs w:val="24"/>
        </w:rPr>
        <w:t xml:space="preserve"> </w:t>
      </w:r>
      <w:r>
        <w:rPr>
          <w:rStyle w:val="11"/>
          <w:rFonts w:hint="eastAsia"/>
          <w:color w:val="auto"/>
          <w:sz w:val="24"/>
          <w:szCs w:val="24"/>
        </w:rPr>
        <w:t>价</w:t>
      </w:r>
      <w:r>
        <w:rPr>
          <w:rStyle w:val="11"/>
          <w:color w:val="auto"/>
          <w:sz w:val="24"/>
          <w:szCs w:val="24"/>
        </w:rPr>
        <w:t xml:space="preserve"> </w:t>
      </w:r>
      <w:r>
        <w:rPr>
          <w:rStyle w:val="11"/>
          <w:rFonts w:hint="eastAsia"/>
          <w:color w:val="auto"/>
          <w:sz w:val="24"/>
          <w:szCs w:val="24"/>
        </w:rPr>
        <w:t>技</w:t>
      </w:r>
      <w:r>
        <w:rPr>
          <w:rStyle w:val="11"/>
          <w:color w:val="auto"/>
          <w:sz w:val="24"/>
          <w:szCs w:val="24"/>
        </w:rPr>
        <w:t xml:space="preserve"> </w:t>
      </w:r>
      <w:r>
        <w:rPr>
          <w:rStyle w:val="11"/>
          <w:rFonts w:hint="eastAsia"/>
          <w:color w:val="auto"/>
          <w:sz w:val="24"/>
          <w:szCs w:val="24"/>
        </w:rPr>
        <w:t>术</w:t>
      </w:r>
      <w:r>
        <w:rPr>
          <w:rStyle w:val="11"/>
          <w:color w:val="auto"/>
          <w:sz w:val="24"/>
          <w:szCs w:val="24"/>
        </w:rPr>
        <w:t xml:space="preserve"> </w:t>
      </w:r>
      <w:r>
        <w:rPr>
          <w:rStyle w:val="11"/>
          <w:rFonts w:hint="eastAsia"/>
          <w:color w:val="auto"/>
          <w:sz w:val="24"/>
          <w:szCs w:val="24"/>
        </w:rPr>
        <w:t>报</w:t>
      </w:r>
      <w:r>
        <w:rPr>
          <w:rStyle w:val="11"/>
          <w:color w:val="auto"/>
          <w:sz w:val="24"/>
          <w:szCs w:val="24"/>
        </w:rPr>
        <w:t xml:space="preserve"> </w:t>
      </w:r>
      <w:r>
        <w:rPr>
          <w:rStyle w:val="11"/>
          <w:rFonts w:hint="eastAsia"/>
          <w:color w:val="auto"/>
          <w:sz w:val="24"/>
          <w:szCs w:val="24"/>
        </w:rPr>
        <w:t>告</w:t>
      </w:r>
      <w:r>
        <w:rPr>
          <w:color w:val="auto"/>
          <w:sz w:val="24"/>
          <w:szCs w:val="24"/>
        </w:rPr>
        <w:tab/>
      </w:r>
      <w:r>
        <w:rPr>
          <w:color w:val="auto"/>
          <w:sz w:val="24"/>
          <w:szCs w:val="24"/>
        </w:rPr>
        <w:fldChar w:fldCharType="begin"/>
      </w:r>
      <w:r>
        <w:rPr>
          <w:color w:val="auto"/>
          <w:sz w:val="24"/>
          <w:szCs w:val="24"/>
        </w:rPr>
        <w:instrText xml:space="preserve"> PAGEREF _Toc499109365 \h </w:instrText>
      </w:r>
      <w:r>
        <w:rPr>
          <w:color w:val="auto"/>
          <w:sz w:val="24"/>
          <w:szCs w:val="24"/>
        </w:rPr>
        <w:fldChar w:fldCharType="separate"/>
      </w:r>
      <w:r>
        <w:rPr>
          <w:color w:val="auto"/>
          <w:sz w:val="24"/>
          <w:szCs w:val="24"/>
        </w:rPr>
        <w:t>11</w:t>
      </w:r>
      <w:r>
        <w:rPr>
          <w:color w:val="auto"/>
          <w:sz w:val="24"/>
          <w:szCs w:val="24"/>
        </w:rPr>
        <w:fldChar w:fldCharType="end"/>
      </w:r>
      <w:r>
        <w:rPr>
          <w:color w:val="auto"/>
          <w:sz w:val="24"/>
          <w:szCs w:val="24"/>
        </w:rPr>
        <w:fldChar w:fldCharType="end"/>
      </w:r>
    </w:p>
    <w:p>
      <w:pPr>
        <w:pStyle w:val="7"/>
        <w:tabs>
          <w:tab w:val="right" w:leader="dot" w:pos="9289"/>
        </w:tabs>
        <w:rPr>
          <w:smallCaps w:val="0"/>
          <w:color w:val="auto"/>
          <w:sz w:val="24"/>
          <w:szCs w:val="24"/>
        </w:rPr>
      </w:pPr>
      <w:r>
        <w:rPr>
          <w:color w:val="auto"/>
          <w:sz w:val="24"/>
          <w:szCs w:val="24"/>
        </w:rPr>
        <w:fldChar w:fldCharType="begin"/>
      </w:r>
      <w:r>
        <w:rPr>
          <w:rStyle w:val="11"/>
          <w:color w:val="auto"/>
          <w:sz w:val="24"/>
          <w:szCs w:val="24"/>
        </w:rPr>
        <w:instrText xml:space="preserve"> </w:instrText>
      </w:r>
      <w:r>
        <w:rPr>
          <w:color w:val="auto"/>
          <w:sz w:val="24"/>
          <w:szCs w:val="24"/>
        </w:rPr>
        <w:instrText xml:space="preserve">HYPERLINK \l "_Toc499109366"</w:instrText>
      </w:r>
      <w:r>
        <w:rPr>
          <w:rStyle w:val="11"/>
          <w:color w:val="auto"/>
          <w:sz w:val="24"/>
          <w:szCs w:val="24"/>
        </w:rPr>
        <w:instrText xml:space="preserve"> </w:instrText>
      </w:r>
      <w:r>
        <w:rPr>
          <w:color w:val="auto"/>
          <w:sz w:val="24"/>
          <w:szCs w:val="24"/>
        </w:rPr>
        <w:fldChar w:fldCharType="separate"/>
      </w:r>
      <w:r>
        <w:rPr>
          <w:rStyle w:val="11"/>
          <w:rFonts w:hint="eastAsia" w:ascii="宋体" w:hAnsi="宋体"/>
          <w:color w:val="auto"/>
          <w:kern w:val="0"/>
          <w:sz w:val="24"/>
          <w:szCs w:val="24"/>
        </w:rPr>
        <w:t>一、估价对象描述与分析</w:t>
      </w:r>
      <w:r>
        <w:rPr>
          <w:color w:val="auto"/>
          <w:sz w:val="24"/>
          <w:szCs w:val="24"/>
        </w:rPr>
        <w:tab/>
      </w:r>
      <w:r>
        <w:rPr>
          <w:color w:val="auto"/>
          <w:sz w:val="24"/>
          <w:szCs w:val="24"/>
        </w:rPr>
        <w:fldChar w:fldCharType="begin"/>
      </w:r>
      <w:r>
        <w:rPr>
          <w:color w:val="auto"/>
          <w:sz w:val="24"/>
          <w:szCs w:val="24"/>
        </w:rPr>
        <w:instrText xml:space="preserve"> PAGEREF _Toc499109366 \h </w:instrText>
      </w:r>
      <w:r>
        <w:rPr>
          <w:color w:val="auto"/>
          <w:sz w:val="24"/>
          <w:szCs w:val="24"/>
        </w:rPr>
        <w:fldChar w:fldCharType="separate"/>
      </w:r>
      <w:r>
        <w:rPr>
          <w:color w:val="auto"/>
          <w:sz w:val="24"/>
          <w:szCs w:val="24"/>
        </w:rPr>
        <w:t>11</w:t>
      </w:r>
      <w:r>
        <w:rPr>
          <w:color w:val="auto"/>
          <w:sz w:val="24"/>
          <w:szCs w:val="24"/>
        </w:rPr>
        <w:fldChar w:fldCharType="end"/>
      </w:r>
      <w:r>
        <w:rPr>
          <w:color w:val="auto"/>
          <w:sz w:val="24"/>
          <w:szCs w:val="24"/>
        </w:rPr>
        <w:fldChar w:fldCharType="end"/>
      </w:r>
    </w:p>
    <w:p>
      <w:pPr>
        <w:pStyle w:val="7"/>
        <w:tabs>
          <w:tab w:val="right" w:leader="dot" w:pos="9289"/>
        </w:tabs>
        <w:rPr>
          <w:smallCaps w:val="0"/>
          <w:color w:val="auto"/>
          <w:sz w:val="24"/>
          <w:szCs w:val="24"/>
        </w:rPr>
      </w:pPr>
      <w:r>
        <w:rPr>
          <w:color w:val="auto"/>
          <w:sz w:val="24"/>
          <w:szCs w:val="24"/>
        </w:rPr>
        <w:fldChar w:fldCharType="begin"/>
      </w:r>
      <w:r>
        <w:rPr>
          <w:rStyle w:val="11"/>
          <w:color w:val="auto"/>
          <w:sz w:val="24"/>
          <w:szCs w:val="24"/>
        </w:rPr>
        <w:instrText xml:space="preserve"> </w:instrText>
      </w:r>
      <w:r>
        <w:rPr>
          <w:color w:val="auto"/>
          <w:sz w:val="24"/>
          <w:szCs w:val="24"/>
        </w:rPr>
        <w:instrText xml:space="preserve">HYPERLINK \l "_Toc499109367"</w:instrText>
      </w:r>
      <w:r>
        <w:rPr>
          <w:rStyle w:val="11"/>
          <w:color w:val="auto"/>
          <w:sz w:val="24"/>
          <w:szCs w:val="24"/>
        </w:rPr>
        <w:instrText xml:space="preserve"> </w:instrText>
      </w:r>
      <w:r>
        <w:rPr>
          <w:color w:val="auto"/>
          <w:sz w:val="24"/>
          <w:szCs w:val="24"/>
        </w:rPr>
        <w:fldChar w:fldCharType="separate"/>
      </w:r>
      <w:r>
        <w:rPr>
          <w:rStyle w:val="11"/>
          <w:rFonts w:hint="eastAsia" w:ascii="宋体" w:hAnsi="宋体"/>
          <w:color w:val="auto"/>
          <w:kern w:val="0"/>
          <w:sz w:val="24"/>
          <w:szCs w:val="24"/>
        </w:rPr>
        <w:t>二、市场背景分析</w:t>
      </w:r>
      <w:r>
        <w:rPr>
          <w:color w:val="auto"/>
          <w:sz w:val="24"/>
          <w:szCs w:val="24"/>
        </w:rPr>
        <w:tab/>
      </w:r>
      <w:r>
        <w:rPr>
          <w:color w:val="auto"/>
          <w:sz w:val="24"/>
          <w:szCs w:val="24"/>
        </w:rPr>
        <w:fldChar w:fldCharType="begin"/>
      </w:r>
      <w:r>
        <w:rPr>
          <w:color w:val="auto"/>
          <w:sz w:val="24"/>
          <w:szCs w:val="24"/>
        </w:rPr>
        <w:instrText xml:space="preserve"> PAGEREF _Toc499109367 \h </w:instrText>
      </w:r>
      <w:r>
        <w:rPr>
          <w:color w:val="auto"/>
          <w:sz w:val="24"/>
          <w:szCs w:val="24"/>
        </w:rPr>
        <w:fldChar w:fldCharType="separate"/>
      </w:r>
      <w:r>
        <w:rPr>
          <w:color w:val="auto"/>
          <w:sz w:val="24"/>
          <w:szCs w:val="24"/>
        </w:rPr>
        <w:t>12</w:t>
      </w:r>
      <w:r>
        <w:rPr>
          <w:color w:val="auto"/>
          <w:sz w:val="24"/>
          <w:szCs w:val="24"/>
        </w:rPr>
        <w:fldChar w:fldCharType="end"/>
      </w:r>
      <w:r>
        <w:rPr>
          <w:color w:val="auto"/>
          <w:sz w:val="24"/>
          <w:szCs w:val="24"/>
        </w:rPr>
        <w:fldChar w:fldCharType="end"/>
      </w:r>
    </w:p>
    <w:p>
      <w:pPr>
        <w:pStyle w:val="7"/>
        <w:tabs>
          <w:tab w:val="right" w:leader="dot" w:pos="9289"/>
        </w:tabs>
        <w:rPr>
          <w:rFonts w:hint="eastAsia" w:eastAsia="宋体"/>
          <w:smallCaps w:val="0"/>
          <w:color w:val="auto"/>
          <w:sz w:val="24"/>
          <w:szCs w:val="24"/>
          <w:lang w:val="en-US" w:eastAsia="zh-CN"/>
        </w:rPr>
      </w:pPr>
      <w:r>
        <w:rPr>
          <w:color w:val="auto"/>
          <w:sz w:val="24"/>
          <w:szCs w:val="24"/>
        </w:rPr>
        <w:fldChar w:fldCharType="begin"/>
      </w:r>
      <w:r>
        <w:rPr>
          <w:rStyle w:val="11"/>
          <w:color w:val="auto"/>
          <w:sz w:val="24"/>
          <w:szCs w:val="24"/>
        </w:rPr>
        <w:instrText xml:space="preserve"> </w:instrText>
      </w:r>
      <w:r>
        <w:rPr>
          <w:color w:val="auto"/>
          <w:sz w:val="24"/>
          <w:szCs w:val="24"/>
        </w:rPr>
        <w:instrText xml:space="preserve">HYPERLINK \l "_Toc499109368"</w:instrText>
      </w:r>
      <w:r>
        <w:rPr>
          <w:rStyle w:val="11"/>
          <w:color w:val="auto"/>
          <w:sz w:val="24"/>
          <w:szCs w:val="24"/>
        </w:rPr>
        <w:instrText xml:space="preserve"> </w:instrText>
      </w:r>
      <w:r>
        <w:rPr>
          <w:color w:val="auto"/>
          <w:sz w:val="24"/>
          <w:szCs w:val="24"/>
        </w:rPr>
        <w:fldChar w:fldCharType="separate"/>
      </w:r>
      <w:r>
        <w:rPr>
          <w:rStyle w:val="11"/>
          <w:rFonts w:hint="eastAsia" w:ascii="宋体" w:hAnsi="宋体"/>
          <w:color w:val="auto"/>
          <w:kern w:val="0"/>
          <w:sz w:val="24"/>
          <w:szCs w:val="24"/>
        </w:rPr>
        <w:t>三、估价对象最高最佳利用分析</w:t>
      </w:r>
      <w:r>
        <w:rPr>
          <w:color w:val="auto"/>
          <w:sz w:val="24"/>
          <w:szCs w:val="24"/>
        </w:rPr>
        <w:tab/>
      </w:r>
      <w:r>
        <w:rPr>
          <w:rFonts w:hint="eastAsia"/>
          <w:color w:val="auto"/>
          <w:sz w:val="24"/>
          <w:szCs w:val="24"/>
          <w:lang w:val="en-US" w:eastAsia="zh-CN"/>
        </w:rPr>
        <w:t>1</w:t>
      </w:r>
      <w:r>
        <w:rPr>
          <w:color w:val="auto"/>
          <w:sz w:val="24"/>
          <w:szCs w:val="24"/>
        </w:rPr>
        <w:fldChar w:fldCharType="end"/>
      </w:r>
      <w:r>
        <w:rPr>
          <w:rFonts w:hint="eastAsia"/>
          <w:color w:val="auto"/>
          <w:sz w:val="24"/>
          <w:szCs w:val="24"/>
          <w:lang w:val="en-US" w:eastAsia="zh-CN"/>
        </w:rPr>
        <w:t>2</w:t>
      </w:r>
    </w:p>
    <w:p>
      <w:pPr>
        <w:pStyle w:val="7"/>
        <w:tabs>
          <w:tab w:val="right" w:leader="dot" w:pos="9289"/>
        </w:tabs>
        <w:rPr>
          <w:rFonts w:hint="eastAsia" w:eastAsia="宋体"/>
          <w:smallCaps w:val="0"/>
          <w:color w:val="auto"/>
          <w:sz w:val="24"/>
          <w:szCs w:val="24"/>
          <w:lang w:val="en-US" w:eastAsia="zh-CN"/>
        </w:rPr>
      </w:pPr>
      <w:r>
        <w:rPr>
          <w:color w:val="auto"/>
          <w:sz w:val="24"/>
          <w:szCs w:val="24"/>
        </w:rPr>
        <w:fldChar w:fldCharType="begin"/>
      </w:r>
      <w:r>
        <w:rPr>
          <w:rStyle w:val="11"/>
          <w:color w:val="auto"/>
          <w:sz w:val="24"/>
          <w:szCs w:val="24"/>
        </w:rPr>
        <w:instrText xml:space="preserve"> </w:instrText>
      </w:r>
      <w:r>
        <w:rPr>
          <w:color w:val="auto"/>
          <w:sz w:val="24"/>
          <w:szCs w:val="24"/>
        </w:rPr>
        <w:instrText xml:space="preserve">HYPERLINK \l "_Toc499109369"</w:instrText>
      </w:r>
      <w:r>
        <w:rPr>
          <w:rStyle w:val="11"/>
          <w:color w:val="auto"/>
          <w:sz w:val="24"/>
          <w:szCs w:val="24"/>
        </w:rPr>
        <w:instrText xml:space="preserve"> </w:instrText>
      </w:r>
      <w:r>
        <w:rPr>
          <w:color w:val="auto"/>
          <w:sz w:val="24"/>
          <w:szCs w:val="24"/>
        </w:rPr>
        <w:fldChar w:fldCharType="separate"/>
      </w:r>
      <w:r>
        <w:rPr>
          <w:rStyle w:val="11"/>
          <w:rFonts w:hint="eastAsia" w:ascii="宋体" w:hAnsi="宋体"/>
          <w:color w:val="auto"/>
          <w:kern w:val="0"/>
          <w:sz w:val="24"/>
          <w:szCs w:val="24"/>
        </w:rPr>
        <w:t>四、估价方法适用性分析</w:t>
      </w:r>
      <w:r>
        <w:rPr>
          <w:color w:val="auto"/>
          <w:sz w:val="24"/>
          <w:szCs w:val="24"/>
        </w:rPr>
        <w:tab/>
      </w:r>
      <w:r>
        <w:rPr>
          <w:rFonts w:hint="eastAsia"/>
          <w:color w:val="auto"/>
          <w:sz w:val="24"/>
          <w:szCs w:val="24"/>
          <w:lang w:val="en-US" w:eastAsia="zh-CN"/>
        </w:rPr>
        <w:t>1</w:t>
      </w:r>
      <w:r>
        <w:rPr>
          <w:color w:val="auto"/>
          <w:sz w:val="24"/>
          <w:szCs w:val="24"/>
        </w:rPr>
        <w:fldChar w:fldCharType="end"/>
      </w:r>
      <w:r>
        <w:rPr>
          <w:rFonts w:hint="eastAsia"/>
          <w:color w:val="auto"/>
          <w:sz w:val="24"/>
          <w:szCs w:val="24"/>
          <w:lang w:val="en-US" w:eastAsia="zh-CN"/>
        </w:rPr>
        <w:t>2</w:t>
      </w:r>
    </w:p>
    <w:p>
      <w:pPr>
        <w:pStyle w:val="7"/>
        <w:tabs>
          <w:tab w:val="right" w:leader="dot" w:pos="9289"/>
        </w:tabs>
        <w:rPr>
          <w:rFonts w:hint="eastAsia" w:eastAsia="宋体"/>
          <w:smallCaps w:val="0"/>
          <w:color w:val="auto"/>
          <w:sz w:val="24"/>
          <w:szCs w:val="24"/>
          <w:lang w:val="en-US" w:eastAsia="zh-CN"/>
        </w:rPr>
      </w:pPr>
      <w:r>
        <w:rPr>
          <w:color w:val="auto"/>
          <w:sz w:val="24"/>
          <w:szCs w:val="24"/>
        </w:rPr>
        <w:fldChar w:fldCharType="begin"/>
      </w:r>
      <w:r>
        <w:rPr>
          <w:rStyle w:val="11"/>
          <w:color w:val="auto"/>
          <w:sz w:val="24"/>
          <w:szCs w:val="24"/>
        </w:rPr>
        <w:instrText xml:space="preserve"> </w:instrText>
      </w:r>
      <w:r>
        <w:rPr>
          <w:color w:val="auto"/>
          <w:sz w:val="24"/>
          <w:szCs w:val="24"/>
        </w:rPr>
        <w:instrText xml:space="preserve">HYPERLINK \l "_Toc499109370"</w:instrText>
      </w:r>
      <w:r>
        <w:rPr>
          <w:rStyle w:val="11"/>
          <w:color w:val="auto"/>
          <w:sz w:val="24"/>
          <w:szCs w:val="24"/>
        </w:rPr>
        <w:instrText xml:space="preserve"> </w:instrText>
      </w:r>
      <w:r>
        <w:rPr>
          <w:color w:val="auto"/>
          <w:sz w:val="24"/>
          <w:szCs w:val="24"/>
        </w:rPr>
        <w:fldChar w:fldCharType="separate"/>
      </w:r>
      <w:r>
        <w:rPr>
          <w:rStyle w:val="11"/>
          <w:rFonts w:hint="eastAsia" w:ascii="宋体" w:hAnsi="宋体"/>
          <w:color w:val="auto"/>
          <w:kern w:val="0"/>
          <w:sz w:val="24"/>
          <w:szCs w:val="24"/>
        </w:rPr>
        <w:t>五、估价测算过程</w:t>
      </w:r>
      <w:r>
        <w:rPr>
          <w:color w:val="auto"/>
          <w:sz w:val="24"/>
          <w:szCs w:val="24"/>
        </w:rPr>
        <w:tab/>
      </w:r>
      <w:r>
        <w:rPr>
          <w:rFonts w:hint="eastAsia"/>
          <w:color w:val="auto"/>
          <w:sz w:val="24"/>
          <w:szCs w:val="24"/>
          <w:lang w:val="en-US" w:eastAsia="zh-CN"/>
        </w:rPr>
        <w:t>1</w:t>
      </w:r>
      <w:r>
        <w:rPr>
          <w:color w:val="auto"/>
          <w:sz w:val="24"/>
          <w:szCs w:val="24"/>
        </w:rPr>
        <w:fldChar w:fldCharType="end"/>
      </w:r>
      <w:r>
        <w:rPr>
          <w:rFonts w:hint="eastAsia"/>
          <w:color w:val="auto"/>
          <w:sz w:val="24"/>
          <w:szCs w:val="24"/>
          <w:lang w:val="en-US" w:eastAsia="zh-CN"/>
        </w:rPr>
        <w:t>4</w:t>
      </w:r>
    </w:p>
    <w:p>
      <w:pPr>
        <w:pStyle w:val="7"/>
        <w:tabs>
          <w:tab w:val="right" w:leader="dot" w:pos="9289"/>
        </w:tabs>
        <w:rPr>
          <w:rFonts w:hint="eastAsia" w:eastAsia="宋体"/>
          <w:smallCaps w:val="0"/>
          <w:color w:val="auto"/>
          <w:sz w:val="24"/>
          <w:szCs w:val="24"/>
          <w:lang w:val="en-US" w:eastAsia="zh-CN"/>
        </w:rPr>
      </w:pPr>
      <w:r>
        <w:rPr>
          <w:color w:val="auto"/>
          <w:sz w:val="24"/>
          <w:szCs w:val="24"/>
        </w:rPr>
        <w:fldChar w:fldCharType="begin"/>
      </w:r>
      <w:r>
        <w:rPr>
          <w:rStyle w:val="11"/>
          <w:color w:val="auto"/>
          <w:sz w:val="24"/>
          <w:szCs w:val="24"/>
        </w:rPr>
        <w:instrText xml:space="preserve"> </w:instrText>
      </w:r>
      <w:r>
        <w:rPr>
          <w:color w:val="auto"/>
          <w:sz w:val="24"/>
          <w:szCs w:val="24"/>
        </w:rPr>
        <w:instrText xml:space="preserve">HYPERLINK \l "_Toc499109371"</w:instrText>
      </w:r>
      <w:r>
        <w:rPr>
          <w:rStyle w:val="11"/>
          <w:color w:val="auto"/>
          <w:sz w:val="24"/>
          <w:szCs w:val="24"/>
        </w:rPr>
        <w:instrText xml:space="preserve"> </w:instrText>
      </w:r>
      <w:r>
        <w:rPr>
          <w:color w:val="auto"/>
          <w:sz w:val="24"/>
          <w:szCs w:val="24"/>
        </w:rPr>
        <w:fldChar w:fldCharType="separate"/>
      </w:r>
      <w:r>
        <w:rPr>
          <w:rStyle w:val="11"/>
          <w:rFonts w:hint="eastAsia" w:ascii="宋体" w:hAnsi="宋体"/>
          <w:color w:val="auto"/>
          <w:kern w:val="0"/>
          <w:sz w:val="24"/>
          <w:szCs w:val="24"/>
        </w:rPr>
        <w:t>六、估价结果</w:t>
      </w:r>
      <w:r>
        <w:rPr>
          <w:color w:val="auto"/>
          <w:sz w:val="24"/>
          <w:szCs w:val="24"/>
        </w:rPr>
        <w:tab/>
      </w:r>
      <w:r>
        <w:rPr>
          <w:rFonts w:hint="eastAsia"/>
          <w:color w:val="auto"/>
          <w:sz w:val="24"/>
          <w:szCs w:val="24"/>
          <w:lang w:val="en-US" w:eastAsia="zh-CN"/>
        </w:rPr>
        <w:t>1</w:t>
      </w:r>
      <w:r>
        <w:rPr>
          <w:color w:val="auto"/>
          <w:sz w:val="24"/>
          <w:szCs w:val="24"/>
        </w:rPr>
        <w:fldChar w:fldCharType="end"/>
      </w:r>
      <w:r>
        <w:rPr>
          <w:rFonts w:hint="eastAsia"/>
          <w:color w:val="auto"/>
          <w:sz w:val="24"/>
          <w:szCs w:val="24"/>
          <w:lang w:val="en-US" w:eastAsia="zh-CN"/>
        </w:rPr>
        <w:t>9</w:t>
      </w:r>
    </w:p>
    <w:p>
      <w:pPr>
        <w:pStyle w:val="6"/>
        <w:tabs>
          <w:tab w:val="right" w:leader="dot" w:pos="9289"/>
        </w:tabs>
        <w:rPr>
          <w:rFonts w:hint="eastAsia" w:eastAsia="宋体"/>
          <w:b w:val="0"/>
          <w:bCs w:val="0"/>
          <w:caps w:val="0"/>
          <w:color w:val="auto"/>
          <w:sz w:val="24"/>
          <w:szCs w:val="24"/>
          <w:lang w:val="en-US" w:eastAsia="zh-CN"/>
        </w:rPr>
      </w:pPr>
      <w:r>
        <w:rPr>
          <w:color w:val="auto"/>
          <w:sz w:val="24"/>
          <w:szCs w:val="24"/>
        </w:rPr>
        <w:fldChar w:fldCharType="begin"/>
      </w:r>
      <w:r>
        <w:rPr>
          <w:rStyle w:val="11"/>
          <w:color w:val="auto"/>
          <w:sz w:val="24"/>
          <w:szCs w:val="24"/>
        </w:rPr>
        <w:instrText xml:space="preserve"> </w:instrText>
      </w:r>
      <w:r>
        <w:rPr>
          <w:color w:val="auto"/>
          <w:sz w:val="24"/>
          <w:szCs w:val="24"/>
        </w:rPr>
        <w:instrText xml:space="preserve">HYPERLINK \l "_Toc499109372"</w:instrText>
      </w:r>
      <w:r>
        <w:rPr>
          <w:rStyle w:val="11"/>
          <w:color w:val="auto"/>
          <w:sz w:val="24"/>
          <w:szCs w:val="24"/>
        </w:rPr>
        <w:instrText xml:space="preserve"> </w:instrText>
      </w:r>
      <w:r>
        <w:rPr>
          <w:color w:val="auto"/>
          <w:sz w:val="24"/>
          <w:szCs w:val="24"/>
        </w:rPr>
        <w:fldChar w:fldCharType="separate"/>
      </w:r>
      <w:r>
        <w:rPr>
          <w:rStyle w:val="11"/>
          <w:rFonts w:hint="eastAsia"/>
          <w:color w:val="auto"/>
          <w:sz w:val="24"/>
          <w:szCs w:val="24"/>
        </w:rPr>
        <w:t>附</w:t>
      </w:r>
      <w:r>
        <w:rPr>
          <w:rStyle w:val="11"/>
          <w:color w:val="auto"/>
          <w:sz w:val="24"/>
          <w:szCs w:val="24"/>
        </w:rPr>
        <w:t xml:space="preserve">    </w:t>
      </w:r>
      <w:r>
        <w:rPr>
          <w:rStyle w:val="11"/>
          <w:rFonts w:hint="eastAsia"/>
          <w:color w:val="auto"/>
          <w:sz w:val="24"/>
          <w:szCs w:val="24"/>
        </w:rPr>
        <w:t>件</w:t>
      </w:r>
      <w:r>
        <w:rPr>
          <w:color w:val="auto"/>
          <w:sz w:val="24"/>
          <w:szCs w:val="24"/>
        </w:rPr>
        <w:tab/>
      </w:r>
      <w:r>
        <w:rPr>
          <w:rFonts w:hint="eastAsia"/>
          <w:color w:val="auto"/>
          <w:sz w:val="24"/>
          <w:szCs w:val="24"/>
          <w:lang w:val="en-US" w:eastAsia="zh-CN"/>
        </w:rPr>
        <w:t>2</w:t>
      </w:r>
      <w:r>
        <w:rPr>
          <w:color w:val="auto"/>
          <w:sz w:val="24"/>
          <w:szCs w:val="24"/>
        </w:rPr>
        <w:fldChar w:fldCharType="end"/>
      </w:r>
      <w:r>
        <w:rPr>
          <w:rFonts w:hint="eastAsia"/>
          <w:color w:val="auto"/>
          <w:sz w:val="24"/>
          <w:szCs w:val="24"/>
          <w:lang w:val="en-US" w:eastAsia="zh-CN"/>
        </w:rPr>
        <w:t>0</w:t>
      </w:r>
    </w:p>
    <w:p>
      <w:pPr>
        <w:rPr>
          <w:rFonts w:hint="eastAsia"/>
          <w:color w:val="auto"/>
        </w:rPr>
      </w:pPr>
      <w:r>
        <w:rPr>
          <w:rFonts w:ascii="Verdana" w:hAnsi="Verdana"/>
          <w:bCs/>
          <w:caps/>
          <w:color w:val="auto"/>
          <w:sz w:val="24"/>
          <w:szCs w:val="24"/>
        </w:rPr>
        <w:fldChar w:fldCharType="end"/>
      </w: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pStyle w:val="2"/>
        <w:spacing w:before="120" w:after="120"/>
        <w:jc w:val="center"/>
        <w:rPr>
          <w:rFonts w:hint="eastAsia"/>
          <w:b w:val="0"/>
          <w:color w:val="auto"/>
          <w:sz w:val="32"/>
          <w:szCs w:val="32"/>
        </w:rPr>
      </w:pPr>
      <w:bookmarkStart w:id="0" w:name="_Toc499109349"/>
      <w:r>
        <w:rPr>
          <w:rFonts w:hint="eastAsia"/>
          <w:color w:val="auto"/>
          <w:sz w:val="32"/>
          <w:szCs w:val="32"/>
        </w:rPr>
        <w:t>注册房地产</w:t>
      </w:r>
      <w:r>
        <w:rPr>
          <w:color w:val="auto"/>
          <w:sz w:val="32"/>
          <w:szCs w:val="32"/>
        </w:rPr>
        <w:t>估价师声明</w:t>
      </w:r>
      <w:bookmarkEnd w:id="0"/>
    </w:p>
    <w:p>
      <w:pPr>
        <w:spacing w:line="460" w:lineRule="exact"/>
        <w:rPr>
          <w:rFonts w:hint="eastAsia" w:ascii="宋体" w:hAnsi="宋体"/>
          <w:b/>
          <w:color w:val="auto"/>
          <w:sz w:val="28"/>
          <w:szCs w:val="28"/>
        </w:rPr>
      </w:pPr>
      <w:r>
        <w:rPr>
          <w:rFonts w:ascii="宋体" w:hAnsi="宋体"/>
          <w:b/>
          <w:color w:val="auto"/>
          <w:sz w:val="28"/>
          <w:szCs w:val="28"/>
        </w:rPr>
        <w:t>我们郑重声明：</w:t>
      </w:r>
    </w:p>
    <w:p>
      <w:pPr>
        <w:spacing w:line="460" w:lineRule="exact"/>
        <w:ind w:firstLine="560" w:firstLineChars="200"/>
        <w:rPr>
          <w:rFonts w:hint="eastAsia" w:ascii="宋体" w:hAnsi="宋体"/>
          <w:color w:val="auto"/>
          <w:sz w:val="28"/>
          <w:szCs w:val="28"/>
        </w:rPr>
      </w:pPr>
      <w:r>
        <w:rPr>
          <w:rFonts w:hint="eastAsia" w:ascii="宋体" w:hAnsi="宋体"/>
          <w:color w:val="auto"/>
          <w:sz w:val="28"/>
          <w:szCs w:val="28"/>
        </w:rPr>
        <w:t>一</w:t>
      </w:r>
      <w:r>
        <w:rPr>
          <w:rFonts w:ascii="宋体" w:hAnsi="宋体"/>
          <w:color w:val="auto"/>
          <w:sz w:val="28"/>
          <w:szCs w:val="28"/>
        </w:rPr>
        <w:t>、我们在本估价报告中陈述的事实是真实的和准确的</w:t>
      </w:r>
      <w:r>
        <w:rPr>
          <w:rFonts w:hint="eastAsia" w:ascii="宋体" w:hAnsi="宋体"/>
          <w:color w:val="auto"/>
          <w:sz w:val="28"/>
          <w:szCs w:val="28"/>
        </w:rPr>
        <w:t>。</w:t>
      </w:r>
    </w:p>
    <w:p>
      <w:pPr>
        <w:spacing w:line="460" w:lineRule="exact"/>
        <w:ind w:firstLine="560" w:firstLineChars="200"/>
        <w:rPr>
          <w:rFonts w:hint="eastAsia" w:ascii="宋体" w:hAnsi="宋体"/>
          <w:color w:val="auto"/>
          <w:sz w:val="28"/>
          <w:szCs w:val="28"/>
        </w:rPr>
      </w:pPr>
      <w:r>
        <w:rPr>
          <w:rFonts w:hint="eastAsia" w:ascii="宋体" w:hAnsi="宋体"/>
          <w:color w:val="auto"/>
          <w:sz w:val="28"/>
          <w:szCs w:val="28"/>
        </w:rPr>
        <w:t>二</w:t>
      </w:r>
      <w:r>
        <w:rPr>
          <w:rFonts w:ascii="宋体" w:hAnsi="宋体"/>
          <w:color w:val="auto"/>
          <w:sz w:val="28"/>
          <w:szCs w:val="28"/>
        </w:rPr>
        <w:t>、本估价报告中的分析、意见和结论是我们自己</w:t>
      </w:r>
      <w:r>
        <w:rPr>
          <w:rFonts w:hint="eastAsia" w:ascii="宋体" w:hAnsi="宋体"/>
          <w:color w:val="auto"/>
          <w:sz w:val="28"/>
          <w:szCs w:val="28"/>
        </w:rPr>
        <w:t>客观</w:t>
      </w:r>
      <w:r>
        <w:rPr>
          <w:rFonts w:ascii="宋体" w:hAnsi="宋体"/>
          <w:color w:val="auto"/>
          <w:sz w:val="28"/>
          <w:szCs w:val="28"/>
        </w:rPr>
        <w:t>的专业分析、意见和结论，但受到本估价报告中已说明的假设和限制条件的限制。</w:t>
      </w:r>
    </w:p>
    <w:p>
      <w:pPr>
        <w:spacing w:line="460" w:lineRule="exact"/>
        <w:ind w:firstLine="560" w:firstLineChars="200"/>
        <w:rPr>
          <w:rFonts w:hint="eastAsia" w:ascii="宋体" w:hAnsi="宋体"/>
          <w:color w:val="auto"/>
          <w:sz w:val="28"/>
          <w:szCs w:val="28"/>
        </w:rPr>
      </w:pPr>
      <w:r>
        <w:rPr>
          <w:rFonts w:hint="eastAsia" w:ascii="宋体" w:hAnsi="宋体"/>
          <w:color w:val="auto"/>
          <w:sz w:val="28"/>
          <w:szCs w:val="28"/>
        </w:rPr>
        <w:t>三</w:t>
      </w:r>
      <w:r>
        <w:rPr>
          <w:rFonts w:ascii="宋体" w:hAnsi="宋体"/>
          <w:color w:val="auto"/>
          <w:sz w:val="28"/>
          <w:szCs w:val="28"/>
        </w:rPr>
        <w:t>、我们与本估价报告中的估价对象</w:t>
      </w:r>
      <w:r>
        <w:rPr>
          <w:rFonts w:hint="eastAsia" w:ascii="宋体" w:hAnsi="宋体"/>
          <w:color w:val="auto"/>
          <w:sz w:val="28"/>
          <w:szCs w:val="28"/>
        </w:rPr>
        <w:t>及相关当事人</w:t>
      </w:r>
      <w:r>
        <w:rPr>
          <w:rFonts w:ascii="宋体" w:hAnsi="宋体"/>
          <w:color w:val="auto"/>
          <w:sz w:val="28"/>
          <w:szCs w:val="28"/>
        </w:rPr>
        <w:t>没有利害关系，也</w:t>
      </w:r>
      <w:r>
        <w:rPr>
          <w:rFonts w:hint="eastAsia" w:ascii="宋体" w:hAnsi="宋体"/>
          <w:color w:val="auto"/>
          <w:sz w:val="28"/>
          <w:szCs w:val="28"/>
        </w:rPr>
        <w:t>对</w:t>
      </w:r>
      <w:r>
        <w:rPr>
          <w:rFonts w:ascii="宋体" w:hAnsi="宋体"/>
          <w:color w:val="auto"/>
          <w:sz w:val="28"/>
          <w:szCs w:val="28"/>
        </w:rPr>
        <w:t>估价对象</w:t>
      </w:r>
      <w:r>
        <w:rPr>
          <w:rFonts w:hint="eastAsia" w:ascii="宋体" w:hAnsi="宋体"/>
          <w:color w:val="auto"/>
          <w:sz w:val="28"/>
          <w:szCs w:val="28"/>
        </w:rPr>
        <w:t>及相关当事人</w:t>
      </w:r>
      <w:r>
        <w:rPr>
          <w:rFonts w:ascii="宋体" w:hAnsi="宋体"/>
          <w:color w:val="auto"/>
          <w:sz w:val="28"/>
          <w:szCs w:val="28"/>
        </w:rPr>
        <w:t>没有偏见。</w:t>
      </w:r>
    </w:p>
    <w:p>
      <w:pPr>
        <w:spacing w:line="460" w:lineRule="exact"/>
        <w:ind w:firstLine="560" w:firstLineChars="200"/>
        <w:rPr>
          <w:rFonts w:hint="eastAsia" w:ascii="宋体" w:hAnsi="宋体"/>
          <w:color w:val="auto"/>
          <w:sz w:val="28"/>
          <w:szCs w:val="28"/>
        </w:rPr>
      </w:pPr>
      <w:r>
        <w:rPr>
          <w:rFonts w:hint="eastAsia" w:ascii="宋体" w:hAnsi="宋体"/>
          <w:color w:val="auto"/>
          <w:sz w:val="28"/>
          <w:szCs w:val="28"/>
        </w:rPr>
        <w:t>四</w:t>
      </w:r>
      <w:r>
        <w:rPr>
          <w:rFonts w:ascii="宋体" w:hAnsi="宋体"/>
          <w:color w:val="auto"/>
          <w:sz w:val="28"/>
          <w:szCs w:val="28"/>
        </w:rPr>
        <w:t>、我们依照</w:t>
      </w:r>
      <w:r>
        <w:rPr>
          <w:rFonts w:hint="eastAsia" w:ascii="仿宋_GB2312" w:hAnsi="仿宋"/>
          <w:color w:val="auto"/>
          <w:sz w:val="28"/>
          <w:szCs w:val="28"/>
        </w:rPr>
        <w:t>《中华人民共和国城市房地产管理法》、《资产评估法》、</w:t>
      </w:r>
      <w:r>
        <w:rPr>
          <w:rFonts w:ascii="宋体" w:hAnsi="宋体"/>
          <w:color w:val="auto"/>
          <w:sz w:val="28"/>
          <w:szCs w:val="28"/>
        </w:rPr>
        <w:t>《房地产估价规范</w:t>
      </w:r>
      <w:r>
        <w:rPr>
          <w:rFonts w:hint="eastAsia" w:ascii="宋体" w:hAnsi="宋体"/>
          <w:color w:val="auto"/>
          <w:sz w:val="28"/>
          <w:szCs w:val="28"/>
        </w:rPr>
        <w:t>》和《房地产估价基本术语标准》</w:t>
      </w:r>
      <w:r>
        <w:rPr>
          <w:rFonts w:ascii="宋体" w:hAnsi="宋体"/>
          <w:color w:val="auto"/>
          <w:sz w:val="28"/>
          <w:szCs w:val="28"/>
        </w:rPr>
        <w:t>进行分析，形成意见和结论，撰写本估价报告。</w:t>
      </w:r>
    </w:p>
    <w:p>
      <w:pPr>
        <w:spacing w:line="460" w:lineRule="exact"/>
        <w:ind w:firstLine="560" w:firstLineChars="200"/>
        <w:rPr>
          <w:rFonts w:hint="eastAsia" w:ascii="宋体" w:hAnsi="宋体"/>
          <w:color w:val="auto"/>
          <w:sz w:val="28"/>
          <w:szCs w:val="28"/>
        </w:rPr>
      </w:pPr>
      <w:r>
        <w:rPr>
          <w:rFonts w:hint="eastAsia" w:ascii="宋体" w:hAnsi="宋体"/>
          <w:color w:val="auto"/>
          <w:sz w:val="28"/>
          <w:szCs w:val="28"/>
        </w:rPr>
        <w:t>五</w:t>
      </w:r>
      <w:r>
        <w:rPr>
          <w:rFonts w:ascii="宋体" w:hAnsi="宋体"/>
          <w:color w:val="auto"/>
          <w:sz w:val="28"/>
          <w:szCs w:val="28"/>
        </w:rPr>
        <w:t>、</w:t>
      </w:r>
      <w:r>
        <w:rPr>
          <w:rFonts w:hint="eastAsia" w:ascii="宋体" w:hAnsi="宋体"/>
          <w:color w:val="auto"/>
          <w:sz w:val="28"/>
          <w:szCs w:val="28"/>
        </w:rPr>
        <w:t>我们已于</w:t>
      </w:r>
      <w:r>
        <w:rPr>
          <w:rFonts w:hint="eastAsia" w:ascii="宋体" w:hAnsi="宋体"/>
          <w:color w:val="auto"/>
          <w:sz w:val="28"/>
          <w:szCs w:val="28"/>
          <w:lang w:eastAsia="zh-CN"/>
        </w:rPr>
        <w:t>201</w:t>
      </w:r>
      <w:r>
        <w:rPr>
          <w:rFonts w:hint="eastAsia" w:ascii="宋体" w:hAnsi="宋体"/>
          <w:color w:val="auto"/>
          <w:sz w:val="28"/>
          <w:szCs w:val="28"/>
          <w:lang w:val="en-US" w:eastAsia="zh-CN"/>
        </w:rPr>
        <w:t>9</w:t>
      </w:r>
      <w:r>
        <w:rPr>
          <w:rFonts w:hint="eastAsia" w:ascii="宋体" w:hAnsi="宋体"/>
          <w:color w:val="auto"/>
          <w:sz w:val="28"/>
          <w:szCs w:val="28"/>
          <w:lang w:eastAsia="zh-CN"/>
        </w:rPr>
        <w:t>年1月1</w:t>
      </w:r>
      <w:r>
        <w:rPr>
          <w:rFonts w:hint="eastAsia" w:ascii="宋体" w:hAnsi="宋体"/>
          <w:color w:val="auto"/>
          <w:sz w:val="28"/>
          <w:szCs w:val="28"/>
          <w:lang w:val="en-US" w:eastAsia="zh-CN"/>
        </w:rPr>
        <w:t>1</w:t>
      </w:r>
      <w:r>
        <w:rPr>
          <w:rFonts w:hint="eastAsia" w:ascii="宋体" w:hAnsi="宋体"/>
          <w:color w:val="auto"/>
          <w:sz w:val="28"/>
          <w:szCs w:val="28"/>
          <w:lang w:eastAsia="zh-CN"/>
        </w:rPr>
        <w:t>日</w:t>
      </w:r>
      <w:r>
        <w:rPr>
          <w:rFonts w:hint="eastAsia" w:ascii="宋体" w:hAnsi="宋体"/>
          <w:color w:val="auto"/>
          <w:sz w:val="28"/>
          <w:szCs w:val="28"/>
        </w:rPr>
        <w:t>对本估价报告中的估价对象进行了实地查勘，但仅限于对估价对象的外观和目前使用状况，估价人员不承担对估价对象建筑结构质量、建筑面积数量准确性和相应权益进行调查的责任，也不承担对其他被遮盖、未暴露及难于接触到的部分进行勘查的责任。</w:t>
      </w:r>
    </w:p>
    <w:p>
      <w:pPr>
        <w:spacing w:line="460" w:lineRule="exact"/>
        <w:ind w:firstLine="560" w:firstLineChars="200"/>
        <w:rPr>
          <w:rFonts w:hint="eastAsia" w:ascii="宋体" w:hAnsi="宋体"/>
          <w:color w:val="auto"/>
          <w:sz w:val="28"/>
          <w:szCs w:val="28"/>
        </w:rPr>
      </w:pPr>
      <w:r>
        <w:rPr>
          <w:rFonts w:hint="eastAsia" w:ascii="宋体" w:hAnsi="宋体"/>
          <w:color w:val="auto"/>
          <w:sz w:val="28"/>
          <w:szCs w:val="28"/>
        </w:rPr>
        <w:t>六</w:t>
      </w:r>
      <w:r>
        <w:rPr>
          <w:rFonts w:ascii="宋体" w:hAnsi="宋体"/>
          <w:color w:val="auto"/>
          <w:sz w:val="28"/>
          <w:szCs w:val="28"/>
        </w:rPr>
        <w:t>、没有人对本估价报告提供重要专业帮助。</w:t>
      </w:r>
    </w:p>
    <w:p>
      <w:pPr>
        <w:spacing w:line="460" w:lineRule="exact"/>
        <w:ind w:firstLine="560" w:firstLineChars="200"/>
        <w:rPr>
          <w:rFonts w:hint="eastAsia" w:ascii="宋体" w:hAnsi="宋体"/>
          <w:color w:val="auto"/>
          <w:sz w:val="28"/>
          <w:szCs w:val="28"/>
        </w:rPr>
      </w:pPr>
      <w:r>
        <w:rPr>
          <w:rFonts w:hint="eastAsia" w:ascii="宋体" w:hAnsi="宋体"/>
          <w:color w:val="auto"/>
          <w:sz w:val="28"/>
          <w:szCs w:val="28"/>
        </w:rPr>
        <w:t>七</w:t>
      </w:r>
      <w:r>
        <w:rPr>
          <w:rFonts w:ascii="宋体" w:hAnsi="宋体"/>
          <w:color w:val="auto"/>
          <w:sz w:val="28"/>
          <w:szCs w:val="28"/>
        </w:rPr>
        <w:t>、本估价报告所依据的有关资料由</w:t>
      </w:r>
      <w:r>
        <w:rPr>
          <w:rFonts w:hint="eastAsia" w:ascii="宋体" w:hAnsi="宋体"/>
          <w:color w:val="auto"/>
          <w:sz w:val="28"/>
          <w:szCs w:val="28"/>
        </w:rPr>
        <w:t>估价</w:t>
      </w:r>
      <w:r>
        <w:rPr>
          <w:rFonts w:ascii="宋体" w:hAnsi="宋体"/>
          <w:color w:val="auto"/>
          <w:sz w:val="28"/>
          <w:szCs w:val="28"/>
        </w:rPr>
        <w:t>委托方提供，</w:t>
      </w:r>
      <w:r>
        <w:rPr>
          <w:rFonts w:hint="eastAsia" w:ascii="宋体" w:hAnsi="宋体"/>
          <w:color w:val="auto"/>
          <w:sz w:val="28"/>
          <w:szCs w:val="28"/>
        </w:rPr>
        <w:t>估价委托方对</w:t>
      </w:r>
      <w:r>
        <w:rPr>
          <w:rFonts w:ascii="宋体" w:hAnsi="宋体"/>
          <w:color w:val="auto"/>
          <w:sz w:val="28"/>
          <w:szCs w:val="28"/>
        </w:rPr>
        <w:t>资料的真实性</w:t>
      </w:r>
      <w:r>
        <w:rPr>
          <w:rFonts w:hint="eastAsia" w:ascii="宋体" w:hAnsi="宋体"/>
          <w:color w:val="auto"/>
          <w:sz w:val="28"/>
          <w:szCs w:val="28"/>
        </w:rPr>
        <w:t>、合法性、完整性负责。</w:t>
      </w:r>
      <w:r>
        <w:rPr>
          <w:rFonts w:ascii="宋体" w:hAnsi="宋体"/>
          <w:color w:val="auto"/>
          <w:sz w:val="28"/>
          <w:szCs w:val="28"/>
        </w:rPr>
        <w:t>因资料失实造成</w:t>
      </w:r>
      <w:r>
        <w:rPr>
          <w:rFonts w:hint="eastAsia" w:ascii="宋体" w:hAnsi="宋体"/>
          <w:color w:val="auto"/>
          <w:sz w:val="28"/>
          <w:szCs w:val="28"/>
        </w:rPr>
        <w:t>估价</w:t>
      </w:r>
      <w:r>
        <w:rPr>
          <w:rFonts w:ascii="宋体" w:hAnsi="宋体"/>
          <w:color w:val="auto"/>
          <w:sz w:val="28"/>
          <w:szCs w:val="28"/>
        </w:rPr>
        <w:t>结果有误差</w:t>
      </w:r>
      <w:r>
        <w:rPr>
          <w:rFonts w:hint="eastAsia" w:ascii="宋体" w:hAnsi="宋体"/>
          <w:color w:val="auto"/>
          <w:sz w:val="28"/>
          <w:szCs w:val="28"/>
        </w:rPr>
        <w:t>或因估价委托方和相关当事方不恰当使用估价报告造成损失的</w:t>
      </w:r>
      <w:r>
        <w:rPr>
          <w:rFonts w:ascii="宋体" w:hAnsi="宋体"/>
          <w:color w:val="auto"/>
          <w:sz w:val="28"/>
          <w:szCs w:val="28"/>
        </w:rPr>
        <w:t>，</w:t>
      </w:r>
      <w:r>
        <w:rPr>
          <w:rFonts w:hint="eastAsia" w:ascii="宋体" w:hAnsi="宋体"/>
          <w:color w:val="auto"/>
          <w:sz w:val="28"/>
          <w:szCs w:val="28"/>
        </w:rPr>
        <w:t>房地产</w:t>
      </w:r>
      <w:r>
        <w:rPr>
          <w:rFonts w:ascii="宋体" w:hAnsi="宋体"/>
          <w:color w:val="auto"/>
          <w:sz w:val="28"/>
          <w:szCs w:val="28"/>
        </w:rPr>
        <w:t>估价机构和估价人员不承担相应的责任。</w:t>
      </w:r>
    </w:p>
    <w:p>
      <w:pPr>
        <w:spacing w:line="460" w:lineRule="exact"/>
        <w:ind w:firstLine="560" w:firstLineChars="200"/>
        <w:rPr>
          <w:rFonts w:ascii="宋体" w:hAnsi="宋体"/>
          <w:color w:val="auto"/>
          <w:sz w:val="28"/>
          <w:szCs w:val="28"/>
        </w:rPr>
      </w:pPr>
      <w:r>
        <w:rPr>
          <w:rFonts w:hint="eastAsia" w:ascii="宋体" w:hAnsi="宋体"/>
          <w:color w:val="auto"/>
          <w:sz w:val="28"/>
          <w:szCs w:val="28"/>
        </w:rPr>
        <w:t>八</w:t>
      </w:r>
      <w:r>
        <w:rPr>
          <w:rFonts w:ascii="宋体" w:hAnsi="宋体"/>
          <w:color w:val="auto"/>
          <w:sz w:val="28"/>
          <w:szCs w:val="28"/>
        </w:rPr>
        <w:t>、</w:t>
      </w:r>
      <w:r>
        <w:rPr>
          <w:rFonts w:hint="eastAsia" w:ascii="宋体" w:hAnsi="宋体"/>
          <w:color w:val="auto"/>
          <w:sz w:val="28"/>
          <w:szCs w:val="28"/>
        </w:rPr>
        <w:t>估价</w:t>
      </w:r>
      <w:r>
        <w:rPr>
          <w:rFonts w:hint="eastAsia" w:ascii="宋体"/>
          <w:color w:val="auto"/>
          <w:sz w:val="28"/>
          <w:szCs w:val="28"/>
        </w:rPr>
        <w:t>报告的全部或者部分内容被摘抄、引用或者披露于公开媒体，需估价机构审阅相关内容，法律、法规规定以及相关当事方另有约定的除外</w:t>
      </w:r>
      <w:r>
        <w:rPr>
          <w:rFonts w:ascii="宋体" w:hAnsi="宋体"/>
          <w:color w:val="auto"/>
          <w:sz w:val="28"/>
          <w:szCs w:val="28"/>
        </w:rPr>
        <w:t>。</w:t>
      </w:r>
    </w:p>
    <w:p>
      <w:pPr>
        <w:spacing w:line="480" w:lineRule="exact"/>
        <w:ind w:firstLine="560" w:firstLineChars="200"/>
        <w:rPr>
          <w:rFonts w:hint="eastAsia" w:ascii="宋体" w:hAnsi="宋体"/>
          <w:color w:val="auto"/>
          <w:sz w:val="28"/>
          <w:szCs w:val="28"/>
        </w:rPr>
      </w:pPr>
    </w:p>
    <w:p>
      <w:pPr>
        <w:pStyle w:val="2"/>
        <w:spacing w:before="120" w:after="120"/>
        <w:jc w:val="center"/>
        <w:rPr>
          <w:color w:val="auto"/>
          <w:sz w:val="32"/>
          <w:szCs w:val="32"/>
        </w:rPr>
      </w:pPr>
      <w:bookmarkStart w:id="1" w:name="_Toc499109350"/>
    </w:p>
    <w:bookmarkEnd w:id="1"/>
    <w:p>
      <w:pPr>
        <w:spacing w:line="480" w:lineRule="exact"/>
        <w:rPr>
          <w:rFonts w:hint="eastAsia" w:ascii="宋体" w:hAnsi="宋体"/>
          <w:b/>
          <w:color w:val="auto"/>
          <w:sz w:val="28"/>
          <w:szCs w:val="28"/>
        </w:rPr>
      </w:pPr>
    </w:p>
    <w:p>
      <w:pPr>
        <w:pStyle w:val="2"/>
        <w:spacing w:before="120" w:after="120"/>
        <w:jc w:val="center"/>
        <w:rPr>
          <w:rFonts w:hint="eastAsia" w:ascii="宋体" w:hAnsi="宋体"/>
          <w:b/>
          <w:color w:val="auto"/>
          <w:sz w:val="36"/>
          <w:szCs w:val="36"/>
        </w:rPr>
      </w:pPr>
      <w:r>
        <w:rPr>
          <w:color w:val="auto"/>
          <w:sz w:val="36"/>
          <w:szCs w:val="36"/>
        </w:rPr>
        <w:t>估价的假设和限制条件</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b/>
          <w:color w:val="auto"/>
          <w:sz w:val="28"/>
          <w:szCs w:val="28"/>
        </w:rPr>
      </w:pPr>
      <w:r>
        <w:rPr>
          <w:rFonts w:hint="eastAsia" w:ascii="宋体" w:hAnsi="宋体"/>
          <w:b/>
          <w:color w:val="auto"/>
          <w:sz w:val="28"/>
          <w:szCs w:val="28"/>
        </w:rPr>
        <w:t>一、本次估价的假设前提</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color w:val="auto"/>
          <w:sz w:val="28"/>
          <w:szCs w:val="28"/>
        </w:rPr>
      </w:pPr>
      <w:r>
        <w:rPr>
          <w:rFonts w:hint="eastAsia" w:ascii="宋体" w:hAnsi="宋体"/>
          <w:color w:val="auto"/>
          <w:sz w:val="28"/>
          <w:szCs w:val="28"/>
        </w:rPr>
        <w:t>1、估价对象</w:t>
      </w:r>
      <w:r>
        <w:rPr>
          <w:rFonts w:ascii="宋体" w:hAnsi="宋体"/>
          <w:color w:val="auto"/>
          <w:sz w:val="28"/>
          <w:szCs w:val="28"/>
        </w:rPr>
        <w:t>产权清晰，手续齐全，可在公开市场上自由转让</w:t>
      </w:r>
      <w:r>
        <w:rPr>
          <w:rFonts w:hint="eastAsia" w:ascii="宋体" w:hAnsi="宋体"/>
          <w:color w:val="auto"/>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color w:val="auto"/>
          <w:sz w:val="28"/>
          <w:szCs w:val="28"/>
        </w:rPr>
      </w:pPr>
      <w:r>
        <w:rPr>
          <w:rFonts w:hint="eastAsia" w:ascii="宋体" w:hAnsi="宋体"/>
          <w:color w:val="auto"/>
          <w:sz w:val="28"/>
          <w:szCs w:val="28"/>
        </w:rPr>
        <w:t>2、估价</w:t>
      </w:r>
      <w:r>
        <w:rPr>
          <w:rFonts w:ascii="宋体" w:hAnsi="宋体"/>
          <w:color w:val="auto"/>
          <w:sz w:val="28"/>
          <w:szCs w:val="28"/>
        </w:rPr>
        <w:t>对象在</w:t>
      </w:r>
      <w:r>
        <w:rPr>
          <w:rFonts w:hint="eastAsia" w:ascii="宋体" w:hAnsi="宋体"/>
          <w:color w:val="auto"/>
          <w:sz w:val="28"/>
          <w:szCs w:val="28"/>
        </w:rPr>
        <w:t>估价时点的房地产市场为</w:t>
      </w:r>
      <w:r>
        <w:rPr>
          <w:rFonts w:ascii="宋体" w:hAnsi="宋体"/>
          <w:color w:val="auto"/>
          <w:sz w:val="28"/>
          <w:szCs w:val="28"/>
        </w:rPr>
        <w:t>公开</w:t>
      </w:r>
      <w:r>
        <w:rPr>
          <w:rFonts w:hint="eastAsia" w:ascii="宋体" w:hAnsi="宋体"/>
          <w:color w:val="auto"/>
          <w:sz w:val="28"/>
          <w:szCs w:val="28"/>
        </w:rPr>
        <w:t>、平等、自愿的交易市场。</w:t>
      </w:r>
      <w:r>
        <w:rPr>
          <w:rFonts w:ascii="宋体" w:hAnsi="宋体"/>
          <w:color w:val="auto"/>
          <w:sz w:val="28"/>
          <w:szCs w:val="28"/>
        </w:rPr>
        <w:t>在该市场上，买者与卖者的地位平等，彼此都有获取足够市场信息的机会和时间，买卖双方的交易行为都是在自愿的、理智的、非强制条件下进行的。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color w:val="auto"/>
          <w:sz w:val="28"/>
          <w:szCs w:val="28"/>
        </w:rPr>
      </w:pPr>
      <w:r>
        <w:rPr>
          <w:rFonts w:hint="eastAsia" w:ascii="宋体" w:hAnsi="宋体"/>
          <w:color w:val="auto"/>
          <w:sz w:val="28"/>
          <w:szCs w:val="28"/>
        </w:rPr>
        <w:t>3、房地产市场供应关系、房地产政策、房地产市场结构等均保持稳定，除已出台的政策之外，在可以预见的将来，我国的宏观经济政策趋向平稳，税收、利率、物价水平等基本稳定，行业政策按照发展规划实施，整个国民经济持续稳定、健康发展的态势不变。</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color w:val="auto"/>
          <w:sz w:val="28"/>
          <w:szCs w:val="28"/>
        </w:rPr>
      </w:pPr>
      <w:r>
        <w:rPr>
          <w:rFonts w:hint="eastAsia" w:ascii="宋体" w:hAnsi="宋体"/>
          <w:color w:val="auto"/>
          <w:sz w:val="28"/>
          <w:szCs w:val="28"/>
        </w:rPr>
        <w:t>4、本报告出具的价格为房地合一的价格。除非另有说明，本次房地产估价假定估价对象房地产不存在抵押权、担保权、租赁权等他项权利及影响，不存在任何产权纠纷等限制条件。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color w:val="auto"/>
          <w:sz w:val="28"/>
          <w:szCs w:val="28"/>
        </w:rPr>
      </w:pPr>
      <w:r>
        <w:rPr>
          <w:rFonts w:hint="eastAsia" w:ascii="宋体" w:hAnsi="宋体"/>
          <w:color w:val="auto"/>
          <w:sz w:val="28"/>
          <w:szCs w:val="28"/>
        </w:rPr>
        <w:t>5、本次估价房地产价值为房地产在价值时点的市场价值。</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color w:val="auto"/>
          <w:sz w:val="28"/>
          <w:szCs w:val="28"/>
        </w:rPr>
      </w:pPr>
      <w:r>
        <w:rPr>
          <w:rFonts w:hint="eastAsia" w:ascii="宋体" w:hAnsi="宋体"/>
          <w:color w:val="auto"/>
          <w:sz w:val="28"/>
          <w:szCs w:val="28"/>
        </w:rPr>
        <w:t>6、本次估价基于以下概念</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color w:val="auto"/>
          <w:sz w:val="28"/>
          <w:szCs w:val="28"/>
        </w:rPr>
      </w:pPr>
      <w:r>
        <w:rPr>
          <w:rFonts w:hint="eastAsia" w:ascii="宋体" w:hAnsi="宋体"/>
          <w:color w:val="auto"/>
          <w:sz w:val="28"/>
          <w:szCs w:val="28"/>
        </w:rPr>
        <w:t>所称房地产估价，是指房地产估价机构受他人委托，选派注册房地产估价师对房地产的价值或价格进行分析、测算和判断，并提供相关专业意见的活动。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color w:val="auto"/>
          <w:sz w:val="28"/>
          <w:szCs w:val="28"/>
        </w:rPr>
      </w:pPr>
      <w:r>
        <w:rPr>
          <w:rFonts w:hint="eastAsia" w:ascii="宋体" w:hAnsi="宋体"/>
          <w:color w:val="auto"/>
          <w:sz w:val="28"/>
          <w:szCs w:val="28"/>
        </w:rPr>
        <w:t>所称市场价值，是指估价对象经适当营销后，由熟悉情况、谨慎行事且不受强迫的交易双方，以公平交易方式在价值时点自愿进行交易的金额。</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color w:val="auto"/>
          <w:sz w:val="28"/>
          <w:szCs w:val="28"/>
        </w:rPr>
      </w:pPr>
      <w:r>
        <w:rPr>
          <w:rFonts w:hint="eastAsia" w:ascii="宋体" w:hAnsi="宋体"/>
          <w:color w:val="auto"/>
          <w:sz w:val="28"/>
          <w:szCs w:val="28"/>
        </w:rPr>
        <w:t>同一估价对象，估价目的不同，估价依据及采用的价值标准会有所不同，估价结果的客观合理价格也会有所不同。</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b/>
          <w:color w:val="auto"/>
          <w:sz w:val="28"/>
          <w:szCs w:val="28"/>
        </w:rPr>
      </w:pPr>
      <w:r>
        <w:rPr>
          <w:rFonts w:hint="eastAsia" w:ascii="宋体" w:hAnsi="宋体"/>
          <w:b/>
          <w:color w:val="auto"/>
          <w:sz w:val="28"/>
          <w:szCs w:val="28"/>
        </w:rPr>
        <w:t>二、未经调查确认或无法调查确认的资料数据</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color w:val="auto"/>
          <w:sz w:val="28"/>
          <w:szCs w:val="28"/>
        </w:rPr>
      </w:pPr>
      <w:r>
        <w:rPr>
          <w:rFonts w:hint="eastAsia" w:ascii="宋体" w:hAnsi="宋体"/>
          <w:color w:val="auto"/>
          <w:sz w:val="28"/>
          <w:szCs w:val="28"/>
        </w:rPr>
        <w:t>1、本次估价未对估价对象做建筑物基础、结构及面积上的测量和实验，根据现场勘查在无理由怀疑存在安全隐患且无相应专业机构检测或鉴定的情况下，假设其无基础、结构及面积等方面的问题。</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color w:val="auto"/>
          <w:sz w:val="28"/>
          <w:szCs w:val="28"/>
        </w:rPr>
      </w:pPr>
      <w:r>
        <w:rPr>
          <w:rFonts w:hint="eastAsia" w:ascii="宋体" w:hAnsi="宋体"/>
          <w:color w:val="auto"/>
          <w:sz w:val="28"/>
          <w:szCs w:val="28"/>
        </w:rPr>
        <w:t>2、注册房地产估价师对估价对象的勘查仅限于估价对象的外观，因</w:t>
      </w:r>
      <w:r>
        <w:rPr>
          <w:rFonts w:hint="eastAsia" w:ascii="宋体" w:hAnsi="宋体"/>
          <w:color w:val="auto"/>
          <w:sz w:val="28"/>
          <w:szCs w:val="28"/>
          <w:lang w:eastAsia="zh-CN"/>
        </w:rPr>
        <w:t>被执行人</w:t>
      </w:r>
      <w:r>
        <w:rPr>
          <w:rFonts w:hint="eastAsia" w:ascii="宋体" w:hAnsi="宋体"/>
          <w:color w:val="auto"/>
          <w:sz w:val="28"/>
          <w:szCs w:val="28"/>
        </w:rPr>
        <w:t>未到现场，未能入室查勘，内部格局、装修及使用状况无法了解，如因内部格局、装修等引起的价格纠纷与我公司及签字注册房地产估价师无关，本次评估假设内部</w:t>
      </w:r>
      <w:r>
        <w:rPr>
          <w:rFonts w:hint="eastAsia" w:ascii="宋体" w:hAnsi="宋体"/>
          <w:color w:val="auto"/>
          <w:sz w:val="28"/>
          <w:szCs w:val="28"/>
          <w:lang w:eastAsia="zh-CN"/>
        </w:rPr>
        <w:t>为正常居住</w:t>
      </w:r>
      <w:r>
        <w:rPr>
          <w:rFonts w:hint="eastAsia" w:ascii="宋体" w:hAnsi="宋体"/>
          <w:color w:val="auto"/>
          <w:sz w:val="28"/>
          <w:szCs w:val="28"/>
        </w:rPr>
        <w:t>情况下的市场价值。</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b/>
          <w:color w:val="auto"/>
          <w:sz w:val="28"/>
          <w:szCs w:val="28"/>
        </w:rPr>
      </w:pPr>
      <w:r>
        <w:rPr>
          <w:rFonts w:hint="eastAsia" w:ascii="宋体" w:hAnsi="宋体"/>
          <w:b/>
          <w:color w:val="auto"/>
          <w:sz w:val="28"/>
          <w:szCs w:val="28"/>
        </w:rPr>
        <w:t>三、估价中未考虑的因素及一些特殊处理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color w:val="auto"/>
          <w:sz w:val="28"/>
          <w:szCs w:val="28"/>
        </w:rPr>
      </w:pPr>
      <w:r>
        <w:rPr>
          <w:rFonts w:hint="eastAsia" w:ascii="宋体" w:hAnsi="宋体"/>
          <w:color w:val="auto"/>
          <w:sz w:val="28"/>
          <w:szCs w:val="28"/>
        </w:rPr>
        <w:t>1、估价结果是反映估价对象在满足假设、限制、估价目的、估价时点、现状用途下的价格参考。估价时没有考虑国家宏观经济政策发生变化、市场供应关系变化、市场结构转变、遇有自然力和其他不可抗力等因素对房地产价值的影响，也未考虑估价对象将来可能承担违约责任的事宜，以及特殊交易方式下的特殊交易价格等对评估价值的影响。当上述条件发生变化时，估价结果一般会发生变化。</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color w:val="auto"/>
          <w:sz w:val="28"/>
          <w:szCs w:val="28"/>
        </w:rPr>
      </w:pPr>
      <w:r>
        <w:rPr>
          <w:rFonts w:hint="eastAsia" w:ascii="宋体" w:hAnsi="宋体"/>
          <w:color w:val="auto"/>
          <w:sz w:val="28"/>
          <w:szCs w:val="28"/>
        </w:rPr>
        <w:t>2、估价结果未考虑估价对象及其运营企业已承担的债务、或有债务及经营失误或市场运作失当对其价值的影响。</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b/>
          <w:color w:val="auto"/>
          <w:sz w:val="28"/>
          <w:szCs w:val="28"/>
        </w:rPr>
      </w:pPr>
      <w:r>
        <w:rPr>
          <w:rFonts w:hint="eastAsia" w:ascii="宋体" w:hAnsi="宋体"/>
          <w:b/>
          <w:color w:val="auto"/>
          <w:sz w:val="28"/>
          <w:szCs w:val="28"/>
        </w:rPr>
        <w:t>四、本报告使用的限制条件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cs="宋体"/>
          <w:color w:val="auto"/>
          <w:kern w:val="0"/>
          <w:sz w:val="28"/>
          <w:szCs w:val="28"/>
        </w:rPr>
      </w:pPr>
      <w:r>
        <w:rPr>
          <w:rFonts w:hint="eastAsia" w:ascii="宋体" w:hAnsi="宋体"/>
          <w:color w:val="auto"/>
          <w:sz w:val="28"/>
          <w:szCs w:val="28"/>
        </w:rPr>
        <w:t>1、估价报告结论应用的有效期为壹年，自出具报告之日起计算。</w:t>
      </w:r>
      <w:r>
        <w:rPr>
          <w:rFonts w:ascii="宋体" w:hAnsi="宋体"/>
          <w:color w:val="auto"/>
          <w:sz w:val="28"/>
          <w:szCs w:val="28"/>
        </w:rPr>
        <w:t>如超过有效期或估价时点之后、有效期之内</w:t>
      </w:r>
      <w:r>
        <w:rPr>
          <w:rFonts w:hint="eastAsia" w:ascii="宋体" w:hAnsi="宋体"/>
          <w:color w:val="auto"/>
          <w:sz w:val="28"/>
          <w:szCs w:val="28"/>
        </w:rPr>
        <w:t>，</w:t>
      </w:r>
      <w:r>
        <w:rPr>
          <w:rFonts w:ascii="宋体" w:hAnsi="宋体"/>
          <w:color w:val="auto"/>
          <w:sz w:val="28"/>
          <w:szCs w:val="28"/>
        </w:rPr>
        <w:t>估价对象</w:t>
      </w:r>
      <w:r>
        <w:rPr>
          <w:rFonts w:hint="eastAsia" w:ascii="宋体" w:hAnsi="宋体"/>
          <w:color w:val="auto"/>
          <w:sz w:val="28"/>
          <w:szCs w:val="28"/>
        </w:rPr>
        <w:t>因</w:t>
      </w:r>
      <w:r>
        <w:rPr>
          <w:rFonts w:ascii="宋体" w:hAnsi="宋体"/>
          <w:color w:val="auto"/>
          <w:sz w:val="28"/>
          <w:szCs w:val="28"/>
        </w:rPr>
        <w:t>国家经济形势、城市规划、房地产税费政策等发生变化，对估价结果产生明显影响时，</w:t>
      </w:r>
      <w:r>
        <w:rPr>
          <w:rFonts w:hint="eastAsia" w:ascii="宋体" w:hAnsi="宋体"/>
          <w:color w:val="auto"/>
          <w:sz w:val="28"/>
          <w:szCs w:val="28"/>
        </w:rPr>
        <w:t>估价</w:t>
      </w:r>
      <w:r>
        <w:rPr>
          <w:rFonts w:ascii="宋体" w:hAnsi="宋体"/>
          <w:color w:val="auto"/>
          <w:sz w:val="28"/>
          <w:szCs w:val="28"/>
        </w:rPr>
        <w:t>委托方应及时聘请房地产</w:t>
      </w:r>
      <w:r>
        <w:rPr>
          <w:rFonts w:hint="eastAsia" w:ascii="宋体" w:hAnsi="宋体"/>
          <w:color w:val="auto"/>
          <w:sz w:val="28"/>
          <w:szCs w:val="28"/>
        </w:rPr>
        <w:t>估价</w:t>
      </w:r>
      <w:r>
        <w:rPr>
          <w:rFonts w:ascii="宋体" w:hAnsi="宋体"/>
          <w:color w:val="auto"/>
          <w:sz w:val="28"/>
          <w:szCs w:val="28"/>
        </w:rPr>
        <w:t>机构对估价结果作相应调整或重新估价。</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color w:val="auto"/>
          <w:sz w:val="28"/>
          <w:szCs w:val="28"/>
        </w:rPr>
      </w:pPr>
      <w:r>
        <w:rPr>
          <w:rFonts w:hint="eastAsia" w:ascii="宋体" w:hAnsi="宋体"/>
          <w:color w:val="auto"/>
          <w:sz w:val="28"/>
          <w:szCs w:val="28"/>
        </w:rPr>
        <w:t>2、估价报告只能用于估价报告载明的估价目的和用途。</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color w:val="auto"/>
          <w:sz w:val="28"/>
          <w:szCs w:val="28"/>
        </w:rPr>
      </w:pPr>
      <w:r>
        <w:rPr>
          <w:rFonts w:hint="eastAsia" w:ascii="宋体" w:hAnsi="宋体"/>
          <w:color w:val="auto"/>
          <w:sz w:val="28"/>
          <w:szCs w:val="28"/>
        </w:rPr>
        <w:t>3、估价报告只能由估价报告载明的估价报告使用方使用。</w:t>
      </w:r>
    </w:p>
    <w:p>
      <w:pPr>
        <w:rPr>
          <w:rFonts w:hint="eastAsia" w:ascii="宋体" w:hAnsi="宋体" w:cs="宋体"/>
          <w:b/>
          <w:color w:val="auto"/>
          <w:kern w:val="0"/>
          <w:sz w:val="32"/>
          <w:szCs w:val="32"/>
        </w:rPr>
      </w:pPr>
    </w:p>
    <w:p>
      <w:pPr>
        <w:rPr>
          <w:rFonts w:hint="eastAsia" w:ascii="宋体" w:hAnsi="宋体" w:cs="宋体"/>
          <w:b/>
          <w:color w:val="auto"/>
          <w:kern w:val="0"/>
          <w:sz w:val="32"/>
          <w:szCs w:val="32"/>
        </w:rPr>
      </w:pPr>
    </w:p>
    <w:p>
      <w:pPr>
        <w:rPr>
          <w:rFonts w:hint="eastAsia" w:ascii="宋体" w:hAnsi="宋体" w:cs="宋体"/>
          <w:b/>
          <w:color w:val="auto"/>
          <w:kern w:val="0"/>
          <w:sz w:val="32"/>
          <w:szCs w:val="32"/>
        </w:rPr>
      </w:pPr>
    </w:p>
    <w:p>
      <w:pPr>
        <w:rPr>
          <w:rFonts w:hint="eastAsia" w:ascii="宋体" w:hAnsi="宋体" w:cs="宋体"/>
          <w:b/>
          <w:color w:val="auto"/>
          <w:kern w:val="0"/>
          <w:sz w:val="32"/>
          <w:szCs w:val="32"/>
        </w:rPr>
      </w:pPr>
    </w:p>
    <w:p>
      <w:pPr>
        <w:rPr>
          <w:rFonts w:hint="eastAsia" w:ascii="宋体" w:hAnsi="宋体" w:cs="宋体"/>
          <w:b/>
          <w:color w:val="auto"/>
          <w:kern w:val="0"/>
          <w:sz w:val="32"/>
          <w:szCs w:val="32"/>
        </w:rPr>
      </w:pPr>
    </w:p>
    <w:p>
      <w:pPr>
        <w:pStyle w:val="2"/>
        <w:spacing w:before="0" w:after="0"/>
        <w:jc w:val="center"/>
        <w:rPr>
          <w:rFonts w:hint="eastAsia" w:ascii="宋体" w:hAnsi="宋体" w:cs="宋体"/>
          <w:b w:val="0"/>
          <w:color w:val="auto"/>
          <w:kern w:val="0"/>
          <w:sz w:val="32"/>
          <w:szCs w:val="32"/>
        </w:rPr>
      </w:pPr>
      <w:bookmarkStart w:id="2" w:name="_Toc499109351"/>
      <w:r>
        <w:rPr>
          <w:color w:val="auto"/>
          <w:sz w:val="32"/>
          <w:szCs w:val="32"/>
        </w:rPr>
        <w:t>估 价</w:t>
      </w:r>
      <w:r>
        <w:rPr>
          <w:rFonts w:hint="eastAsia"/>
          <w:color w:val="auto"/>
          <w:sz w:val="32"/>
          <w:szCs w:val="32"/>
        </w:rPr>
        <w:t xml:space="preserve"> 结 果</w:t>
      </w:r>
      <w:r>
        <w:rPr>
          <w:color w:val="auto"/>
          <w:sz w:val="32"/>
          <w:szCs w:val="32"/>
        </w:rPr>
        <w:t xml:space="preserve"> 报 告</w:t>
      </w:r>
      <w:bookmarkEnd w:id="2"/>
    </w:p>
    <w:p>
      <w:pPr>
        <w:pStyle w:val="3"/>
        <w:spacing w:before="0" w:after="0" w:line="500" w:lineRule="exact"/>
        <w:ind w:firstLine="562" w:firstLineChars="200"/>
        <w:rPr>
          <w:rFonts w:hint="eastAsia" w:ascii="宋体" w:hAnsi="宋体" w:eastAsia="宋体"/>
          <w:color w:val="auto"/>
          <w:kern w:val="0"/>
          <w:sz w:val="28"/>
          <w:szCs w:val="28"/>
        </w:rPr>
      </w:pPr>
      <w:bookmarkStart w:id="3" w:name="_Toc499109352"/>
      <w:r>
        <w:rPr>
          <w:rFonts w:hint="eastAsia" w:ascii="宋体" w:hAnsi="宋体" w:eastAsia="宋体"/>
          <w:color w:val="auto"/>
          <w:kern w:val="0"/>
          <w:sz w:val="28"/>
          <w:szCs w:val="28"/>
        </w:rPr>
        <w:t>一、估价</w:t>
      </w:r>
      <w:r>
        <w:rPr>
          <w:rFonts w:ascii="宋体" w:hAnsi="宋体" w:eastAsia="宋体"/>
          <w:color w:val="auto"/>
          <w:kern w:val="0"/>
          <w:sz w:val="28"/>
          <w:szCs w:val="28"/>
        </w:rPr>
        <w:t>委托方</w:t>
      </w:r>
      <w:bookmarkEnd w:id="3"/>
    </w:p>
    <w:p>
      <w:pPr>
        <w:spacing w:line="50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山东产权交易中心有限公司</w:t>
      </w:r>
    </w:p>
    <w:p>
      <w:pPr>
        <w:pStyle w:val="3"/>
        <w:spacing w:before="0" w:after="0" w:line="500" w:lineRule="exact"/>
        <w:ind w:firstLine="562" w:firstLineChars="200"/>
        <w:rPr>
          <w:rFonts w:hint="eastAsia" w:ascii="宋体" w:hAnsi="宋体" w:cs="宋体"/>
          <w:b w:val="0"/>
          <w:color w:val="auto"/>
          <w:kern w:val="0"/>
          <w:sz w:val="28"/>
          <w:szCs w:val="28"/>
        </w:rPr>
      </w:pPr>
      <w:bookmarkStart w:id="4" w:name="_Toc499109353"/>
      <w:r>
        <w:rPr>
          <w:rFonts w:hint="eastAsia" w:ascii="宋体" w:hAnsi="宋体" w:eastAsia="宋体"/>
          <w:color w:val="auto"/>
          <w:kern w:val="0"/>
          <w:sz w:val="28"/>
          <w:szCs w:val="28"/>
        </w:rPr>
        <w:t>二、房地产估价机构</w:t>
      </w:r>
      <w:bookmarkEnd w:id="4"/>
    </w:p>
    <w:p>
      <w:pPr>
        <w:spacing w:line="50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名</w:t>
      </w:r>
      <w:r>
        <w:rPr>
          <w:rFonts w:ascii="宋体" w:hAnsi="宋体" w:cs="宋体"/>
          <w:color w:val="auto"/>
          <w:kern w:val="0"/>
          <w:sz w:val="28"/>
          <w:szCs w:val="28"/>
        </w:rPr>
        <w:t>称：</w:t>
      </w:r>
      <w:r>
        <w:rPr>
          <w:rFonts w:hint="eastAsia" w:ascii="宋体" w:hAnsi="宋体" w:cs="宋体"/>
          <w:color w:val="auto"/>
          <w:kern w:val="0"/>
          <w:sz w:val="28"/>
          <w:szCs w:val="28"/>
        </w:rPr>
        <w:t>山东</w:t>
      </w:r>
      <w:r>
        <w:rPr>
          <w:rFonts w:hint="eastAsia" w:ascii="宋体" w:hAnsi="宋体" w:cs="宋体"/>
          <w:color w:val="auto"/>
          <w:kern w:val="0"/>
          <w:sz w:val="28"/>
          <w:szCs w:val="28"/>
          <w:lang w:eastAsia="zh-CN"/>
        </w:rPr>
        <w:t>安诚信土地</w:t>
      </w:r>
      <w:r>
        <w:rPr>
          <w:rFonts w:hint="eastAsia" w:ascii="宋体" w:hAnsi="宋体" w:cs="宋体"/>
          <w:color w:val="auto"/>
          <w:kern w:val="0"/>
          <w:sz w:val="28"/>
          <w:szCs w:val="28"/>
        </w:rPr>
        <w:t>房地产</w:t>
      </w:r>
      <w:r>
        <w:rPr>
          <w:rFonts w:hint="eastAsia" w:ascii="宋体" w:hAnsi="宋体" w:cs="宋体"/>
          <w:color w:val="auto"/>
          <w:kern w:val="0"/>
          <w:sz w:val="28"/>
          <w:szCs w:val="28"/>
          <w:lang w:eastAsia="zh-CN"/>
        </w:rPr>
        <w:t>资产</w:t>
      </w:r>
      <w:r>
        <w:rPr>
          <w:rFonts w:hint="eastAsia" w:ascii="宋体" w:hAnsi="宋体" w:cs="宋体"/>
          <w:color w:val="auto"/>
          <w:kern w:val="0"/>
          <w:sz w:val="28"/>
          <w:szCs w:val="28"/>
        </w:rPr>
        <w:t>评估有限公司</w:t>
      </w:r>
    </w:p>
    <w:p>
      <w:pPr>
        <w:spacing w:line="500" w:lineRule="exact"/>
        <w:ind w:firstLine="560" w:firstLineChars="200"/>
        <w:rPr>
          <w:rFonts w:hint="eastAsia" w:ascii="宋体" w:hAnsi="宋体" w:cs="宋体"/>
          <w:color w:val="auto"/>
          <w:kern w:val="0"/>
          <w:sz w:val="28"/>
          <w:szCs w:val="28"/>
        </w:rPr>
      </w:pPr>
      <w:r>
        <w:rPr>
          <w:rFonts w:ascii="宋体" w:hAnsi="宋体" w:cs="宋体"/>
          <w:color w:val="auto"/>
          <w:kern w:val="0"/>
          <w:sz w:val="28"/>
          <w:szCs w:val="28"/>
        </w:rPr>
        <w:t>地址：</w:t>
      </w:r>
      <w:r>
        <w:rPr>
          <w:rFonts w:hint="eastAsia" w:ascii="宋体" w:hAnsi="宋体" w:cs="宋体"/>
          <w:color w:val="auto"/>
          <w:kern w:val="0"/>
          <w:sz w:val="28"/>
          <w:szCs w:val="28"/>
        </w:rPr>
        <w:t>泰安市东岳大街</w:t>
      </w:r>
      <w:r>
        <w:rPr>
          <w:rFonts w:hint="eastAsia" w:ascii="宋体" w:hAnsi="宋体" w:cs="宋体"/>
          <w:color w:val="auto"/>
          <w:kern w:val="0"/>
          <w:sz w:val="28"/>
          <w:szCs w:val="28"/>
          <w:lang w:val="en-US" w:eastAsia="zh-CN"/>
        </w:rPr>
        <w:t>100</w:t>
      </w:r>
      <w:r>
        <w:rPr>
          <w:rFonts w:hint="eastAsia" w:ascii="宋体" w:hAnsi="宋体" w:cs="宋体"/>
          <w:color w:val="auto"/>
          <w:kern w:val="0"/>
          <w:sz w:val="28"/>
          <w:szCs w:val="28"/>
        </w:rPr>
        <w:t>号</w:t>
      </w:r>
      <w:r>
        <w:rPr>
          <w:rFonts w:hint="eastAsia" w:ascii="宋体" w:hAnsi="宋体" w:cs="宋体"/>
          <w:color w:val="auto"/>
          <w:kern w:val="0"/>
          <w:sz w:val="28"/>
          <w:szCs w:val="28"/>
          <w:lang w:eastAsia="zh-CN"/>
        </w:rPr>
        <w:t>奥来新天第</w:t>
      </w:r>
      <w:r>
        <w:rPr>
          <w:rFonts w:hint="eastAsia" w:ascii="宋体" w:hAnsi="宋体" w:cs="宋体"/>
          <w:color w:val="auto"/>
          <w:kern w:val="0"/>
          <w:sz w:val="28"/>
          <w:szCs w:val="28"/>
          <w:lang w:val="en-US" w:eastAsia="zh-CN"/>
        </w:rPr>
        <w:t>A座1407号</w:t>
      </w:r>
    </w:p>
    <w:p>
      <w:pPr>
        <w:spacing w:line="500" w:lineRule="exact"/>
        <w:ind w:firstLine="560" w:firstLineChars="200"/>
        <w:rPr>
          <w:rFonts w:hint="eastAsia" w:ascii="宋体" w:hAnsi="宋体" w:eastAsia="宋体" w:cs="宋体"/>
          <w:color w:val="auto"/>
          <w:kern w:val="0"/>
          <w:sz w:val="28"/>
          <w:szCs w:val="28"/>
          <w:lang w:eastAsia="zh-CN"/>
        </w:rPr>
      </w:pPr>
      <w:r>
        <w:rPr>
          <w:rFonts w:hint="eastAsia" w:ascii="宋体" w:hAnsi="宋体" w:cs="宋体"/>
          <w:color w:val="auto"/>
          <w:kern w:val="0"/>
          <w:sz w:val="28"/>
          <w:szCs w:val="28"/>
        </w:rPr>
        <w:t>法定代表人：</w:t>
      </w:r>
      <w:r>
        <w:rPr>
          <w:rFonts w:hint="eastAsia" w:ascii="宋体" w:hAnsi="宋体" w:cs="宋体"/>
          <w:color w:val="auto"/>
          <w:kern w:val="0"/>
          <w:sz w:val="28"/>
          <w:szCs w:val="28"/>
          <w:lang w:eastAsia="zh-CN"/>
        </w:rPr>
        <w:t>李卫</w:t>
      </w:r>
    </w:p>
    <w:p>
      <w:pPr>
        <w:spacing w:line="50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房地产评估资质</w:t>
      </w:r>
      <w:r>
        <w:rPr>
          <w:rFonts w:ascii="宋体" w:hAnsi="宋体" w:cs="宋体"/>
          <w:color w:val="auto"/>
          <w:kern w:val="0"/>
          <w:sz w:val="28"/>
          <w:szCs w:val="28"/>
        </w:rPr>
        <w:t>等级：</w:t>
      </w:r>
      <w:r>
        <w:rPr>
          <w:rFonts w:hint="eastAsia" w:ascii="宋体" w:hAnsi="宋体" w:cs="宋体"/>
          <w:color w:val="auto"/>
          <w:kern w:val="0"/>
          <w:sz w:val="28"/>
          <w:szCs w:val="28"/>
        </w:rPr>
        <w:t>贰级</w:t>
      </w:r>
    </w:p>
    <w:p>
      <w:pPr>
        <w:spacing w:line="50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资质证书号：鲁评1020</w:t>
      </w:r>
      <w:r>
        <w:rPr>
          <w:rFonts w:hint="eastAsia" w:ascii="宋体" w:hAnsi="宋体" w:cs="宋体"/>
          <w:color w:val="auto"/>
          <w:kern w:val="0"/>
          <w:sz w:val="28"/>
          <w:szCs w:val="28"/>
          <w:lang w:val="en-US" w:eastAsia="zh-CN"/>
        </w:rPr>
        <w:t>1</w:t>
      </w:r>
      <w:r>
        <w:rPr>
          <w:rFonts w:hint="eastAsia" w:ascii="宋体" w:hAnsi="宋体" w:cs="宋体"/>
          <w:color w:val="auto"/>
          <w:kern w:val="0"/>
          <w:sz w:val="28"/>
          <w:szCs w:val="28"/>
        </w:rPr>
        <w:t>2</w:t>
      </w:r>
    </w:p>
    <w:p>
      <w:pPr>
        <w:pStyle w:val="3"/>
        <w:spacing w:before="0" w:after="0" w:line="500" w:lineRule="exact"/>
        <w:ind w:firstLine="562" w:firstLineChars="200"/>
        <w:rPr>
          <w:rFonts w:hint="eastAsia" w:ascii="宋体" w:hAnsi="宋体" w:cs="宋体"/>
          <w:color w:val="auto"/>
          <w:kern w:val="0"/>
          <w:sz w:val="28"/>
          <w:szCs w:val="28"/>
        </w:rPr>
      </w:pPr>
      <w:bookmarkStart w:id="5" w:name="_Toc499109354"/>
      <w:r>
        <w:rPr>
          <w:rFonts w:hint="eastAsia" w:ascii="宋体" w:hAnsi="宋体" w:eastAsia="宋体"/>
          <w:color w:val="auto"/>
          <w:kern w:val="0"/>
          <w:sz w:val="28"/>
          <w:szCs w:val="28"/>
        </w:rPr>
        <w:t>三</w:t>
      </w:r>
      <w:r>
        <w:rPr>
          <w:rFonts w:ascii="宋体" w:hAnsi="宋体" w:eastAsia="宋体"/>
          <w:color w:val="auto"/>
          <w:kern w:val="0"/>
          <w:sz w:val="28"/>
          <w:szCs w:val="28"/>
        </w:rPr>
        <w:t>、估价目的</w:t>
      </w:r>
      <w:bookmarkEnd w:id="5"/>
    </w:p>
    <w:p>
      <w:pPr>
        <w:spacing w:line="500" w:lineRule="exact"/>
        <w:ind w:firstLine="560" w:firstLineChars="200"/>
        <w:rPr>
          <w:rFonts w:hint="eastAsia" w:ascii="宋体" w:hAnsi="宋体"/>
          <w:color w:val="auto"/>
          <w:sz w:val="28"/>
          <w:szCs w:val="28"/>
        </w:rPr>
      </w:pPr>
      <w:r>
        <w:rPr>
          <w:rFonts w:hint="eastAsia" w:ascii="仿宋_GB2312" w:hAnsi="仿宋"/>
          <w:color w:val="auto"/>
          <w:sz w:val="28"/>
          <w:szCs w:val="28"/>
        </w:rPr>
        <w:t>显化房地产价值，为估价委托人执行拍卖提供价值参考依据</w:t>
      </w:r>
      <w:r>
        <w:rPr>
          <w:rFonts w:ascii="宋体" w:hAnsi="宋体"/>
          <w:color w:val="auto"/>
          <w:sz w:val="28"/>
          <w:szCs w:val="28"/>
        </w:rPr>
        <w:t>。</w:t>
      </w:r>
    </w:p>
    <w:p>
      <w:pPr>
        <w:pStyle w:val="3"/>
        <w:spacing w:before="0" w:after="0" w:line="500" w:lineRule="exact"/>
        <w:ind w:firstLine="562" w:firstLineChars="200"/>
        <w:rPr>
          <w:rFonts w:hint="eastAsia" w:ascii="宋体" w:hAnsi="宋体" w:cs="宋体"/>
          <w:b w:val="0"/>
          <w:color w:val="auto"/>
          <w:kern w:val="0"/>
          <w:sz w:val="28"/>
          <w:szCs w:val="28"/>
        </w:rPr>
      </w:pPr>
      <w:bookmarkStart w:id="6" w:name="_Toc499109355"/>
      <w:r>
        <w:rPr>
          <w:rFonts w:hint="eastAsia" w:ascii="宋体" w:hAnsi="宋体" w:eastAsia="宋体"/>
          <w:color w:val="auto"/>
          <w:kern w:val="0"/>
          <w:sz w:val="28"/>
          <w:szCs w:val="28"/>
        </w:rPr>
        <w:t>四</w:t>
      </w:r>
      <w:r>
        <w:rPr>
          <w:rFonts w:ascii="宋体" w:hAnsi="宋体" w:eastAsia="宋体"/>
          <w:color w:val="auto"/>
          <w:kern w:val="0"/>
          <w:sz w:val="28"/>
          <w:szCs w:val="28"/>
        </w:rPr>
        <w:t>、估价对象</w:t>
      </w:r>
      <w:bookmarkEnd w:id="6"/>
    </w:p>
    <w:p>
      <w:pPr>
        <w:spacing w:line="50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1、估价对象范围</w:t>
      </w:r>
    </w:p>
    <w:p>
      <w:pPr>
        <w:spacing w:line="500" w:lineRule="exact"/>
        <w:ind w:firstLine="560" w:firstLineChars="200"/>
        <w:rPr>
          <w:rFonts w:hint="eastAsia" w:ascii="宋体" w:hAnsi="宋体" w:cs="宋体"/>
          <w:color w:val="auto"/>
          <w:kern w:val="0"/>
          <w:sz w:val="28"/>
          <w:szCs w:val="28"/>
        </w:rPr>
      </w:pPr>
      <w:r>
        <w:rPr>
          <w:rFonts w:ascii="宋体" w:hAnsi="宋体" w:cs="宋体"/>
          <w:color w:val="auto"/>
          <w:kern w:val="0"/>
          <w:sz w:val="28"/>
          <w:szCs w:val="28"/>
        </w:rPr>
        <w:t>估价</w:t>
      </w:r>
      <w:r>
        <w:rPr>
          <w:rFonts w:hint="eastAsia" w:ascii="宋体" w:hAnsi="宋体" w:cs="宋体"/>
          <w:color w:val="auto"/>
          <w:kern w:val="0"/>
          <w:sz w:val="28"/>
          <w:szCs w:val="28"/>
        </w:rPr>
        <w:t>对象范围为位于</w:t>
      </w:r>
      <w:r>
        <w:rPr>
          <w:rFonts w:hint="eastAsia" w:ascii="宋体" w:hAnsi="宋体"/>
          <w:color w:val="auto"/>
          <w:sz w:val="28"/>
        </w:rPr>
        <w:t>泰安市光明厂厂区宿舍3号楼3单元1层东户</w:t>
      </w:r>
      <w:r>
        <w:rPr>
          <w:rFonts w:hint="eastAsia" w:ascii="宋体" w:hAnsi="宋体"/>
          <w:color w:val="auto"/>
          <w:sz w:val="28"/>
          <w:lang w:eastAsia="zh-CN"/>
        </w:rPr>
        <w:t>（</w:t>
      </w:r>
      <w:r>
        <w:rPr>
          <w:rFonts w:hint="eastAsia" w:ascii="宋体" w:hAnsi="宋体"/>
          <w:color w:val="auto"/>
          <w:sz w:val="28"/>
          <w:lang w:val="en-US" w:eastAsia="zh-CN"/>
        </w:rPr>
        <w:t>房产证号为:泰房权证泰字第088628号，含配房一间、车位一个</w:t>
      </w:r>
      <w:r>
        <w:rPr>
          <w:rFonts w:hint="eastAsia" w:ascii="宋体" w:hAnsi="宋体"/>
          <w:color w:val="auto"/>
          <w:sz w:val="28"/>
          <w:lang w:eastAsia="zh-CN"/>
        </w:rPr>
        <w:t>）</w:t>
      </w:r>
      <w:r>
        <w:rPr>
          <w:rFonts w:ascii="宋体" w:hAnsi="宋体"/>
          <w:color w:val="auto"/>
          <w:sz w:val="28"/>
          <w:szCs w:val="28"/>
        </w:rPr>
        <w:t>的</w:t>
      </w:r>
      <w:r>
        <w:rPr>
          <w:rFonts w:hint="eastAsia" w:ascii="宋体" w:hAnsi="宋体"/>
          <w:color w:val="auto"/>
          <w:sz w:val="28"/>
          <w:szCs w:val="28"/>
        </w:rPr>
        <w:t>1套现状条件下住宅类房地产。</w:t>
      </w:r>
    </w:p>
    <w:p>
      <w:pPr>
        <w:spacing w:line="50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2</w:t>
      </w:r>
      <w:r>
        <w:rPr>
          <w:rFonts w:ascii="宋体" w:hAnsi="宋体" w:cs="宋体"/>
          <w:color w:val="auto"/>
          <w:kern w:val="0"/>
          <w:sz w:val="28"/>
          <w:szCs w:val="28"/>
        </w:rPr>
        <w:t>、</w:t>
      </w:r>
      <w:r>
        <w:rPr>
          <w:rFonts w:hint="eastAsia" w:ascii="宋体" w:hAnsi="宋体" w:cs="宋体"/>
          <w:color w:val="auto"/>
          <w:kern w:val="0"/>
          <w:sz w:val="28"/>
          <w:szCs w:val="28"/>
        </w:rPr>
        <w:t>估价对象基本情况</w:t>
      </w:r>
    </w:p>
    <w:p>
      <w:pPr>
        <w:spacing w:line="500" w:lineRule="exact"/>
        <w:ind w:firstLine="560" w:firstLineChars="200"/>
        <w:rPr>
          <w:rFonts w:hint="eastAsia" w:ascii="宋体" w:hAnsi="宋体" w:cs="宋体"/>
          <w:color w:val="auto"/>
          <w:kern w:val="0"/>
          <w:sz w:val="28"/>
          <w:szCs w:val="28"/>
        </w:rPr>
      </w:pPr>
      <w:r>
        <w:rPr>
          <w:rFonts w:ascii="宋体" w:hAnsi="宋体" w:cs="宋体"/>
          <w:color w:val="auto"/>
          <w:kern w:val="0"/>
          <w:sz w:val="28"/>
          <w:szCs w:val="28"/>
        </w:rPr>
        <w:fldChar w:fldCharType="begin"/>
      </w:r>
      <w:r>
        <w:rPr>
          <w:rFonts w:ascii="宋体" w:hAnsi="宋体" w:cs="宋体"/>
          <w:color w:val="auto"/>
          <w:kern w:val="0"/>
          <w:sz w:val="28"/>
          <w:szCs w:val="28"/>
        </w:rPr>
        <w:instrText xml:space="preserve"> </w:instrText>
      </w:r>
      <w:r>
        <w:rPr>
          <w:rFonts w:hint="eastAsia" w:ascii="宋体" w:hAnsi="宋体" w:cs="宋体"/>
          <w:color w:val="auto"/>
          <w:kern w:val="0"/>
          <w:sz w:val="28"/>
          <w:szCs w:val="28"/>
        </w:rPr>
        <w:instrText xml:space="preserve">= 1 \* GB2</w:instrText>
      </w:r>
      <w:r>
        <w:rPr>
          <w:rFonts w:ascii="宋体" w:hAnsi="宋体" w:cs="宋体"/>
          <w:color w:val="auto"/>
          <w:kern w:val="0"/>
          <w:sz w:val="28"/>
          <w:szCs w:val="28"/>
        </w:rPr>
        <w:instrText xml:space="preserve"> </w:instrText>
      </w:r>
      <w:r>
        <w:rPr>
          <w:rFonts w:ascii="宋体" w:hAnsi="宋体" w:cs="宋体"/>
          <w:color w:val="auto"/>
          <w:kern w:val="0"/>
          <w:sz w:val="28"/>
          <w:szCs w:val="28"/>
        </w:rPr>
        <w:fldChar w:fldCharType="separate"/>
      </w:r>
      <w:r>
        <w:rPr>
          <w:rFonts w:hint="eastAsia" w:ascii="宋体" w:hAnsi="宋体" w:cs="宋体"/>
          <w:color w:val="auto"/>
          <w:kern w:val="0"/>
          <w:sz w:val="28"/>
          <w:szCs w:val="28"/>
        </w:rPr>
        <w:t>⑴</w:t>
      </w:r>
      <w:r>
        <w:rPr>
          <w:rFonts w:ascii="宋体" w:hAnsi="宋体" w:cs="宋体"/>
          <w:color w:val="auto"/>
          <w:kern w:val="0"/>
          <w:sz w:val="28"/>
          <w:szCs w:val="28"/>
        </w:rPr>
        <w:fldChar w:fldCharType="end"/>
      </w:r>
      <w:r>
        <w:rPr>
          <w:rFonts w:hint="eastAsia" w:ascii="宋体" w:hAnsi="宋体" w:cs="宋体"/>
          <w:color w:val="auto"/>
          <w:kern w:val="0"/>
          <w:sz w:val="28"/>
          <w:szCs w:val="28"/>
        </w:rPr>
        <w:t>、房产状况</w:t>
      </w:r>
    </w:p>
    <w:tbl>
      <w:tblPr>
        <w:tblStyle w:val="12"/>
        <w:tblW w:w="9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1"/>
        <w:gridCol w:w="1323"/>
        <w:gridCol w:w="1307"/>
        <w:gridCol w:w="1101"/>
        <w:gridCol w:w="1541"/>
        <w:gridCol w:w="1583"/>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331" w:type="dxa"/>
            <w:noWrap w:val="0"/>
            <w:vAlign w:val="center"/>
          </w:tcPr>
          <w:p>
            <w:pPr>
              <w:rPr>
                <w:rFonts w:hint="eastAsia" w:ascii="宋体" w:hAnsi="宋体" w:cs="宋体"/>
                <w:b/>
                <w:color w:val="auto"/>
                <w:kern w:val="0"/>
                <w:szCs w:val="21"/>
              </w:rPr>
            </w:pPr>
            <w:r>
              <w:rPr>
                <w:rFonts w:hint="eastAsia" w:ascii="宋体" w:hAnsi="宋体" w:cs="宋体"/>
                <w:b/>
                <w:color w:val="auto"/>
                <w:kern w:val="0"/>
                <w:szCs w:val="21"/>
              </w:rPr>
              <w:t>不动产权证号</w:t>
            </w:r>
          </w:p>
        </w:tc>
        <w:tc>
          <w:tcPr>
            <w:tcW w:w="6864" w:type="dxa"/>
            <w:gridSpan w:val="6"/>
            <w:noWrap w:val="0"/>
            <w:vAlign w:val="center"/>
          </w:tcPr>
          <w:p>
            <w:pPr>
              <w:widowControl/>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exact"/>
        </w:trPr>
        <w:tc>
          <w:tcPr>
            <w:tcW w:w="2331" w:type="dxa"/>
            <w:noWrap w:val="0"/>
            <w:vAlign w:val="center"/>
          </w:tcPr>
          <w:p>
            <w:pPr>
              <w:rPr>
                <w:rFonts w:hint="eastAsia" w:ascii="宋体" w:hAnsi="宋体" w:cs="宋体"/>
                <w:b/>
                <w:color w:val="auto"/>
                <w:kern w:val="0"/>
                <w:szCs w:val="21"/>
              </w:rPr>
            </w:pPr>
            <w:r>
              <w:rPr>
                <w:rFonts w:hint="eastAsia" w:ascii="宋体" w:hAnsi="宋体" w:cs="宋体"/>
                <w:b/>
                <w:color w:val="auto"/>
                <w:kern w:val="0"/>
                <w:szCs w:val="21"/>
              </w:rPr>
              <w:t>房屋座落</w:t>
            </w:r>
          </w:p>
        </w:tc>
        <w:tc>
          <w:tcPr>
            <w:tcW w:w="6864" w:type="dxa"/>
            <w:gridSpan w:val="6"/>
            <w:noWrap w:val="0"/>
            <w:vAlign w:val="center"/>
          </w:tcPr>
          <w:p>
            <w:pPr>
              <w:widowControl/>
              <w:jc w:val="left"/>
              <w:rPr>
                <w:rFonts w:hint="eastAsia" w:ascii="宋体" w:hAnsi="宋体" w:cs="宋体"/>
                <w:color w:val="auto"/>
                <w:kern w:val="0"/>
                <w:szCs w:val="21"/>
                <w:lang w:eastAsia="zh-CN"/>
              </w:rPr>
            </w:pPr>
            <w:r>
              <w:rPr>
                <w:rFonts w:hint="eastAsia" w:ascii="宋体" w:hAnsi="宋体" w:cs="宋体"/>
                <w:color w:val="auto"/>
                <w:kern w:val="0"/>
                <w:szCs w:val="21"/>
              </w:rPr>
              <w:t>泰安市光明厂厂区宿舍3号楼3单元1层东户</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房产证号为:泰房权证泰字第088628号，含配房一间、车位一个</w:t>
            </w:r>
            <w:r>
              <w:rPr>
                <w:rFonts w:hint="eastAsia" w:ascii="宋体" w:hAnsi="宋体" w:cs="宋体"/>
                <w:color w:val="auto"/>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331" w:type="dxa"/>
            <w:noWrap w:val="0"/>
            <w:vAlign w:val="center"/>
          </w:tcPr>
          <w:p>
            <w:pPr>
              <w:widowControl/>
              <w:jc w:val="left"/>
              <w:rPr>
                <w:rFonts w:ascii="宋体" w:hAnsi="宋体" w:cs="宋体"/>
                <w:b/>
                <w:color w:val="auto"/>
                <w:kern w:val="0"/>
                <w:szCs w:val="21"/>
              </w:rPr>
            </w:pPr>
            <w:r>
              <w:rPr>
                <w:rFonts w:hint="eastAsia" w:ascii="宋体" w:hAnsi="宋体" w:cs="宋体"/>
                <w:b/>
                <w:color w:val="auto"/>
                <w:kern w:val="0"/>
                <w:szCs w:val="21"/>
              </w:rPr>
              <w:t>设计用途</w:t>
            </w:r>
          </w:p>
        </w:tc>
        <w:tc>
          <w:tcPr>
            <w:tcW w:w="2630" w:type="dxa"/>
            <w:gridSpan w:val="2"/>
            <w:noWrap w:val="0"/>
            <w:vAlign w:val="center"/>
          </w:tcPr>
          <w:p>
            <w:pPr>
              <w:widowControl/>
              <w:ind w:firstLine="840" w:firstLineChars="400"/>
              <w:jc w:val="left"/>
              <w:rPr>
                <w:rFonts w:ascii="宋体" w:hAnsi="宋体" w:cs="宋体"/>
                <w:b/>
                <w:color w:val="auto"/>
                <w:kern w:val="0"/>
                <w:szCs w:val="21"/>
              </w:rPr>
            </w:pPr>
            <w:r>
              <w:rPr>
                <w:rFonts w:hint="eastAsia" w:ascii="宋体" w:hAnsi="宋体" w:cs="宋体"/>
                <w:color w:val="auto"/>
                <w:kern w:val="0"/>
                <w:szCs w:val="21"/>
              </w:rPr>
              <w:t>住宅</w:t>
            </w:r>
          </w:p>
        </w:tc>
        <w:tc>
          <w:tcPr>
            <w:tcW w:w="1101" w:type="dxa"/>
            <w:noWrap w:val="0"/>
            <w:vAlign w:val="center"/>
          </w:tcPr>
          <w:p>
            <w:pPr>
              <w:jc w:val="center"/>
              <w:rPr>
                <w:rFonts w:hint="eastAsia" w:ascii="宋体" w:hAnsi="宋体" w:cs="宋体"/>
                <w:color w:val="auto"/>
                <w:kern w:val="0"/>
                <w:szCs w:val="21"/>
              </w:rPr>
            </w:pPr>
            <w:r>
              <w:rPr>
                <w:rFonts w:hint="eastAsia" w:ascii="宋体" w:hAnsi="宋体" w:cs="宋体"/>
                <w:b/>
                <w:color w:val="auto"/>
                <w:kern w:val="0"/>
                <w:szCs w:val="21"/>
              </w:rPr>
              <w:t>现状用途</w:t>
            </w:r>
          </w:p>
        </w:tc>
        <w:tc>
          <w:tcPr>
            <w:tcW w:w="3133" w:type="dxa"/>
            <w:gridSpan w:val="3"/>
            <w:noWrap w:val="0"/>
            <w:vAlign w:val="center"/>
          </w:tcPr>
          <w:p>
            <w:pPr>
              <w:jc w:val="center"/>
              <w:rPr>
                <w:rFonts w:hint="eastAsia" w:ascii="宋体" w:hAnsi="宋体" w:cs="宋体"/>
                <w:color w:val="auto"/>
                <w:kern w:val="0"/>
                <w:szCs w:val="21"/>
              </w:rPr>
            </w:pPr>
            <w:r>
              <w:rPr>
                <w:rFonts w:hint="eastAsia" w:ascii="宋体" w:hAnsi="宋体" w:cs="宋体"/>
                <w:color w:val="auto"/>
                <w:kern w:val="0"/>
                <w:szCs w:val="21"/>
              </w:rPr>
              <w:t>居住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331" w:type="dxa"/>
            <w:noWrap w:val="0"/>
            <w:vAlign w:val="center"/>
          </w:tcPr>
          <w:p>
            <w:pPr>
              <w:widowControl/>
              <w:jc w:val="left"/>
              <w:rPr>
                <w:rFonts w:ascii="宋体" w:hAnsi="宋体" w:cs="宋体"/>
                <w:b/>
                <w:color w:val="auto"/>
                <w:kern w:val="0"/>
                <w:szCs w:val="21"/>
              </w:rPr>
            </w:pPr>
            <w:r>
              <w:rPr>
                <w:rFonts w:hint="eastAsia" w:ascii="宋体" w:hAnsi="宋体" w:cs="宋体"/>
                <w:b/>
                <w:color w:val="auto"/>
                <w:kern w:val="0"/>
                <w:szCs w:val="21"/>
              </w:rPr>
              <w:t>房屋总层数</w:t>
            </w:r>
          </w:p>
        </w:tc>
        <w:tc>
          <w:tcPr>
            <w:tcW w:w="1323" w:type="dxa"/>
            <w:noWrap w:val="0"/>
            <w:vAlign w:val="center"/>
          </w:tcPr>
          <w:p>
            <w:pPr>
              <w:widowControl/>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6</w:t>
            </w:r>
          </w:p>
        </w:tc>
        <w:tc>
          <w:tcPr>
            <w:tcW w:w="1307" w:type="dxa"/>
            <w:noWrap w:val="0"/>
            <w:vAlign w:val="center"/>
          </w:tcPr>
          <w:p>
            <w:pPr>
              <w:widowControl/>
              <w:jc w:val="left"/>
              <w:rPr>
                <w:rFonts w:ascii="宋体" w:hAnsi="宋体" w:cs="宋体"/>
                <w:b/>
                <w:color w:val="auto"/>
                <w:kern w:val="0"/>
                <w:szCs w:val="21"/>
              </w:rPr>
            </w:pPr>
            <w:r>
              <w:rPr>
                <w:rFonts w:hint="eastAsia" w:ascii="宋体" w:hAnsi="宋体" w:cs="宋体"/>
                <w:b/>
                <w:color w:val="auto"/>
                <w:kern w:val="0"/>
                <w:szCs w:val="21"/>
              </w:rPr>
              <w:t>所在层数</w:t>
            </w:r>
          </w:p>
        </w:tc>
        <w:tc>
          <w:tcPr>
            <w:tcW w:w="1101" w:type="dxa"/>
            <w:noWrap w:val="0"/>
            <w:vAlign w:val="center"/>
          </w:tcPr>
          <w:p>
            <w:pPr>
              <w:widowControl/>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1</w:t>
            </w:r>
          </w:p>
        </w:tc>
        <w:tc>
          <w:tcPr>
            <w:tcW w:w="1541" w:type="dxa"/>
            <w:vMerge w:val="restart"/>
            <w:noWrap w:val="0"/>
            <w:vAlign w:val="center"/>
          </w:tcPr>
          <w:p>
            <w:pPr>
              <w:jc w:val="center"/>
              <w:rPr>
                <w:rFonts w:hint="eastAsia" w:ascii="宋体" w:hAnsi="宋体" w:cs="宋体"/>
                <w:b/>
                <w:color w:val="auto"/>
                <w:kern w:val="0"/>
                <w:szCs w:val="21"/>
              </w:rPr>
            </w:pPr>
            <w:r>
              <w:rPr>
                <w:rFonts w:hint="eastAsia" w:ascii="宋体" w:hAnsi="宋体" w:cs="宋体"/>
                <w:b/>
                <w:color w:val="auto"/>
                <w:kern w:val="0"/>
                <w:szCs w:val="21"/>
              </w:rPr>
              <w:t>附属面积(m</w:t>
            </w:r>
            <w:r>
              <w:rPr>
                <w:rFonts w:hint="eastAsia" w:ascii="宋体" w:hAnsi="宋体" w:cs="宋体"/>
                <w:b/>
                <w:color w:val="auto"/>
                <w:kern w:val="0"/>
                <w:szCs w:val="21"/>
                <w:vertAlign w:val="superscript"/>
              </w:rPr>
              <w:t>2</w:t>
            </w:r>
            <w:r>
              <w:rPr>
                <w:rFonts w:hint="eastAsia" w:ascii="宋体" w:hAnsi="宋体" w:cs="宋体"/>
                <w:b/>
                <w:color w:val="auto"/>
                <w:kern w:val="0"/>
                <w:szCs w:val="21"/>
              </w:rPr>
              <w:t xml:space="preserve">) </w:t>
            </w:r>
          </w:p>
        </w:tc>
        <w:tc>
          <w:tcPr>
            <w:tcW w:w="1592" w:type="dxa"/>
            <w:gridSpan w:val="2"/>
            <w:vMerge w:val="restart"/>
            <w:noWrap w:val="0"/>
            <w:vAlign w:val="center"/>
          </w:tcPr>
          <w:p>
            <w:pPr>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331" w:type="dxa"/>
            <w:noWrap w:val="0"/>
            <w:vAlign w:val="center"/>
          </w:tcPr>
          <w:p>
            <w:pPr>
              <w:widowControl/>
              <w:jc w:val="left"/>
              <w:rPr>
                <w:rFonts w:ascii="宋体" w:hAnsi="宋体" w:cs="宋体"/>
                <w:b/>
                <w:color w:val="auto"/>
                <w:kern w:val="0"/>
                <w:szCs w:val="21"/>
              </w:rPr>
            </w:pPr>
            <w:r>
              <w:rPr>
                <w:rFonts w:hint="eastAsia" w:ascii="宋体" w:hAnsi="宋体" w:cs="宋体"/>
                <w:b/>
                <w:color w:val="auto"/>
                <w:kern w:val="0"/>
                <w:szCs w:val="21"/>
              </w:rPr>
              <w:t>建筑面积(m</w:t>
            </w:r>
            <w:r>
              <w:rPr>
                <w:rFonts w:hint="eastAsia" w:ascii="宋体" w:hAnsi="宋体" w:cs="宋体"/>
                <w:b/>
                <w:color w:val="auto"/>
                <w:kern w:val="0"/>
                <w:szCs w:val="21"/>
                <w:vertAlign w:val="superscript"/>
              </w:rPr>
              <w:t>2</w:t>
            </w:r>
            <w:r>
              <w:rPr>
                <w:rFonts w:hint="eastAsia" w:ascii="宋体" w:hAnsi="宋体" w:cs="宋体"/>
                <w:b/>
                <w:color w:val="auto"/>
                <w:kern w:val="0"/>
                <w:szCs w:val="21"/>
              </w:rPr>
              <w:t>)</w:t>
            </w:r>
          </w:p>
        </w:tc>
        <w:tc>
          <w:tcPr>
            <w:tcW w:w="1323" w:type="dxa"/>
            <w:noWrap w:val="0"/>
            <w:vAlign w:val="center"/>
          </w:tcPr>
          <w:p>
            <w:pPr>
              <w:widowControl/>
              <w:jc w:val="center"/>
              <w:rPr>
                <w:rFonts w:hint="eastAsia" w:ascii="宋体" w:hAnsi="宋体" w:eastAsia="宋体" w:cs="宋体"/>
                <w:color w:val="auto"/>
                <w:kern w:val="0"/>
                <w:szCs w:val="21"/>
                <w:lang w:val="en-US" w:eastAsia="zh-CN"/>
              </w:rPr>
            </w:pPr>
            <w:r>
              <w:rPr>
                <w:rFonts w:hint="eastAsia" w:ascii="宋体" w:hAnsi="宋体" w:cs="宋体"/>
                <w:color w:val="FF0000"/>
                <w:kern w:val="0"/>
                <w:szCs w:val="21"/>
                <w:lang w:val="en-US" w:eastAsia="zh-CN"/>
              </w:rPr>
              <w:t>72.49</w:t>
            </w:r>
          </w:p>
        </w:tc>
        <w:tc>
          <w:tcPr>
            <w:tcW w:w="1307" w:type="dxa"/>
            <w:noWrap w:val="0"/>
            <w:vAlign w:val="center"/>
          </w:tcPr>
          <w:p>
            <w:pPr>
              <w:widowControl/>
              <w:jc w:val="left"/>
              <w:rPr>
                <w:rFonts w:hint="eastAsia" w:ascii="宋体" w:hAnsi="宋体" w:cs="宋体"/>
                <w:b/>
                <w:color w:val="auto"/>
                <w:kern w:val="0"/>
                <w:szCs w:val="21"/>
              </w:rPr>
            </w:pPr>
            <w:r>
              <w:rPr>
                <w:rFonts w:hint="eastAsia" w:ascii="宋体" w:hAnsi="宋体" w:cs="宋体"/>
                <w:b/>
                <w:color w:val="auto"/>
                <w:kern w:val="0"/>
                <w:szCs w:val="21"/>
              </w:rPr>
              <w:t>建成年限</w:t>
            </w:r>
          </w:p>
        </w:tc>
        <w:tc>
          <w:tcPr>
            <w:tcW w:w="1101" w:type="dxa"/>
            <w:noWrap w:val="0"/>
            <w:vAlign w:val="center"/>
          </w:tcPr>
          <w:p>
            <w:pPr>
              <w:widowControl/>
              <w:jc w:val="center"/>
              <w:rPr>
                <w:rFonts w:hint="eastAsia" w:ascii="宋体" w:hAnsi="宋体" w:cs="宋体"/>
                <w:color w:val="auto"/>
                <w:kern w:val="0"/>
                <w:szCs w:val="21"/>
              </w:rPr>
            </w:pPr>
          </w:p>
        </w:tc>
        <w:tc>
          <w:tcPr>
            <w:tcW w:w="1541" w:type="dxa"/>
            <w:vMerge w:val="continue"/>
            <w:noWrap w:val="0"/>
            <w:vAlign w:val="center"/>
          </w:tcPr>
          <w:p>
            <w:pPr>
              <w:widowControl/>
              <w:jc w:val="center"/>
              <w:rPr>
                <w:rFonts w:hint="eastAsia" w:ascii="宋体" w:hAnsi="宋体" w:cs="宋体"/>
                <w:color w:val="auto"/>
                <w:kern w:val="0"/>
                <w:szCs w:val="21"/>
              </w:rPr>
            </w:pPr>
          </w:p>
        </w:tc>
        <w:tc>
          <w:tcPr>
            <w:tcW w:w="1592" w:type="dxa"/>
            <w:gridSpan w:val="2"/>
            <w:vMerge w:val="continue"/>
            <w:noWrap w:val="0"/>
            <w:vAlign w:val="center"/>
          </w:tcPr>
          <w:p>
            <w:pPr>
              <w:widowControl/>
              <w:jc w:val="center"/>
              <w:rPr>
                <w:rFonts w:hint="eastAsia"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exact"/>
        </w:trPr>
        <w:tc>
          <w:tcPr>
            <w:tcW w:w="2331" w:type="dxa"/>
            <w:noWrap w:val="0"/>
            <w:vAlign w:val="center"/>
          </w:tcPr>
          <w:p>
            <w:pPr>
              <w:widowControl/>
              <w:jc w:val="left"/>
              <w:rPr>
                <w:rFonts w:hint="eastAsia" w:ascii="宋体" w:hAnsi="宋体" w:cs="宋体"/>
                <w:b/>
                <w:color w:val="auto"/>
                <w:kern w:val="0"/>
                <w:szCs w:val="21"/>
              </w:rPr>
            </w:pPr>
            <w:r>
              <w:rPr>
                <w:rFonts w:hint="eastAsia" w:ascii="宋体" w:hAnsi="宋体" w:cs="宋体"/>
                <w:b/>
                <w:color w:val="auto"/>
                <w:kern w:val="0"/>
                <w:szCs w:val="21"/>
              </w:rPr>
              <w:t>外墙装饰</w:t>
            </w:r>
          </w:p>
        </w:tc>
        <w:tc>
          <w:tcPr>
            <w:tcW w:w="1323" w:type="dxa"/>
            <w:noWrap w:val="0"/>
            <w:vAlign w:val="center"/>
          </w:tcPr>
          <w:p>
            <w:pPr>
              <w:widowControl/>
              <w:ind w:firstLine="420" w:firstLineChars="200"/>
              <w:rPr>
                <w:rFonts w:hint="eastAsia" w:ascii="宋体" w:hAnsi="宋体" w:cs="宋体"/>
                <w:color w:val="auto"/>
                <w:kern w:val="0"/>
                <w:szCs w:val="21"/>
              </w:rPr>
            </w:pPr>
            <w:r>
              <w:rPr>
                <w:rFonts w:hint="eastAsia" w:ascii="宋体" w:hAnsi="宋体" w:cs="宋体"/>
                <w:color w:val="auto"/>
                <w:kern w:val="0"/>
                <w:szCs w:val="21"/>
              </w:rPr>
              <w:t>涂料</w:t>
            </w:r>
          </w:p>
        </w:tc>
        <w:tc>
          <w:tcPr>
            <w:tcW w:w="2408" w:type="dxa"/>
            <w:gridSpan w:val="2"/>
            <w:noWrap w:val="0"/>
            <w:vAlign w:val="center"/>
          </w:tcPr>
          <w:p>
            <w:pPr>
              <w:widowControl/>
              <w:jc w:val="center"/>
              <w:rPr>
                <w:rFonts w:hint="eastAsia" w:ascii="宋体" w:hAnsi="宋体" w:cs="宋体"/>
                <w:color w:val="auto"/>
                <w:kern w:val="0"/>
                <w:szCs w:val="21"/>
              </w:rPr>
            </w:pPr>
            <w:r>
              <w:rPr>
                <w:rFonts w:hint="eastAsia" w:ascii="宋体" w:hAnsi="宋体" w:cs="宋体"/>
                <w:b/>
                <w:color w:val="auto"/>
                <w:kern w:val="0"/>
                <w:szCs w:val="21"/>
              </w:rPr>
              <w:t>户型设计</w:t>
            </w:r>
          </w:p>
        </w:tc>
        <w:tc>
          <w:tcPr>
            <w:tcW w:w="3133" w:type="dxa"/>
            <w:gridSpan w:val="3"/>
            <w:noWrap w:val="0"/>
            <w:vAlign w:val="center"/>
          </w:tcPr>
          <w:p>
            <w:pPr>
              <w:widowControl/>
              <w:spacing w:line="500" w:lineRule="exact"/>
              <w:ind w:firstLine="315" w:firstLineChars="150"/>
              <w:jc w:val="center"/>
              <w:rPr>
                <w:rFonts w:hint="eastAsia" w:ascii="宋体" w:hAnsi="宋体" w:cs="宋体"/>
                <w:color w:val="auto"/>
                <w:kern w:val="0"/>
                <w:szCs w:val="21"/>
              </w:rPr>
            </w:pPr>
            <w:r>
              <w:rPr>
                <w:rFonts w:hint="eastAsia" w:ascii="宋体" w:hAnsi="宋体" w:cs="宋体"/>
                <w:color w:val="auto"/>
                <w:kern w:val="0"/>
                <w:szCs w:val="21"/>
              </w:rPr>
              <w:t>户型设计较好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471" w:hRule="atLeast"/>
        </w:trPr>
        <w:tc>
          <w:tcPr>
            <w:tcW w:w="2331"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宋体" w:hAnsi="宋体" w:cs="宋体"/>
                <w:b/>
                <w:color w:val="auto"/>
                <w:kern w:val="0"/>
                <w:szCs w:val="21"/>
              </w:rPr>
            </w:pPr>
            <w:r>
              <w:rPr>
                <w:rFonts w:hint="eastAsia" w:ascii="宋体" w:hAnsi="宋体" w:cs="宋体"/>
                <w:b/>
                <w:color w:val="auto"/>
                <w:kern w:val="0"/>
                <w:szCs w:val="21"/>
              </w:rPr>
              <w:t>层户均数量</w:t>
            </w:r>
          </w:p>
        </w:tc>
        <w:tc>
          <w:tcPr>
            <w:tcW w:w="1323"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宋体" w:hAnsi="宋体" w:cs="宋体"/>
                <w:color w:val="auto"/>
                <w:kern w:val="0"/>
                <w:szCs w:val="21"/>
              </w:rPr>
            </w:pPr>
            <w:r>
              <w:rPr>
                <w:rFonts w:hint="eastAsia" w:ascii="宋体" w:hAnsi="宋体" w:cs="宋体"/>
                <w:color w:val="auto"/>
                <w:kern w:val="0"/>
                <w:szCs w:val="21"/>
              </w:rPr>
              <w:t>一梯两户</w:t>
            </w:r>
          </w:p>
        </w:tc>
        <w:tc>
          <w:tcPr>
            <w:tcW w:w="240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527" w:firstLineChars="250"/>
              <w:jc w:val="left"/>
              <w:rPr>
                <w:rFonts w:hint="eastAsia" w:ascii="宋体" w:hAnsi="宋体" w:cs="宋体"/>
                <w:b/>
                <w:color w:val="auto"/>
                <w:kern w:val="0"/>
                <w:szCs w:val="21"/>
              </w:rPr>
            </w:pPr>
            <w:r>
              <w:rPr>
                <w:rFonts w:hint="eastAsia" w:ascii="宋体" w:hAnsi="宋体" w:cs="宋体"/>
                <w:b/>
                <w:color w:val="auto"/>
                <w:kern w:val="0"/>
                <w:szCs w:val="21"/>
              </w:rPr>
              <w:t>单元门禁系统</w:t>
            </w:r>
          </w:p>
        </w:tc>
        <w:tc>
          <w:tcPr>
            <w:tcW w:w="312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315" w:firstLineChars="150"/>
              <w:rPr>
                <w:rFonts w:hint="eastAsia"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471" w:hRule="atLeast"/>
        </w:trPr>
        <w:tc>
          <w:tcPr>
            <w:tcW w:w="2331"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宋体" w:hAnsi="宋体" w:cs="宋体"/>
                <w:b/>
                <w:color w:val="auto"/>
                <w:kern w:val="0"/>
                <w:szCs w:val="21"/>
              </w:rPr>
            </w:pPr>
            <w:r>
              <w:rPr>
                <w:rFonts w:hint="eastAsia" w:ascii="宋体" w:hAnsi="宋体" w:cs="宋体"/>
                <w:b/>
                <w:color w:val="auto"/>
                <w:kern w:val="0"/>
                <w:szCs w:val="21"/>
              </w:rPr>
              <w:t>楼    道</w:t>
            </w:r>
          </w:p>
        </w:tc>
        <w:tc>
          <w:tcPr>
            <w:tcW w:w="6855"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宋体" w:hAnsi="宋体" w:cs="宋体"/>
                <w:color w:val="auto"/>
                <w:kern w:val="0"/>
                <w:szCs w:val="21"/>
              </w:rPr>
            </w:pPr>
            <w:r>
              <w:rPr>
                <w:rFonts w:hint="eastAsia" w:ascii="宋体" w:hAnsi="宋体" w:cs="宋体"/>
                <w:color w:val="auto"/>
                <w:kern w:val="0"/>
                <w:szCs w:val="21"/>
              </w:rPr>
              <w:t>墙面刷涂料、水泥楼梯。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471" w:hRule="atLeast"/>
        </w:trPr>
        <w:tc>
          <w:tcPr>
            <w:tcW w:w="2331"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ascii="宋体" w:hAnsi="宋体" w:cs="宋体"/>
                <w:b/>
                <w:color w:val="auto"/>
                <w:kern w:val="0"/>
                <w:szCs w:val="21"/>
              </w:rPr>
            </w:pPr>
            <w:r>
              <w:rPr>
                <w:rFonts w:hint="eastAsia" w:ascii="宋体" w:hAnsi="宋体" w:cs="宋体"/>
                <w:b/>
                <w:color w:val="auto"/>
                <w:kern w:val="0"/>
                <w:szCs w:val="21"/>
              </w:rPr>
              <w:t>电梯间及轿厢装饰</w:t>
            </w:r>
          </w:p>
        </w:tc>
        <w:tc>
          <w:tcPr>
            <w:tcW w:w="6855"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471" w:hRule="atLeast"/>
        </w:trPr>
        <w:tc>
          <w:tcPr>
            <w:tcW w:w="2331"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宋体" w:hAnsi="宋体" w:cs="宋体"/>
                <w:b/>
                <w:color w:val="auto"/>
                <w:kern w:val="0"/>
                <w:szCs w:val="21"/>
              </w:rPr>
            </w:pPr>
            <w:r>
              <w:rPr>
                <w:rFonts w:hint="eastAsia" w:ascii="宋体" w:hAnsi="宋体" w:cs="宋体"/>
                <w:b/>
                <w:color w:val="auto"/>
                <w:kern w:val="0"/>
                <w:szCs w:val="21"/>
              </w:rPr>
              <w:t>设施设备</w:t>
            </w:r>
          </w:p>
        </w:tc>
        <w:tc>
          <w:tcPr>
            <w:tcW w:w="6855"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宋体" w:hAnsi="宋体" w:cs="宋体"/>
                <w:color w:val="auto"/>
                <w:kern w:val="0"/>
                <w:szCs w:val="21"/>
              </w:rPr>
            </w:pPr>
            <w:r>
              <w:rPr>
                <w:rFonts w:hint="eastAsia" w:ascii="宋体" w:hAnsi="宋体" w:cs="宋体"/>
                <w:color w:val="auto"/>
                <w:kern w:val="0"/>
                <w:szCs w:val="21"/>
              </w:rPr>
              <w:t>通上下水、天然气、市政电网，联通宽带。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471" w:hRule="atLeast"/>
        </w:trPr>
        <w:tc>
          <w:tcPr>
            <w:tcW w:w="2331"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宋体" w:hAnsi="宋体" w:cs="宋体"/>
                <w:b/>
                <w:color w:val="auto"/>
                <w:kern w:val="0"/>
                <w:szCs w:val="21"/>
              </w:rPr>
            </w:pPr>
            <w:r>
              <w:rPr>
                <w:rFonts w:hint="eastAsia" w:ascii="宋体" w:hAnsi="宋体" w:cs="宋体"/>
                <w:b/>
                <w:color w:val="auto"/>
                <w:kern w:val="0"/>
                <w:szCs w:val="21"/>
              </w:rPr>
              <w:t>维护状况</w:t>
            </w:r>
          </w:p>
        </w:tc>
        <w:tc>
          <w:tcPr>
            <w:tcW w:w="6855"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宋体" w:hAnsi="宋体" w:cs="宋体"/>
                <w:color w:val="auto"/>
                <w:kern w:val="0"/>
                <w:szCs w:val="21"/>
              </w:rPr>
            </w:pPr>
            <w:r>
              <w:rPr>
                <w:rFonts w:hint="eastAsia" w:ascii="宋体" w:hAnsi="宋体" w:cs="宋体"/>
                <w:color w:val="auto"/>
                <w:kern w:val="0"/>
                <w:szCs w:val="21"/>
              </w:rPr>
              <w:t>整体维护较好，各种线路、管道成新率</w:t>
            </w:r>
            <w:r>
              <w:rPr>
                <w:rFonts w:hint="eastAsia" w:ascii="宋体" w:hAnsi="宋体" w:cs="宋体"/>
                <w:color w:val="auto"/>
                <w:kern w:val="0"/>
                <w:szCs w:val="21"/>
                <w:lang w:eastAsia="zh-CN"/>
              </w:rPr>
              <w:t>一般</w:t>
            </w:r>
            <w:r>
              <w:rPr>
                <w:rFonts w:hint="eastAsia" w:ascii="宋体" w:hAnsi="宋体" w:cs="宋体"/>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471" w:hRule="atLeast"/>
        </w:trPr>
        <w:tc>
          <w:tcPr>
            <w:tcW w:w="2331"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宋体" w:hAnsi="宋体" w:cs="宋体"/>
                <w:b/>
                <w:color w:val="auto"/>
                <w:kern w:val="0"/>
                <w:szCs w:val="21"/>
              </w:rPr>
            </w:pPr>
            <w:r>
              <w:rPr>
                <w:rFonts w:hint="eastAsia" w:ascii="宋体" w:hAnsi="宋体" w:cs="宋体"/>
                <w:b/>
                <w:color w:val="auto"/>
                <w:kern w:val="0"/>
                <w:szCs w:val="21"/>
              </w:rPr>
              <w:t>装修状况</w:t>
            </w:r>
          </w:p>
        </w:tc>
        <w:tc>
          <w:tcPr>
            <w:tcW w:w="6855" w:type="dxa"/>
            <w:gridSpan w:val="5"/>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普通装修</w:t>
            </w:r>
          </w:p>
        </w:tc>
      </w:tr>
    </w:tbl>
    <w:p>
      <w:pPr>
        <w:pStyle w:val="3"/>
        <w:spacing w:before="0" w:after="0" w:line="500" w:lineRule="exact"/>
        <w:ind w:firstLine="562" w:firstLineChars="200"/>
        <w:rPr>
          <w:rFonts w:hint="eastAsia" w:ascii="宋体" w:hAnsi="宋体" w:cs="宋体"/>
          <w:color w:val="auto"/>
          <w:kern w:val="0"/>
          <w:sz w:val="28"/>
          <w:szCs w:val="28"/>
        </w:rPr>
      </w:pPr>
      <w:bookmarkStart w:id="7" w:name="_Toc499109356"/>
      <w:r>
        <w:rPr>
          <w:rFonts w:hint="eastAsia" w:ascii="宋体" w:hAnsi="宋体" w:eastAsia="宋体"/>
          <w:color w:val="auto"/>
          <w:kern w:val="0"/>
          <w:sz w:val="28"/>
          <w:szCs w:val="28"/>
        </w:rPr>
        <w:t>五</w:t>
      </w:r>
      <w:r>
        <w:rPr>
          <w:rFonts w:ascii="宋体" w:hAnsi="宋体" w:eastAsia="宋体"/>
          <w:color w:val="auto"/>
          <w:kern w:val="0"/>
          <w:sz w:val="28"/>
          <w:szCs w:val="28"/>
        </w:rPr>
        <w:t>、估价</w:t>
      </w:r>
      <w:r>
        <w:rPr>
          <w:rFonts w:hint="eastAsia" w:ascii="宋体" w:hAnsi="宋体" w:eastAsia="宋体"/>
          <w:color w:val="auto"/>
          <w:kern w:val="0"/>
          <w:sz w:val="28"/>
          <w:szCs w:val="28"/>
        </w:rPr>
        <w:t>时点</w:t>
      </w:r>
      <w:bookmarkEnd w:id="7"/>
    </w:p>
    <w:p>
      <w:pPr>
        <w:spacing w:line="500" w:lineRule="exact"/>
        <w:ind w:firstLine="560" w:firstLineChars="200"/>
        <w:rPr>
          <w:rFonts w:hint="eastAsia" w:ascii="宋体" w:hAnsi="宋体" w:cs="宋体"/>
          <w:color w:val="auto"/>
          <w:kern w:val="0"/>
          <w:sz w:val="28"/>
          <w:szCs w:val="28"/>
        </w:rPr>
      </w:pPr>
      <w:r>
        <w:rPr>
          <w:rFonts w:ascii="宋体" w:hAnsi="宋体" w:cs="宋体"/>
          <w:color w:val="auto"/>
          <w:kern w:val="0"/>
          <w:sz w:val="28"/>
          <w:szCs w:val="28"/>
        </w:rPr>
        <w:t>二</w:t>
      </w:r>
      <w:r>
        <w:rPr>
          <w:rFonts w:hint="eastAsia" w:ascii="宋体" w:hAnsi="宋体" w:cs="宋体"/>
          <w:color w:val="auto"/>
          <w:kern w:val="0"/>
          <w:sz w:val="28"/>
          <w:szCs w:val="28"/>
          <w:lang w:eastAsia="zh-CN"/>
        </w:rPr>
        <w:t>〇</w:t>
      </w:r>
      <w:r>
        <w:rPr>
          <w:rFonts w:ascii="宋体" w:hAnsi="宋体" w:cs="宋体"/>
          <w:color w:val="auto"/>
          <w:kern w:val="0"/>
          <w:sz w:val="28"/>
          <w:szCs w:val="28"/>
        </w:rPr>
        <w:t>一</w:t>
      </w:r>
      <w:r>
        <w:rPr>
          <w:rFonts w:hint="eastAsia" w:ascii="宋体" w:hAnsi="宋体" w:cs="宋体"/>
          <w:color w:val="auto"/>
          <w:kern w:val="0"/>
          <w:sz w:val="28"/>
          <w:szCs w:val="28"/>
          <w:lang w:eastAsia="zh-CN"/>
        </w:rPr>
        <w:t>九</w:t>
      </w:r>
      <w:r>
        <w:rPr>
          <w:rFonts w:ascii="宋体" w:hAnsi="宋体" w:cs="宋体"/>
          <w:color w:val="auto"/>
          <w:kern w:val="0"/>
          <w:sz w:val="28"/>
          <w:szCs w:val="28"/>
        </w:rPr>
        <w:t>年</w:t>
      </w:r>
      <w:r>
        <w:rPr>
          <w:rFonts w:hint="eastAsia" w:ascii="宋体" w:hAnsi="宋体" w:cs="宋体"/>
          <w:color w:val="auto"/>
          <w:kern w:val="0"/>
          <w:sz w:val="28"/>
          <w:szCs w:val="28"/>
          <w:lang w:eastAsia="zh-CN"/>
        </w:rPr>
        <w:t>一</w:t>
      </w:r>
      <w:r>
        <w:rPr>
          <w:rFonts w:hint="eastAsia" w:ascii="宋体" w:hAnsi="宋体" w:cs="宋体"/>
          <w:color w:val="auto"/>
          <w:kern w:val="0"/>
          <w:sz w:val="28"/>
          <w:szCs w:val="28"/>
        </w:rPr>
        <w:t>月十</w:t>
      </w:r>
      <w:r>
        <w:rPr>
          <w:rFonts w:hint="eastAsia" w:ascii="宋体" w:hAnsi="宋体" w:cs="宋体"/>
          <w:color w:val="auto"/>
          <w:kern w:val="0"/>
          <w:sz w:val="28"/>
          <w:szCs w:val="28"/>
          <w:lang w:eastAsia="zh-CN"/>
        </w:rPr>
        <w:t>一</w:t>
      </w:r>
      <w:r>
        <w:rPr>
          <w:rFonts w:hint="eastAsia" w:ascii="宋体" w:hAnsi="宋体" w:cs="宋体"/>
          <w:color w:val="auto"/>
          <w:kern w:val="0"/>
          <w:sz w:val="28"/>
          <w:szCs w:val="28"/>
        </w:rPr>
        <w:t>日（实地勘察之日，且与估价目的实现日较近）。</w:t>
      </w:r>
    </w:p>
    <w:p>
      <w:pPr>
        <w:pStyle w:val="3"/>
        <w:spacing w:before="0" w:after="0" w:line="500" w:lineRule="exact"/>
        <w:ind w:firstLine="562" w:firstLineChars="200"/>
        <w:rPr>
          <w:rFonts w:hint="eastAsia" w:ascii="宋体" w:hAnsi="宋体" w:cs="宋体"/>
          <w:b w:val="0"/>
          <w:color w:val="auto"/>
          <w:kern w:val="0"/>
          <w:sz w:val="28"/>
          <w:szCs w:val="28"/>
        </w:rPr>
      </w:pPr>
      <w:bookmarkStart w:id="8" w:name="_Toc499109357"/>
      <w:r>
        <w:rPr>
          <w:rFonts w:hint="eastAsia" w:ascii="宋体" w:hAnsi="宋体" w:eastAsia="宋体"/>
          <w:color w:val="auto"/>
          <w:kern w:val="0"/>
          <w:sz w:val="28"/>
          <w:szCs w:val="28"/>
        </w:rPr>
        <w:t>六</w:t>
      </w:r>
      <w:r>
        <w:rPr>
          <w:rFonts w:ascii="宋体" w:hAnsi="宋体" w:eastAsia="宋体"/>
          <w:color w:val="auto"/>
          <w:kern w:val="0"/>
          <w:sz w:val="28"/>
          <w:szCs w:val="28"/>
        </w:rPr>
        <w:t>、价值</w:t>
      </w:r>
      <w:r>
        <w:rPr>
          <w:rFonts w:hint="eastAsia" w:ascii="宋体" w:hAnsi="宋体" w:eastAsia="宋体"/>
          <w:color w:val="auto"/>
          <w:kern w:val="0"/>
          <w:sz w:val="28"/>
          <w:szCs w:val="28"/>
        </w:rPr>
        <w:t>类型</w:t>
      </w:r>
      <w:bookmarkEnd w:id="8"/>
    </w:p>
    <w:p>
      <w:pPr>
        <w:spacing w:line="50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本次估价采用的价值类型为房地产市场价值。</w:t>
      </w:r>
    </w:p>
    <w:p>
      <w:pPr>
        <w:spacing w:line="500" w:lineRule="exact"/>
        <w:ind w:firstLine="560" w:firstLineChars="200"/>
        <w:rPr>
          <w:rFonts w:hint="eastAsia" w:ascii="宋体" w:hAnsi="宋体" w:cs="宋体"/>
          <w:color w:val="auto"/>
          <w:kern w:val="0"/>
          <w:sz w:val="28"/>
          <w:szCs w:val="28"/>
        </w:rPr>
      </w:pPr>
      <w:r>
        <w:rPr>
          <w:rFonts w:ascii="宋体" w:hAnsi="宋体" w:cs="宋体"/>
          <w:color w:val="auto"/>
          <w:kern w:val="0"/>
          <w:sz w:val="28"/>
          <w:szCs w:val="28"/>
        </w:rPr>
        <w:t>房地产</w:t>
      </w:r>
      <w:r>
        <w:rPr>
          <w:rFonts w:hint="eastAsia" w:ascii="宋体" w:hAnsi="宋体" w:cs="宋体"/>
          <w:color w:val="auto"/>
          <w:kern w:val="0"/>
          <w:sz w:val="28"/>
          <w:szCs w:val="28"/>
        </w:rPr>
        <w:t>市场价值，是指估价对象经适当营销后，由熟悉情况、谨慎行事且不受强迫的交易双方，以公平交易方式在价值时点自愿进行交易的金额。</w:t>
      </w:r>
    </w:p>
    <w:p>
      <w:pPr>
        <w:pStyle w:val="3"/>
        <w:spacing w:before="0" w:after="0" w:line="500" w:lineRule="exact"/>
        <w:ind w:firstLine="562" w:firstLineChars="200"/>
        <w:rPr>
          <w:rFonts w:hint="eastAsia" w:ascii="宋体" w:hAnsi="宋体" w:cs="宋体"/>
          <w:b w:val="0"/>
          <w:color w:val="auto"/>
          <w:kern w:val="0"/>
          <w:sz w:val="28"/>
          <w:szCs w:val="28"/>
        </w:rPr>
      </w:pPr>
      <w:bookmarkStart w:id="9" w:name="_Toc499109358"/>
      <w:r>
        <w:rPr>
          <w:rFonts w:hint="eastAsia" w:ascii="宋体" w:hAnsi="宋体" w:eastAsia="宋体"/>
          <w:color w:val="auto"/>
          <w:kern w:val="0"/>
          <w:sz w:val="28"/>
          <w:szCs w:val="28"/>
        </w:rPr>
        <w:t>七</w:t>
      </w:r>
      <w:r>
        <w:rPr>
          <w:rFonts w:ascii="宋体" w:hAnsi="宋体" w:eastAsia="宋体"/>
          <w:color w:val="auto"/>
          <w:kern w:val="0"/>
          <w:sz w:val="28"/>
          <w:szCs w:val="28"/>
        </w:rPr>
        <w:t>、估价原则</w:t>
      </w:r>
      <w:bookmarkEnd w:id="9"/>
    </w:p>
    <w:p>
      <w:pPr>
        <w:spacing w:line="500" w:lineRule="exact"/>
        <w:ind w:firstLine="560" w:firstLineChars="200"/>
        <w:rPr>
          <w:rFonts w:hint="eastAsia" w:ascii="宋体" w:hAnsi="宋体" w:cs="宋体"/>
          <w:color w:val="auto"/>
          <w:kern w:val="0"/>
          <w:sz w:val="28"/>
          <w:szCs w:val="28"/>
        </w:rPr>
      </w:pPr>
      <w:r>
        <w:rPr>
          <w:rFonts w:ascii="宋体" w:hAnsi="宋体" w:cs="宋体"/>
          <w:color w:val="auto"/>
          <w:kern w:val="0"/>
          <w:sz w:val="28"/>
          <w:szCs w:val="28"/>
        </w:rPr>
        <w:t>本次估价遵守独立、客观、公正、合法、谨慎的原则及最高最佳使用原则、估价</w:t>
      </w:r>
      <w:r>
        <w:rPr>
          <w:rFonts w:hint="eastAsia" w:ascii="宋体" w:hAnsi="宋体" w:cs="宋体"/>
          <w:color w:val="auto"/>
          <w:kern w:val="0"/>
          <w:sz w:val="28"/>
          <w:szCs w:val="28"/>
        </w:rPr>
        <w:t>时点</w:t>
      </w:r>
      <w:r>
        <w:rPr>
          <w:rFonts w:ascii="宋体" w:hAnsi="宋体" w:cs="宋体"/>
          <w:color w:val="auto"/>
          <w:kern w:val="0"/>
          <w:sz w:val="28"/>
          <w:szCs w:val="28"/>
        </w:rPr>
        <w:t>原则、替代原则等技术性原则。</w:t>
      </w:r>
    </w:p>
    <w:p>
      <w:pPr>
        <w:spacing w:line="50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1、</w:t>
      </w:r>
      <w:r>
        <w:rPr>
          <w:rFonts w:ascii="宋体" w:hAnsi="宋体" w:cs="宋体"/>
          <w:color w:val="auto"/>
          <w:kern w:val="0"/>
          <w:sz w:val="28"/>
          <w:szCs w:val="28"/>
        </w:rPr>
        <w:t>独立、客观、公正原则</w:t>
      </w:r>
    </w:p>
    <w:p>
      <w:pPr>
        <w:spacing w:line="50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要求房地产</w:t>
      </w:r>
      <w:r>
        <w:rPr>
          <w:rFonts w:ascii="宋体" w:hAnsi="宋体" w:cs="宋体"/>
          <w:color w:val="auto"/>
          <w:kern w:val="0"/>
          <w:sz w:val="28"/>
          <w:szCs w:val="28"/>
        </w:rPr>
        <w:t>估价机构有完全独立性，估价机构和</w:t>
      </w:r>
      <w:r>
        <w:rPr>
          <w:rFonts w:hint="eastAsia" w:ascii="宋体" w:hAnsi="宋体" w:cs="宋体"/>
          <w:color w:val="auto"/>
          <w:kern w:val="0"/>
          <w:sz w:val="28"/>
          <w:szCs w:val="28"/>
        </w:rPr>
        <w:t>估价</w:t>
      </w:r>
      <w:r>
        <w:rPr>
          <w:rFonts w:ascii="宋体" w:hAnsi="宋体" w:cs="宋体"/>
          <w:color w:val="auto"/>
          <w:kern w:val="0"/>
          <w:sz w:val="28"/>
          <w:szCs w:val="28"/>
        </w:rPr>
        <w:t>人员与估价对象及相关当事人没有利害关系，不受外部干扰因素影响，从实际出发，</w:t>
      </w:r>
      <w:r>
        <w:rPr>
          <w:rFonts w:hint="eastAsia" w:ascii="宋体" w:hAnsi="宋体" w:cs="宋体"/>
          <w:color w:val="auto"/>
          <w:kern w:val="0"/>
          <w:sz w:val="28"/>
          <w:szCs w:val="28"/>
        </w:rPr>
        <w:t>站在中立的立场上</w:t>
      </w:r>
      <w:r>
        <w:rPr>
          <w:rFonts w:ascii="宋体" w:hAnsi="宋体" w:cs="宋体"/>
          <w:color w:val="auto"/>
          <w:kern w:val="0"/>
          <w:sz w:val="28"/>
          <w:szCs w:val="28"/>
        </w:rPr>
        <w:t>公平合理</w:t>
      </w:r>
      <w:r>
        <w:rPr>
          <w:rFonts w:hint="eastAsia" w:ascii="宋体" w:hAnsi="宋体" w:cs="宋体"/>
          <w:color w:val="auto"/>
          <w:kern w:val="0"/>
          <w:sz w:val="28"/>
          <w:szCs w:val="28"/>
        </w:rPr>
        <w:t>的</w:t>
      </w:r>
      <w:r>
        <w:rPr>
          <w:rFonts w:ascii="宋体" w:hAnsi="宋体" w:cs="宋体"/>
          <w:color w:val="auto"/>
          <w:kern w:val="0"/>
          <w:sz w:val="28"/>
          <w:szCs w:val="28"/>
        </w:rPr>
        <w:t>进行估价。</w:t>
      </w:r>
    </w:p>
    <w:p>
      <w:pPr>
        <w:spacing w:line="50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2、</w:t>
      </w:r>
      <w:r>
        <w:rPr>
          <w:rFonts w:ascii="宋体" w:hAnsi="宋体" w:cs="宋体"/>
          <w:color w:val="auto"/>
          <w:kern w:val="0"/>
          <w:sz w:val="28"/>
          <w:szCs w:val="28"/>
        </w:rPr>
        <w:t>合法原则</w:t>
      </w:r>
    </w:p>
    <w:p>
      <w:pPr>
        <w:spacing w:line="500" w:lineRule="exact"/>
        <w:ind w:firstLine="560" w:firstLineChars="200"/>
        <w:rPr>
          <w:rFonts w:hint="eastAsia" w:ascii="宋体" w:hAnsi="宋体" w:cs="宋体"/>
          <w:color w:val="auto"/>
          <w:kern w:val="0"/>
          <w:sz w:val="28"/>
          <w:szCs w:val="28"/>
        </w:rPr>
      </w:pPr>
      <w:r>
        <w:rPr>
          <w:rFonts w:ascii="宋体" w:hAnsi="宋体" w:cs="宋体"/>
          <w:color w:val="auto"/>
          <w:kern w:val="0"/>
          <w:sz w:val="28"/>
          <w:szCs w:val="28"/>
        </w:rPr>
        <w:t>应以估价对象的合法使用、合法处分为前提进行。所谓合法，是指符合国家的法律、法规和当地政府的有关规定，其权益才能受法律保护，并体现其权益价值。</w:t>
      </w:r>
    </w:p>
    <w:p>
      <w:pPr>
        <w:spacing w:line="50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3、</w:t>
      </w:r>
      <w:r>
        <w:rPr>
          <w:rFonts w:ascii="宋体" w:hAnsi="宋体" w:cs="宋体"/>
          <w:color w:val="auto"/>
          <w:kern w:val="0"/>
          <w:sz w:val="28"/>
          <w:szCs w:val="28"/>
        </w:rPr>
        <w:t>最高最佳使用原则</w:t>
      </w:r>
    </w:p>
    <w:p>
      <w:pPr>
        <w:spacing w:line="500" w:lineRule="exact"/>
        <w:ind w:firstLine="560" w:firstLineChars="200"/>
        <w:rPr>
          <w:rFonts w:hint="eastAsia" w:ascii="宋体" w:hAnsi="宋体" w:cs="宋体"/>
          <w:color w:val="auto"/>
          <w:kern w:val="0"/>
          <w:sz w:val="28"/>
          <w:szCs w:val="28"/>
        </w:rPr>
      </w:pPr>
      <w:r>
        <w:rPr>
          <w:rFonts w:ascii="宋体" w:hAnsi="宋体" w:cs="宋体"/>
          <w:color w:val="auto"/>
          <w:kern w:val="0"/>
          <w:sz w:val="28"/>
          <w:szCs w:val="28"/>
        </w:rPr>
        <w:t>应以估价对象的最高最佳使用为前提进行。在合法使用前提下，房地产只有在最高最佳使用状态下才能发挥最大效用。最高最佳使用应是法律上允许、技术上可能、经济上可行，经过充分合理的论证，能使估价对象产生最高价值的使用方式。</w:t>
      </w:r>
    </w:p>
    <w:p>
      <w:pPr>
        <w:spacing w:line="50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4、</w:t>
      </w:r>
      <w:r>
        <w:rPr>
          <w:rFonts w:ascii="宋体" w:hAnsi="宋体" w:cs="宋体"/>
          <w:color w:val="auto"/>
          <w:kern w:val="0"/>
          <w:sz w:val="28"/>
          <w:szCs w:val="28"/>
        </w:rPr>
        <w:t>估价</w:t>
      </w:r>
      <w:r>
        <w:rPr>
          <w:rFonts w:hint="eastAsia" w:ascii="宋体" w:hAnsi="宋体" w:cs="宋体"/>
          <w:color w:val="auto"/>
          <w:kern w:val="0"/>
          <w:sz w:val="28"/>
          <w:szCs w:val="28"/>
        </w:rPr>
        <w:t>时点</w:t>
      </w:r>
      <w:r>
        <w:rPr>
          <w:rFonts w:ascii="宋体" w:hAnsi="宋体" w:cs="宋体"/>
          <w:color w:val="auto"/>
          <w:kern w:val="0"/>
          <w:sz w:val="28"/>
          <w:szCs w:val="28"/>
        </w:rPr>
        <w:t>原则</w:t>
      </w:r>
    </w:p>
    <w:p>
      <w:pPr>
        <w:spacing w:line="500" w:lineRule="exact"/>
        <w:ind w:firstLine="560" w:firstLineChars="200"/>
        <w:rPr>
          <w:rFonts w:hint="eastAsia" w:ascii="宋体" w:hAnsi="宋体" w:cs="宋体"/>
          <w:color w:val="auto"/>
          <w:kern w:val="0"/>
          <w:sz w:val="28"/>
          <w:szCs w:val="28"/>
        </w:rPr>
      </w:pPr>
      <w:r>
        <w:rPr>
          <w:rFonts w:ascii="宋体" w:hAnsi="宋体" w:cs="宋体"/>
          <w:color w:val="auto"/>
          <w:kern w:val="0"/>
          <w:sz w:val="28"/>
          <w:szCs w:val="28"/>
        </w:rPr>
        <w:t>估价结果应是估价对象在</w:t>
      </w:r>
      <w:r>
        <w:rPr>
          <w:rFonts w:hint="eastAsia" w:ascii="宋体" w:hAnsi="宋体" w:cs="宋体"/>
          <w:color w:val="auto"/>
          <w:kern w:val="0"/>
          <w:sz w:val="28"/>
          <w:szCs w:val="28"/>
        </w:rPr>
        <w:t>由估价目的决定的某个特定日期的</w:t>
      </w:r>
      <w:r>
        <w:rPr>
          <w:rFonts w:ascii="宋体" w:hAnsi="宋体" w:cs="宋体"/>
          <w:color w:val="auto"/>
          <w:kern w:val="0"/>
          <w:sz w:val="28"/>
          <w:szCs w:val="28"/>
        </w:rPr>
        <w:t>客观合理价格或价值。</w:t>
      </w:r>
    </w:p>
    <w:p>
      <w:pPr>
        <w:spacing w:line="50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5、</w:t>
      </w:r>
      <w:r>
        <w:rPr>
          <w:rFonts w:ascii="宋体" w:hAnsi="宋体" w:cs="宋体"/>
          <w:color w:val="auto"/>
          <w:kern w:val="0"/>
          <w:sz w:val="28"/>
          <w:szCs w:val="28"/>
        </w:rPr>
        <w:t>替代原则</w:t>
      </w:r>
    </w:p>
    <w:p>
      <w:pPr>
        <w:spacing w:line="500" w:lineRule="exact"/>
        <w:ind w:firstLine="560" w:firstLineChars="200"/>
        <w:rPr>
          <w:rFonts w:hint="eastAsia" w:ascii="宋体" w:hAnsi="宋体" w:cs="宋体"/>
          <w:color w:val="auto"/>
          <w:kern w:val="0"/>
          <w:sz w:val="28"/>
          <w:szCs w:val="28"/>
        </w:rPr>
      </w:pPr>
      <w:r>
        <w:rPr>
          <w:rFonts w:ascii="宋体" w:hAnsi="宋体" w:cs="宋体"/>
          <w:color w:val="auto"/>
          <w:kern w:val="0"/>
          <w:sz w:val="28"/>
          <w:szCs w:val="28"/>
        </w:rPr>
        <w:t>估价结果不得明显偏离类似房地产在同等条件下的正常价格。同一供求范围内，在用途、规模、档次、建筑结构等方面类似的房地产之间具有相互影响作用，其价格会相互牵掣而趋于一致。</w:t>
      </w:r>
    </w:p>
    <w:p>
      <w:pPr>
        <w:pStyle w:val="3"/>
        <w:spacing w:before="0" w:after="0" w:line="500" w:lineRule="exact"/>
        <w:ind w:firstLine="562" w:firstLineChars="200"/>
        <w:rPr>
          <w:rFonts w:hint="eastAsia" w:ascii="宋体" w:hAnsi="宋体" w:cs="宋体"/>
          <w:b w:val="0"/>
          <w:color w:val="auto"/>
          <w:kern w:val="0"/>
          <w:sz w:val="28"/>
          <w:szCs w:val="28"/>
        </w:rPr>
      </w:pPr>
      <w:bookmarkStart w:id="10" w:name="_Toc499109359"/>
      <w:r>
        <w:rPr>
          <w:rFonts w:hint="eastAsia" w:ascii="宋体" w:hAnsi="宋体" w:eastAsia="宋体"/>
          <w:color w:val="auto"/>
          <w:kern w:val="0"/>
          <w:sz w:val="28"/>
          <w:szCs w:val="28"/>
        </w:rPr>
        <w:t>八</w:t>
      </w:r>
      <w:r>
        <w:rPr>
          <w:rFonts w:ascii="宋体" w:hAnsi="宋体" w:eastAsia="宋体"/>
          <w:color w:val="auto"/>
          <w:kern w:val="0"/>
          <w:sz w:val="28"/>
          <w:szCs w:val="28"/>
        </w:rPr>
        <w:t>、估价依据</w:t>
      </w:r>
      <w:bookmarkEnd w:id="10"/>
    </w:p>
    <w:p>
      <w:pPr>
        <w:spacing w:line="50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1、</w:t>
      </w:r>
      <w:r>
        <w:rPr>
          <w:rFonts w:ascii="宋体" w:hAnsi="宋体" w:cs="宋体"/>
          <w:color w:val="auto"/>
          <w:kern w:val="0"/>
          <w:sz w:val="28"/>
          <w:szCs w:val="28"/>
        </w:rPr>
        <w:t>本次估价所依据的有关法律、法规和部门规章</w:t>
      </w:r>
    </w:p>
    <w:p>
      <w:pPr>
        <w:spacing w:line="500" w:lineRule="exact"/>
        <w:ind w:firstLine="560" w:firstLineChars="200"/>
        <w:rPr>
          <w:rFonts w:hint="eastAsia" w:ascii="宋体" w:hAnsi="宋体" w:cs="宋体"/>
          <w:color w:val="auto"/>
          <w:kern w:val="0"/>
          <w:sz w:val="28"/>
          <w:szCs w:val="28"/>
        </w:rPr>
      </w:pPr>
      <w:r>
        <w:rPr>
          <w:rFonts w:ascii="宋体" w:hAnsi="宋体" w:cs="宋体"/>
          <w:color w:val="auto"/>
          <w:kern w:val="0"/>
          <w:sz w:val="28"/>
          <w:szCs w:val="28"/>
        </w:rPr>
        <w:fldChar w:fldCharType="begin"/>
      </w:r>
      <w:r>
        <w:rPr>
          <w:rFonts w:ascii="宋体" w:hAnsi="宋体" w:cs="宋体"/>
          <w:color w:val="auto"/>
          <w:kern w:val="0"/>
          <w:sz w:val="28"/>
          <w:szCs w:val="28"/>
        </w:rPr>
        <w:instrText xml:space="preserve"> </w:instrText>
      </w:r>
      <w:r>
        <w:rPr>
          <w:rFonts w:hint="eastAsia" w:ascii="宋体" w:hAnsi="宋体" w:cs="宋体"/>
          <w:color w:val="auto"/>
          <w:kern w:val="0"/>
          <w:sz w:val="28"/>
          <w:szCs w:val="28"/>
        </w:rPr>
        <w:instrText xml:space="preserve">= 1 \* GB2</w:instrText>
      </w:r>
      <w:r>
        <w:rPr>
          <w:rFonts w:ascii="宋体" w:hAnsi="宋体" w:cs="宋体"/>
          <w:color w:val="auto"/>
          <w:kern w:val="0"/>
          <w:sz w:val="28"/>
          <w:szCs w:val="28"/>
        </w:rPr>
        <w:instrText xml:space="preserve"> </w:instrText>
      </w:r>
      <w:r>
        <w:rPr>
          <w:rFonts w:ascii="宋体" w:hAnsi="宋体" w:cs="宋体"/>
          <w:color w:val="auto"/>
          <w:kern w:val="0"/>
          <w:sz w:val="28"/>
          <w:szCs w:val="28"/>
        </w:rPr>
        <w:fldChar w:fldCharType="separate"/>
      </w:r>
      <w:r>
        <w:rPr>
          <w:rFonts w:hint="eastAsia" w:ascii="宋体" w:hAnsi="宋体" w:cs="宋体"/>
          <w:color w:val="auto"/>
          <w:kern w:val="0"/>
          <w:sz w:val="28"/>
          <w:szCs w:val="28"/>
        </w:rPr>
        <w:t>⑴</w:t>
      </w:r>
      <w:r>
        <w:rPr>
          <w:rFonts w:ascii="宋体" w:hAnsi="宋体" w:cs="宋体"/>
          <w:color w:val="auto"/>
          <w:kern w:val="0"/>
          <w:sz w:val="28"/>
          <w:szCs w:val="28"/>
        </w:rPr>
        <w:fldChar w:fldCharType="end"/>
      </w:r>
      <w:r>
        <w:rPr>
          <w:rFonts w:hint="eastAsia" w:ascii="宋体" w:hAnsi="宋体" w:cs="宋体"/>
          <w:color w:val="auto"/>
          <w:kern w:val="0"/>
          <w:sz w:val="28"/>
          <w:szCs w:val="28"/>
        </w:rPr>
        <w:t>、《资产评估</w:t>
      </w:r>
      <w:r>
        <w:rPr>
          <w:rFonts w:ascii="宋体" w:hAnsi="宋体" w:cs="宋体"/>
          <w:color w:val="auto"/>
          <w:kern w:val="0"/>
          <w:sz w:val="28"/>
          <w:szCs w:val="28"/>
        </w:rPr>
        <w:t>法》</w:t>
      </w:r>
      <w:r>
        <w:rPr>
          <w:rFonts w:hint="eastAsia" w:ascii="宋体" w:hAnsi="宋体" w:cs="宋体"/>
          <w:color w:val="auto"/>
          <w:kern w:val="0"/>
          <w:sz w:val="28"/>
          <w:szCs w:val="28"/>
        </w:rPr>
        <w:t>（主席令第46号）；</w:t>
      </w:r>
    </w:p>
    <w:p>
      <w:pPr>
        <w:spacing w:line="500" w:lineRule="exact"/>
        <w:ind w:firstLine="560" w:firstLineChars="200"/>
        <w:rPr>
          <w:rFonts w:hint="eastAsia" w:ascii="宋体" w:hAnsi="宋体" w:cs="宋体"/>
          <w:color w:val="auto"/>
          <w:kern w:val="0"/>
          <w:sz w:val="28"/>
          <w:szCs w:val="28"/>
        </w:rPr>
      </w:pPr>
      <w:r>
        <w:rPr>
          <w:rFonts w:ascii="宋体" w:hAnsi="宋体" w:cs="宋体"/>
          <w:color w:val="auto"/>
          <w:kern w:val="0"/>
          <w:sz w:val="28"/>
          <w:szCs w:val="28"/>
        </w:rPr>
        <w:fldChar w:fldCharType="begin"/>
      </w:r>
      <w:r>
        <w:rPr>
          <w:rFonts w:ascii="宋体" w:hAnsi="宋体" w:cs="宋体"/>
          <w:color w:val="auto"/>
          <w:kern w:val="0"/>
          <w:sz w:val="28"/>
          <w:szCs w:val="28"/>
        </w:rPr>
        <w:instrText xml:space="preserve"> </w:instrText>
      </w:r>
      <w:r>
        <w:rPr>
          <w:rFonts w:hint="eastAsia" w:ascii="宋体" w:hAnsi="宋体" w:cs="宋体"/>
          <w:color w:val="auto"/>
          <w:kern w:val="0"/>
          <w:sz w:val="28"/>
          <w:szCs w:val="28"/>
        </w:rPr>
        <w:instrText xml:space="preserve">= 2 \* GB2</w:instrText>
      </w:r>
      <w:r>
        <w:rPr>
          <w:rFonts w:ascii="宋体" w:hAnsi="宋体" w:cs="宋体"/>
          <w:color w:val="auto"/>
          <w:kern w:val="0"/>
          <w:sz w:val="28"/>
          <w:szCs w:val="28"/>
        </w:rPr>
        <w:instrText xml:space="preserve"> </w:instrText>
      </w:r>
      <w:r>
        <w:rPr>
          <w:rFonts w:ascii="宋体" w:hAnsi="宋体" w:cs="宋体"/>
          <w:color w:val="auto"/>
          <w:kern w:val="0"/>
          <w:sz w:val="28"/>
          <w:szCs w:val="28"/>
        </w:rPr>
        <w:fldChar w:fldCharType="separate"/>
      </w:r>
      <w:r>
        <w:rPr>
          <w:rFonts w:hint="eastAsia" w:ascii="宋体" w:hAnsi="宋体" w:cs="宋体"/>
          <w:color w:val="auto"/>
          <w:kern w:val="0"/>
          <w:sz w:val="28"/>
          <w:szCs w:val="28"/>
        </w:rPr>
        <w:t>⑵</w:t>
      </w:r>
      <w:r>
        <w:rPr>
          <w:rFonts w:ascii="宋体" w:hAnsi="宋体" w:cs="宋体"/>
          <w:color w:val="auto"/>
          <w:kern w:val="0"/>
          <w:sz w:val="28"/>
          <w:szCs w:val="28"/>
        </w:rPr>
        <w:fldChar w:fldCharType="end"/>
      </w:r>
      <w:r>
        <w:rPr>
          <w:rFonts w:hint="eastAsia" w:ascii="宋体" w:hAnsi="宋体" w:cs="宋体"/>
          <w:color w:val="auto"/>
          <w:kern w:val="0"/>
          <w:sz w:val="28"/>
          <w:szCs w:val="28"/>
        </w:rPr>
        <w:t>、《</w:t>
      </w:r>
      <w:r>
        <w:rPr>
          <w:rFonts w:ascii="宋体" w:hAnsi="宋体" w:cs="宋体"/>
          <w:color w:val="auto"/>
          <w:kern w:val="0"/>
          <w:sz w:val="28"/>
          <w:szCs w:val="28"/>
        </w:rPr>
        <w:t>中华人民共和国城市房地产管理法》</w:t>
      </w:r>
      <w:r>
        <w:rPr>
          <w:rFonts w:hint="eastAsia" w:ascii="宋体" w:hAnsi="宋体" w:cs="宋体"/>
          <w:color w:val="auto"/>
          <w:kern w:val="0"/>
          <w:sz w:val="28"/>
          <w:szCs w:val="28"/>
        </w:rPr>
        <w:t>（主席令第72号）</w:t>
      </w:r>
      <w:r>
        <w:rPr>
          <w:rFonts w:ascii="宋体" w:hAnsi="宋体" w:cs="宋体"/>
          <w:color w:val="auto"/>
          <w:kern w:val="0"/>
          <w:sz w:val="28"/>
          <w:szCs w:val="28"/>
        </w:rPr>
        <w:t>；</w:t>
      </w:r>
    </w:p>
    <w:p>
      <w:pPr>
        <w:spacing w:line="500" w:lineRule="exact"/>
        <w:ind w:firstLine="560" w:firstLineChars="200"/>
        <w:rPr>
          <w:rFonts w:hint="eastAsia" w:ascii="宋体" w:hAnsi="宋体" w:cs="宋体"/>
          <w:color w:val="auto"/>
          <w:kern w:val="0"/>
          <w:sz w:val="28"/>
          <w:szCs w:val="28"/>
        </w:rPr>
      </w:pPr>
      <w:r>
        <w:rPr>
          <w:rFonts w:ascii="宋体" w:hAnsi="宋体" w:cs="宋体"/>
          <w:color w:val="auto"/>
          <w:kern w:val="0"/>
          <w:sz w:val="28"/>
          <w:szCs w:val="28"/>
        </w:rPr>
        <w:fldChar w:fldCharType="begin"/>
      </w:r>
      <w:r>
        <w:rPr>
          <w:rFonts w:ascii="宋体" w:hAnsi="宋体" w:cs="宋体"/>
          <w:color w:val="auto"/>
          <w:kern w:val="0"/>
          <w:sz w:val="28"/>
          <w:szCs w:val="28"/>
        </w:rPr>
        <w:instrText xml:space="preserve"> </w:instrText>
      </w:r>
      <w:r>
        <w:rPr>
          <w:rFonts w:hint="eastAsia" w:ascii="宋体" w:hAnsi="宋体" w:cs="宋体"/>
          <w:color w:val="auto"/>
          <w:kern w:val="0"/>
          <w:sz w:val="28"/>
          <w:szCs w:val="28"/>
        </w:rPr>
        <w:instrText xml:space="preserve">= 3 \* GB2</w:instrText>
      </w:r>
      <w:r>
        <w:rPr>
          <w:rFonts w:ascii="宋体" w:hAnsi="宋体" w:cs="宋体"/>
          <w:color w:val="auto"/>
          <w:kern w:val="0"/>
          <w:sz w:val="28"/>
          <w:szCs w:val="28"/>
        </w:rPr>
        <w:instrText xml:space="preserve"> </w:instrText>
      </w:r>
      <w:r>
        <w:rPr>
          <w:rFonts w:ascii="宋体" w:hAnsi="宋体" w:cs="宋体"/>
          <w:color w:val="auto"/>
          <w:kern w:val="0"/>
          <w:sz w:val="28"/>
          <w:szCs w:val="28"/>
        </w:rPr>
        <w:fldChar w:fldCharType="separate"/>
      </w:r>
      <w:r>
        <w:rPr>
          <w:rFonts w:hint="eastAsia" w:ascii="宋体" w:hAnsi="宋体" w:cs="宋体"/>
          <w:color w:val="auto"/>
          <w:kern w:val="0"/>
          <w:sz w:val="28"/>
          <w:szCs w:val="28"/>
        </w:rPr>
        <w:t>⑶</w:t>
      </w:r>
      <w:r>
        <w:rPr>
          <w:rFonts w:ascii="宋体" w:hAnsi="宋体" w:cs="宋体"/>
          <w:color w:val="auto"/>
          <w:kern w:val="0"/>
          <w:sz w:val="28"/>
          <w:szCs w:val="28"/>
        </w:rPr>
        <w:fldChar w:fldCharType="end"/>
      </w:r>
      <w:r>
        <w:rPr>
          <w:rFonts w:hint="eastAsia" w:ascii="宋体" w:hAnsi="宋体" w:cs="宋体"/>
          <w:color w:val="auto"/>
          <w:kern w:val="0"/>
          <w:sz w:val="28"/>
          <w:szCs w:val="28"/>
        </w:rPr>
        <w:t>、</w:t>
      </w:r>
      <w:r>
        <w:rPr>
          <w:rFonts w:ascii="宋体" w:hAnsi="宋体" w:cs="宋体"/>
          <w:color w:val="auto"/>
          <w:kern w:val="0"/>
          <w:sz w:val="28"/>
          <w:szCs w:val="28"/>
        </w:rPr>
        <w:t>《中华人民共和国土地管理法》</w:t>
      </w:r>
      <w:r>
        <w:rPr>
          <w:rFonts w:hint="eastAsia" w:ascii="宋体" w:hAnsi="宋体" w:cs="宋体"/>
          <w:color w:val="auto"/>
          <w:kern w:val="0"/>
          <w:sz w:val="28"/>
          <w:szCs w:val="28"/>
        </w:rPr>
        <w:t>（主席令第28号）</w:t>
      </w:r>
      <w:r>
        <w:rPr>
          <w:rFonts w:ascii="宋体" w:hAnsi="宋体" w:cs="宋体"/>
          <w:color w:val="auto"/>
          <w:kern w:val="0"/>
          <w:sz w:val="28"/>
          <w:szCs w:val="28"/>
        </w:rPr>
        <w:t>；</w:t>
      </w:r>
    </w:p>
    <w:p>
      <w:pPr>
        <w:spacing w:line="500" w:lineRule="exact"/>
        <w:ind w:firstLine="560" w:firstLineChars="200"/>
        <w:rPr>
          <w:rFonts w:hint="eastAsia" w:ascii="宋体" w:hAnsi="宋体" w:cs="宋体"/>
          <w:color w:val="auto"/>
          <w:kern w:val="0"/>
          <w:sz w:val="28"/>
          <w:szCs w:val="28"/>
        </w:rPr>
      </w:pPr>
      <w:r>
        <w:rPr>
          <w:rFonts w:ascii="宋体" w:hAnsi="宋体" w:cs="宋体"/>
          <w:color w:val="auto"/>
          <w:kern w:val="0"/>
          <w:sz w:val="28"/>
          <w:szCs w:val="28"/>
        </w:rPr>
        <w:fldChar w:fldCharType="begin"/>
      </w:r>
      <w:r>
        <w:rPr>
          <w:rFonts w:ascii="宋体" w:hAnsi="宋体" w:cs="宋体"/>
          <w:color w:val="auto"/>
          <w:kern w:val="0"/>
          <w:sz w:val="28"/>
          <w:szCs w:val="28"/>
        </w:rPr>
        <w:instrText xml:space="preserve"> </w:instrText>
      </w:r>
      <w:r>
        <w:rPr>
          <w:rFonts w:hint="eastAsia" w:ascii="宋体" w:hAnsi="宋体" w:cs="宋体"/>
          <w:color w:val="auto"/>
          <w:kern w:val="0"/>
          <w:sz w:val="28"/>
          <w:szCs w:val="28"/>
        </w:rPr>
        <w:instrText xml:space="preserve">= 4 \* GB2</w:instrText>
      </w:r>
      <w:r>
        <w:rPr>
          <w:rFonts w:ascii="宋体" w:hAnsi="宋体" w:cs="宋体"/>
          <w:color w:val="auto"/>
          <w:kern w:val="0"/>
          <w:sz w:val="28"/>
          <w:szCs w:val="28"/>
        </w:rPr>
        <w:instrText xml:space="preserve"> </w:instrText>
      </w:r>
      <w:r>
        <w:rPr>
          <w:rFonts w:ascii="宋体" w:hAnsi="宋体" w:cs="宋体"/>
          <w:color w:val="auto"/>
          <w:kern w:val="0"/>
          <w:sz w:val="28"/>
          <w:szCs w:val="28"/>
        </w:rPr>
        <w:fldChar w:fldCharType="separate"/>
      </w:r>
      <w:r>
        <w:rPr>
          <w:rFonts w:hint="eastAsia" w:ascii="宋体" w:hAnsi="宋体" w:cs="宋体"/>
          <w:color w:val="auto"/>
          <w:kern w:val="0"/>
          <w:sz w:val="28"/>
          <w:szCs w:val="28"/>
        </w:rPr>
        <w:t>⑷</w:t>
      </w:r>
      <w:r>
        <w:rPr>
          <w:rFonts w:ascii="宋体" w:hAnsi="宋体" w:cs="宋体"/>
          <w:color w:val="auto"/>
          <w:kern w:val="0"/>
          <w:sz w:val="28"/>
          <w:szCs w:val="28"/>
        </w:rPr>
        <w:fldChar w:fldCharType="end"/>
      </w:r>
      <w:r>
        <w:rPr>
          <w:rFonts w:hint="eastAsia" w:ascii="宋体" w:hAnsi="宋体" w:cs="宋体"/>
          <w:color w:val="auto"/>
          <w:kern w:val="0"/>
          <w:sz w:val="28"/>
          <w:szCs w:val="28"/>
        </w:rPr>
        <w:t>、《中华人民共和国物权法》（主席令第62号）；</w:t>
      </w:r>
    </w:p>
    <w:p>
      <w:pPr>
        <w:spacing w:line="500" w:lineRule="exact"/>
        <w:ind w:firstLine="560" w:firstLineChars="200"/>
        <w:rPr>
          <w:rFonts w:hint="eastAsia" w:ascii="宋体" w:hAnsi="宋体" w:cs="宋体"/>
          <w:color w:val="auto"/>
          <w:spacing w:val="-20"/>
          <w:kern w:val="0"/>
          <w:sz w:val="28"/>
          <w:szCs w:val="28"/>
        </w:rPr>
      </w:pPr>
      <w:r>
        <w:rPr>
          <w:rFonts w:hint="eastAsia" w:ascii="宋体" w:hAnsi="宋体" w:cs="宋体"/>
          <w:color w:val="auto"/>
          <w:kern w:val="0"/>
          <w:sz w:val="28"/>
          <w:szCs w:val="28"/>
        </w:rPr>
        <w:t>⑸、《</w:t>
      </w:r>
      <w:r>
        <w:rPr>
          <w:rFonts w:ascii="宋体" w:hAnsi="宋体" w:cs="宋体"/>
          <w:color w:val="auto"/>
          <w:kern w:val="0"/>
          <w:sz w:val="28"/>
          <w:szCs w:val="28"/>
        </w:rPr>
        <w:t>关于</w:t>
      </w:r>
      <w:r>
        <w:rPr>
          <w:rFonts w:hint="eastAsia" w:ascii="宋体" w:hAnsi="宋体" w:cs="宋体"/>
          <w:color w:val="auto"/>
          <w:kern w:val="0"/>
          <w:sz w:val="28"/>
          <w:szCs w:val="28"/>
        </w:rPr>
        <w:t>促进全市房地产市场平稳健康发展的意见》</w:t>
      </w:r>
      <w:r>
        <w:rPr>
          <w:rFonts w:hint="eastAsia" w:ascii="宋体" w:hAnsi="宋体" w:cs="宋体"/>
          <w:color w:val="auto"/>
          <w:spacing w:val="-20"/>
          <w:kern w:val="0"/>
          <w:sz w:val="28"/>
          <w:szCs w:val="28"/>
        </w:rPr>
        <w:t>（</w:t>
      </w:r>
      <w:r>
        <w:rPr>
          <w:rFonts w:ascii="宋体" w:hAnsi="宋体" w:cs="宋体"/>
          <w:color w:val="auto"/>
          <w:spacing w:val="-20"/>
          <w:kern w:val="0"/>
          <w:sz w:val="28"/>
          <w:szCs w:val="28"/>
        </w:rPr>
        <w:t>泰政发</w:t>
      </w:r>
      <w:r>
        <w:rPr>
          <w:rFonts w:hint="eastAsia" w:ascii="宋体" w:hAnsi="宋体" w:cs="宋体"/>
          <w:color w:val="auto"/>
          <w:spacing w:val="-20"/>
          <w:kern w:val="0"/>
          <w:sz w:val="28"/>
          <w:szCs w:val="28"/>
        </w:rPr>
        <w:t>[</w:t>
      </w:r>
      <w:r>
        <w:rPr>
          <w:rFonts w:ascii="宋体" w:hAnsi="宋体" w:cs="宋体"/>
          <w:color w:val="auto"/>
          <w:spacing w:val="-20"/>
          <w:kern w:val="0"/>
          <w:sz w:val="28"/>
          <w:szCs w:val="28"/>
        </w:rPr>
        <w:t>201</w:t>
      </w:r>
      <w:r>
        <w:rPr>
          <w:rFonts w:hint="eastAsia" w:ascii="宋体" w:hAnsi="宋体" w:cs="宋体"/>
          <w:color w:val="auto"/>
          <w:spacing w:val="-20"/>
          <w:kern w:val="0"/>
          <w:sz w:val="28"/>
          <w:szCs w:val="28"/>
        </w:rPr>
        <w:t>6]8</w:t>
      </w:r>
      <w:r>
        <w:rPr>
          <w:rFonts w:ascii="宋体" w:hAnsi="宋体" w:cs="宋体"/>
          <w:color w:val="auto"/>
          <w:spacing w:val="-20"/>
          <w:kern w:val="0"/>
          <w:sz w:val="28"/>
          <w:szCs w:val="28"/>
        </w:rPr>
        <w:t>号</w:t>
      </w:r>
      <w:r>
        <w:rPr>
          <w:rFonts w:hint="eastAsia" w:ascii="宋体" w:hAnsi="宋体" w:cs="宋体"/>
          <w:color w:val="auto"/>
          <w:spacing w:val="-20"/>
          <w:kern w:val="0"/>
          <w:sz w:val="28"/>
          <w:szCs w:val="28"/>
        </w:rPr>
        <w:t>）</w:t>
      </w:r>
      <w:r>
        <w:rPr>
          <w:rFonts w:hint="eastAsia" w:ascii="宋体" w:hAnsi="宋体" w:cs="宋体"/>
          <w:color w:val="auto"/>
          <w:kern w:val="0"/>
          <w:sz w:val="28"/>
          <w:szCs w:val="28"/>
        </w:rPr>
        <w:t>。</w:t>
      </w:r>
    </w:p>
    <w:p>
      <w:pPr>
        <w:spacing w:line="50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2、</w:t>
      </w:r>
      <w:r>
        <w:rPr>
          <w:rFonts w:ascii="宋体" w:hAnsi="宋体" w:cs="宋体"/>
          <w:color w:val="auto"/>
          <w:kern w:val="0"/>
          <w:sz w:val="28"/>
          <w:szCs w:val="28"/>
        </w:rPr>
        <w:t>本次估价采用的技术规程</w:t>
      </w:r>
    </w:p>
    <w:p>
      <w:pPr>
        <w:spacing w:line="500" w:lineRule="exact"/>
        <w:ind w:firstLine="560" w:firstLineChars="200"/>
        <w:rPr>
          <w:rFonts w:hint="eastAsia" w:ascii="宋体" w:hAnsi="宋体" w:cs="宋体"/>
          <w:color w:val="auto"/>
          <w:kern w:val="0"/>
          <w:sz w:val="28"/>
          <w:szCs w:val="28"/>
        </w:rPr>
      </w:pPr>
      <w:r>
        <w:rPr>
          <w:rFonts w:ascii="宋体" w:hAnsi="宋体" w:cs="宋体"/>
          <w:color w:val="auto"/>
          <w:kern w:val="0"/>
          <w:sz w:val="28"/>
          <w:szCs w:val="28"/>
        </w:rPr>
        <w:fldChar w:fldCharType="begin"/>
      </w:r>
      <w:r>
        <w:rPr>
          <w:rFonts w:ascii="宋体" w:hAnsi="宋体" w:cs="宋体"/>
          <w:color w:val="auto"/>
          <w:kern w:val="0"/>
          <w:sz w:val="28"/>
          <w:szCs w:val="28"/>
        </w:rPr>
        <w:instrText xml:space="preserve"> </w:instrText>
      </w:r>
      <w:r>
        <w:rPr>
          <w:rFonts w:hint="eastAsia" w:ascii="宋体" w:hAnsi="宋体" w:cs="宋体"/>
          <w:color w:val="auto"/>
          <w:kern w:val="0"/>
          <w:sz w:val="28"/>
          <w:szCs w:val="28"/>
        </w:rPr>
        <w:instrText xml:space="preserve">= 1 \* GB2</w:instrText>
      </w:r>
      <w:r>
        <w:rPr>
          <w:rFonts w:ascii="宋体" w:hAnsi="宋体" w:cs="宋体"/>
          <w:color w:val="auto"/>
          <w:kern w:val="0"/>
          <w:sz w:val="28"/>
          <w:szCs w:val="28"/>
        </w:rPr>
        <w:instrText xml:space="preserve"> </w:instrText>
      </w:r>
      <w:r>
        <w:rPr>
          <w:rFonts w:ascii="宋体" w:hAnsi="宋体" w:cs="宋体"/>
          <w:color w:val="auto"/>
          <w:kern w:val="0"/>
          <w:sz w:val="28"/>
          <w:szCs w:val="28"/>
        </w:rPr>
        <w:fldChar w:fldCharType="separate"/>
      </w:r>
      <w:r>
        <w:rPr>
          <w:rFonts w:hint="eastAsia" w:ascii="宋体" w:hAnsi="宋体" w:cs="宋体"/>
          <w:color w:val="auto"/>
          <w:kern w:val="0"/>
          <w:sz w:val="28"/>
          <w:szCs w:val="28"/>
        </w:rPr>
        <w:t>⑴</w:t>
      </w:r>
      <w:r>
        <w:rPr>
          <w:rFonts w:ascii="宋体" w:hAnsi="宋体" w:cs="宋体"/>
          <w:color w:val="auto"/>
          <w:kern w:val="0"/>
          <w:sz w:val="28"/>
          <w:szCs w:val="28"/>
        </w:rPr>
        <w:fldChar w:fldCharType="end"/>
      </w:r>
      <w:r>
        <w:rPr>
          <w:rFonts w:ascii="宋体" w:hAnsi="宋体" w:cs="宋体"/>
          <w:color w:val="auto"/>
          <w:kern w:val="0"/>
          <w:sz w:val="28"/>
          <w:szCs w:val="28"/>
        </w:rPr>
        <w:t>、中华人民共和国国家标准《房地产估价规范》</w:t>
      </w:r>
      <w:r>
        <w:rPr>
          <w:rFonts w:hint="eastAsia" w:ascii="宋体" w:hAnsi="宋体" w:cs="宋体"/>
          <w:color w:val="auto"/>
          <w:kern w:val="0"/>
          <w:sz w:val="28"/>
          <w:szCs w:val="28"/>
        </w:rPr>
        <w:t>（GB/T50291-2015</w:t>
      </w:r>
      <w:r>
        <w:rPr>
          <w:rFonts w:ascii="宋体" w:hAnsi="宋体" w:cs="宋体"/>
          <w:color w:val="auto"/>
          <w:kern w:val="0"/>
          <w:sz w:val="28"/>
          <w:szCs w:val="28"/>
        </w:rPr>
        <w:t>）；</w:t>
      </w:r>
    </w:p>
    <w:p>
      <w:pPr>
        <w:spacing w:line="500" w:lineRule="exact"/>
        <w:ind w:firstLine="560" w:firstLineChars="200"/>
        <w:rPr>
          <w:rFonts w:hint="eastAsia" w:ascii="宋体" w:hAnsi="宋体" w:cs="宋体"/>
          <w:color w:val="auto"/>
          <w:kern w:val="0"/>
          <w:sz w:val="28"/>
          <w:szCs w:val="28"/>
        </w:rPr>
      </w:pPr>
      <w:r>
        <w:rPr>
          <w:rFonts w:ascii="宋体" w:hAnsi="宋体" w:cs="宋体"/>
          <w:color w:val="auto"/>
          <w:kern w:val="0"/>
          <w:sz w:val="28"/>
          <w:szCs w:val="28"/>
        </w:rPr>
        <w:fldChar w:fldCharType="begin"/>
      </w:r>
      <w:r>
        <w:rPr>
          <w:rFonts w:ascii="宋体" w:hAnsi="宋体" w:cs="宋体"/>
          <w:color w:val="auto"/>
          <w:kern w:val="0"/>
          <w:sz w:val="28"/>
          <w:szCs w:val="28"/>
        </w:rPr>
        <w:instrText xml:space="preserve"> </w:instrText>
      </w:r>
      <w:r>
        <w:rPr>
          <w:rFonts w:hint="eastAsia" w:ascii="宋体" w:hAnsi="宋体" w:cs="宋体"/>
          <w:color w:val="auto"/>
          <w:kern w:val="0"/>
          <w:sz w:val="28"/>
          <w:szCs w:val="28"/>
        </w:rPr>
        <w:instrText xml:space="preserve">= 2 \* GB2</w:instrText>
      </w:r>
      <w:r>
        <w:rPr>
          <w:rFonts w:ascii="宋体" w:hAnsi="宋体" w:cs="宋体"/>
          <w:color w:val="auto"/>
          <w:kern w:val="0"/>
          <w:sz w:val="28"/>
          <w:szCs w:val="28"/>
        </w:rPr>
        <w:instrText xml:space="preserve"> </w:instrText>
      </w:r>
      <w:r>
        <w:rPr>
          <w:rFonts w:ascii="宋体" w:hAnsi="宋体" w:cs="宋体"/>
          <w:color w:val="auto"/>
          <w:kern w:val="0"/>
          <w:sz w:val="28"/>
          <w:szCs w:val="28"/>
        </w:rPr>
        <w:fldChar w:fldCharType="separate"/>
      </w:r>
      <w:r>
        <w:rPr>
          <w:rFonts w:hint="eastAsia" w:ascii="宋体" w:hAnsi="宋体" w:cs="宋体"/>
          <w:color w:val="auto"/>
          <w:kern w:val="0"/>
          <w:sz w:val="28"/>
          <w:szCs w:val="28"/>
        </w:rPr>
        <w:t>⑵</w:t>
      </w:r>
      <w:r>
        <w:rPr>
          <w:rFonts w:ascii="宋体" w:hAnsi="宋体" w:cs="宋体"/>
          <w:color w:val="auto"/>
          <w:kern w:val="0"/>
          <w:sz w:val="28"/>
          <w:szCs w:val="28"/>
        </w:rPr>
        <w:fldChar w:fldCharType="end"/>
      </w:r>
      <w:r>
        <w:rPr>
          <w:rFonts w:ascii="宋体" w:hAnsi="宋体" w:cs="宋体"/>
          <w:color w:val="auto"/>
          <w:kern w:val="0"/>
          <w:sz w:val="28"/>
          <w:szCs w:val="28"/>
        </w:rPr>
        <w:t>、中华人民共和国国家标准</w:t>
      </w:r>
      <w:r>
        <w:rPr>
          <w:rFonts w:hint="eastAsia" w:ascii="宋体" w:hAnsi="宋体"/>
          <w:color w:val="auto"/>
          <w:sz w:val="28"/>
          <w:szCs w:val="28"/>
        </w:rPr>
        <w:t>《房地产估价基本术语标准》</w:t>
      </w:r>
      <w:r>
        <w:rPr>
          <w:rFonts w:hint="eastAsia" w:ascii="宋体" w:hAnsi="宋体" w:cs="宋体"/>
          <w:color w:val="auto"/>
          <w:kern w:val="0"/>
          <w:sz w:val="28"/>
          <w:szCs w:val="28"/>
        </w:rPr>
        <w:t>(</w:t>
      </w:r>
      <w:r>
        <w:rPr>
          <w:rFonts w:ascii="宋体" w:hAnsi="宋体" w:cs="宋体"/>
          <w:color w:val="auto"/>
          <w:kern w:val="0"/>
          <w:sz w:val="28"/>
          <w:szCs w:val="28"/>
        </w:rPr>
        <w:t>GB/T 50899-2013</w:t>
      </w:r>
      <w:r>
        <w:rPr>
          <w:rFonts w:hint="eastAsia" w:ascii="宋体" w:hAnsi="宋体" w:cs="宋体"/>
          <w:color w:val="auto"/>
          <w:kern w:val="0"/>
          <w:sz w:val="28"/>
          <w:szCs w:val="28"/>
        </w:rPr>
        <w:t>)</w:t>
      </w:r>
      <w:r>
        <w:rPr>
          <w:rFonts w:ascii="宋体" w:hAnsi="宋体" w:cs="宋体"/>
          <w:color w:val="auto"/>
          <w:kern w:val="0"/>
          <w:sz w:val="28"/>
          <w:szCs w:val="28"/>
        </w:rPr>
        <w:t>。</w:t>
      </w:r>
    </w:p>
    <w:p>
      <w:pPr>
        <w:spacing w:line="50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3、</w:t>
      </w:r>
      <w:r>
        <w:rPr>
          <w:rFonts w:ascii="宋体" w:hAnsi="宋体" w:cs="宋体"/>
          <w:color w:val="auto"/>
          <w:kern w:val="0"/>
          <w:sz w:val="28"/>
          <w:szCs w:val="28"/>
        </w:rPr>
        <w:t>委托方提供的有关资料</w:t>
      </w:r>
    </w:p>
    <w:p>
      <w:pPr>
        <w:spacing w:line="500" w:lineRule="exact"/>
        <w:ind w:firstLine="560" w:firstLineChars="200"/>
        <w:rPr>
          <w:rFonts w:hint="eastAsia" w:ascii="宋体" w:hAnsi="宋体" w:cs="宋体"/>
          <w:color w:val="auto"/>
          <w:kern w:val="0"/>
          <w:sz w:val="28"/>
          <w:szCs w:val="28"/>
        </w:rPr>
      </w:pPr>
      <w:r>
        <w:rPr>
          <w:rFonts w:ascii="宋体" w:hAnsi="宋体" w:cs="宋体"/>
          <w:color w:val="auto"/>
          <w:kern w:val="0"/>
          <w:sz w:val="28"/>
          <w:szCs w:val="28"/>
        </w:rPr>
        <w:fldChar w:fldCharType="begin"/>
      </w:r>
      <w:r>
        <w:rPr>
          <w:rFonts w:ascii="宋体" w:hAnsi="宋体" w:cs="宋体"/>
          <w:color w:val="auto"/>
          <w:kern w:val="0"/>
          <w:sz w:val="28"/>
          <w:szCs w:val="28"/>
        </w:rPr>
        <w:instrText xml:space="preserve"> </w:instrText>
      </w:r>
      <w:r>
        <w:rPr>
          <w:rFonts w:hint="eastAsia" w:ascii="宋体" w:hAnsi="宋体" w:cs="宋体"/>
          <w:color w:val="auto"/>
          <w:kern w:val="0"/>
          <w:sz w:val="28"/>
          <w:szCs w:val="28"/>
        </w:rPr>
        <w:instrText xml:space="preserve">= 1 \* GB2</w:instrText>
      </w:r>
      <w:r>
        <w:rPr>
          <w:rFonts w:ascii="宋体" w:hAnsi="宋体" w:cs="宋体"/>
          <w:color w:val="auto"/>
          <w:kern w:val="0"/>
          <w:sz w:val="28"/>
          <w:szCs w:val="28"/>
        </w:rPr>
        <w:instrText xml:space="preserve"> </w:instrText>
      </w:r>
      <w:r>
        <w:rPr>
          <w:rFonts w:ascii="宋体" w:hAnsi="宋体" w:cs="宋体"/>
          <w:color w:val="auto"/>
          <w:kern w:val="0"/>
          <w:sz w:val="28"/>
          <w:szCs w:val="28"/>
        </w:rPr>
        <w:fldChar w:fldCharType="separate"/>
      </w:r>
      <w:r>
        <w:rPr>
          <w:rFonts w:hint="eastAsia" w:ascii="宋体" w:hAnsi="宋体" w:cs="宋体"/>
          <w:color w:val="auto"/>
          <w:kern w:val="0"/>
          <w:sz w:val="28"/>
          <w:szCs w:val="28"/>
        </w:rPr>
        <w:t>⑴</w:t>
      </w:r>
      <w:r>
        <w:rPr>
          <w:rFonts w:ascii="宋体" w:hAnsi="宋体" w:cs="宋体"/>
          <w:color w:val="auto"/>
          <w:kern w:val="0"/>
          <w:sz w:val="28"/>
          <w:szCs w:val="28"/>
        </w:rPr>
        <w:fldChar w:fldCharType="end"/>
      </w:r>
      <w:r>
        <w:rPr>
          <w:rFonts w:hint="eastAsia" w:ascii="宋体" w:hAnsi="宋体" w:cs="宋体"/>
          <w:color w:val="auto"/>
          <w:kern w:val="0"/>
          <w:sz w:val="28"/>
          <w:szCs w:val="28"/>
        </w:rPr>
        <w:t>、司法评估询价函复印件</w:t>
      </w:r>
    </w:p>
    <w:p>
      <w:pPr>
        <w:spacing w:line="500" w:lineRule="exact"/>
        <w:ind w:firstLine="1120" w:firstLineChars="400"/>
        <w:rPr>
          <w:rFonts w:hint="eastAsia" w:ascii="宋体" w:hAnsi="宋体" w:cs="宋体"/>
          <w:color w:val="auto"/>
          <w:kern w:val="0"/>
          <w:sz w:val="28"/>
          <w:szCs w:val="28"/>
        </w:rPr>
      </w:pPr>
      <w:r>
        <w:rPr>
          <w:rFonts w:hint="eastAsia" w:ascii="宋体" w:hAnsi="宋体" w:cs="宋体"/>
          <w:color w:val="auto"/>
          <w:kern w:val="0"/>
          <w:sz w:val="28"/>
          <w:szCs w:val="28"/>
        </w:rPr>
        <w:t>宁阳县人民法院司法评估询价函</w:t>
      </w:r>
      <w:r>
        <w:rPr>
          <w:rFonts w:hint="eastAsia" w:ascii="宋体" w:hAnsi="宋体" w:cs="宋体"/>
          <w:color w:val="auto"/>
          <w:kern w:val="0"/>
          <w:sz w:val="28"/>
          <w:szCs w:val="28"/>
          <w:lang w:eastAsia="zh-CN"/>
        </w:rPr>
        <w:t>（2018）鲁0921执询价</w:t>
      </w:r>
      <w:r>
        <w:rPr>
          <w:rFonts w:hint="eastAsia" w:ascii="宋体" w:hAnsi="宋体" w:cs="宋体"/>
          <w:color w:val="auto"/>
          <w:kern w:val="0"/>
          <w:sz w:val="28"/>
          <w:szCs w:val="28"/>
          <w:lang w:val="en-US" w:eastAsia="zh-CN"/>
        </w:rPr>
        <w:t>82</w:t>
      </w:r>
      <w:r>
        <w:rPr>
          <w:rFonts w:hint="eastAsia" w:ascii="宋体" w:hAnsi="宋体" w:cs="宋体"/>
          <w:color w:val="auto"/>
          <w:kern w:val="0"/>
          <w:sz w:val="28"/>
          <w:szCs w:val="28"/>
          <w:lang w:eastAsia="zh-CN"/>
        </w:rPr>
        <w:t>号</w:t>
      </w:r>
      <w:r>
        <w:rPr>
          <w:rFonts w:hint="eastAsia" w:ascii="宋体" w:hAnsi="宋体" w:cs="宋体"/>
          <w:color w:val="auto"/>
          <w:kern w:val="0"/>
          <w:sz w:val="28"/>
          <w:szCs w:val="28"/>
        </w:rPr>
        <w:t>。</w:t>
      </w:r>
    </w:p>
    <w:p>
      <w:pPr>
        <w:spacing w:line="500" w:lineRule="exact"/>
        <w:ind w:firstLine="560" w:firstLineChars="200"/>
        <w:rPr>
          <w:rFonts w:hint="eastAsia" w:ascii="宋体" w:hAnsi="宋体" w:cs="宋体"/>
          <w:color w:val="auto"/>
          <w:kern w:val="0"/>
          <w:sz w:val="28"/>
          <w:szCs w:val="28"/>
        </w:rPr>
      </w:pPr>
      <w:r>
        <w:rPr>
          <w:rFonts w:ascii="宋体" w:hAnsi="宋体" w:cs="宋体"/>
          <w:color w:val="auto"/>
          <w:kern w:val="0"/>
          <w:sz w:val="28"/>
          <w:szCs w:val="28"/>
        </w:rPr>
        <w:fldChar w:fldCharType="begin"/>
      </w:r>
      <w:r>
        <w:rPr>
          <w:rFonts w:ascii="宋体" w:hAnsi="宋体" w:cs="宋体"/>
          <w:color w:val="auto"/>
          <w:kern w:val="0"/>
          <w:sz w:val="28"/>
          <w:szCs w:val="28"/>
        </w:rPr>
        <w:instrText xml:space="preserve"> </w:instrText>
      </w:r>
      <w:r>
        <w:rPr>
          <w:rFonts w:hint="eastAsia" w:ascii="宋体" w:hAnsi="宋体" w:cs="宋体"/>
          <w:color w:val="auto"/>
          <w:kern w:val="0"/>
          <w:sz w:val="28"/>
          <w:szCs w:val="28"/>
        </w:rPr>
        <w:instrText xml:space="preserve">= 2 \* GB2</w:instrText>
      </w:r>
      <w:r>
        <w:rPr>
          <w:rFonts w:ascii="宋体" w:hAnsi="宋体" w:cs="宋体"/>
          <w:color w:val="auto"/>
          <w:kern w:val="0"/>
          <w:sz w:val="28"/>
          <w:szCs w:val="28"/>
        </w:rPr>
        <w:instrText xml:space="preserve"> </w:instrText>
      </w:r>
      <w:r>
        <w:rPr>
          <w:rFonts w:ascii="宋体" w:hAnsi="宋体" w:cs="宋体"/>
          <w:color w:val="auto"/>
          <w:kern w:val="0"/>
          <w:sz w:val="28"/>
          <w:szCs w:val="28"/>
        </w:rPr>
        <w:fldChar w:fldCharType="separate"/>
      </w:r>
      <w:r>
        <w:rPr>
          <w:rFonts w:hint="eastAsia" w:ascii="宋体" w:hAnsi="宋体" w:cs="宋体"/>
          <w:color w:val="auto"/>
          <w:kern w:val="0"/>
          <w:sz w:val="28"/>
          <w:szCs w:val="28"/>
        </w:rPr>
        <w:t>⑵</w:t>
      </w:r>
      <w:r>
        <w:rPr>
          <w:rFonts w:ascii="宋体" w:hAnsi="宋体" w:cs="宋体"/>
          <w:color w:val="auto"/>
          <w:kern w:val="0"/>
          <w:sz w:val="28"/>
          <w:szCs w:val="28"/>
        </w:rPr>
        <w:fldChar w:fldCharType="end"/>
      </w:r>
      <w:r>
        <w:rPr>
          <w:rFonts w:hint="eastAsia" w:ascii="宋体" w:hAnsi="宋体" w:cs="宋体"/>
          <w:color w:val="auto"/>
          <w:kern w:val="0"/>
          <w:sz w:val="28"/>
          <w:szCs w:val="28"/>
        </w:rPr>
        <w:t>、山东产权交易中心关于公开选取评估机构及相关事项的告知书</w:t>
      </w:r>
    </w:p>
    <w:p>
      <w:pPr>
        <w:spacing w:line="500" w:lineRule="exact"/>
        <w:ind w:firstLine="560" w:firstLineChars="200"/>
        <w:rPr>
          <w:rFonts w:hint="eastAsia" w:ascii="宋体" w:hAnsi="宋体" w:cs="宋体"/>
          <w:color w:val="auto"/>
          <w:kern w:val="0"/>
          <w:sz w:val="28"/>
          <w:szCs w:val="28"/>
        </w:rPr>
      </w:pPr>
      <w:r>
        <w:rPr>
          <w:rFonts w:ascii="宋体" w:hAnsi="宋体" w:cs="宋体"/>
          <w:color w:val="auto"/>
          <w:kern w:val="0"/>
          <w:sz w:val="28"/>
          <w:szCs w:val="28"/>
        </w:rPr>
        <w:fldChar w:fldCharType="begin"/>
      </w:r>
      <w:r>
        <w:rPr>
          <w:rFonts w:ascii="宋体" w:hAnsi="宋体" w:cs="宋体"/>
          <w:color w:val="auto"/>
          <w:kern w:val="0"/>
          <w:sz w:val="28"/>
          <w:szCs w:val="28"/>
        </w:rPr>
        <w:instrText xml:space="preserve"> </w:instrText>
      </w:r>
      <w:r>
        <w:rPr>
          <w:rFonts w:hint="eastAsia" w:ascii="宋体" w:hAnsi="宋体" w:cs="宋体"/>
          <w:color w:val="auto"/>
          <w:kern w:val="0"/>
          <w:sz w:val="28"/>
          <w:szCs w:val="28"/>
        </w:rPr>
        <w:instrText xml:space="preserve">= 3 \* GB2</w:instrText>
      </w:r>
      <w:r>
        <w:rPr>
          <w:rFonts w:ascii="宋体" w:hAnsi="宋体" w:cs="宋体"/>
          <w:color w:val="auto"/>
          <w:kern w:val="0"/>
          <w:sz w:val="28"/>
          <w:szCs w:val="28"/>
        </w:rPr>
        <w:instrText xml:space="preserve"> </w:instrText>
      </w:r>
      <w:r>
        <w:rPr>
          <w:rFonts w:ascii="宋体" w:hAnsi="宋体" w:cs="宋体"/>
          <w:color w:val="auto"/>
          <w:kern w:val="0"/>
          <w:sz w:val="28"/>
          <w:szCs w:val="28"/>
        </w:rPr>
        <w:fldChar w:fldCharType="separate"/>
      </w:r>
      <w:r>
        <w:rPr>
          <w:rFonts w:hint="eastAsia" w:ascii="宋体" w:hAnsi="宋体" w:cs="宋体"/>
          <w:color w:val="auto"/>
          <w:kern w:val="0"/>
          <w:sz w:val="28"/>
          <w:szCs w:val="28"/>
        </w:rPr>
        <w:t>⑶</w:t>
      </w:r>
      <w:r>
        <w:rPr>
          <w:rFonts w:ascii="宋体" w:hAnsi="宋体" w:cs="宋体"/>
          <w:color w:val="auto"/>
          <w:kern w:val="0"/>
          <w:sz w:val="28"/>
          <w:szCs w:val="28"/>
        </w:rPr>
        <w:fldChar w:fldCharType="end"/>
      </w:r>
      <w:r>
        <w:rPr>
          <w:rFonts w:hint="eastAsia" w:ascii="宋体" w:hAnsi="宋体" w:cs="宋体"/>
          <w:color w:val="auto"/>
          <w:kern w:val="0"/>
          <w:sz w:val="28"/>
          <w:szCs w:val="28"/>
        </w:rPr>
        <w:t xml:space="preserve">、不动产登记资料查询结果证明 </w:t>
      </w:r>
    </w:p>
    <w:p>
      <w:pPr>
        <w:spacing w:line="50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4、</w:t>
      </w:r>
      <w:r>
        <w:rPr>
          <w:rFonts w:ascii="宋体" w:hAnsi="宋体" w:cs="宋体"/>
          <w:color w:val="auto"/>
          <w:kern w:val="0"/>
          <w:sz w:val="28"/>
          <w:szCs w:val="28"/>
        </w:rPr>
        <w:t>估价机构和估价人员所搜集掌握的有关资料</w:t>
      </w:r>
    </w:p>
    <w:p>
      <w:pPr>
        <w:spacing w:line="500" w:lineRule="exact"/>
        <w:ind w:firstLine="560" w:firstLineChars="200"/>
        <w:rPr>
          <w:rFonts w:hint="eastAsia" w:ascii="宋体" w:hAnsi="宋体" w:cs="宋体"/>
          <w:color w:val="auto"/>
          <w:kern w:val="0"/>
          <w:sz w:val="28"/>
          <w:szCs w:val="28"/>
        </w:rPr>
      </w:pPr>
      <w:r>
        <w:rPr>
          <w:rFonts w:ascii="宋体" w:hAnsi="宋体" w:cs="宋体"/>
          <w:color w:val="auto"/>
          <w:kern w:val="0"/>
          <w:sz w:val="28"/>
          <w:szCs w:val="28"/>
        </w:rPr>
        <w:fldChar w:fldCharType="begin"/>
      </w:r>
      <w:r>
        <w:rPr>
          <w:rFonts w:ascii="宋体" w:hAnsi="宋体" w:cs="宋体"/>
          <w:color w:val="auto"/>
          <w:kern w:val="0"/>
          <w:sz w:val="28"/>
          <w:szCs w:val="28"/>
        </w:rPr>
        <w:instrText xml:space="preserve"> </w:instrText>
      </w:r>
      <w:r>
        <w:rPr>
          <w:rFonts w:hint="eastAsia" w:ascii="宋体" w:hAnsi="宋体" w:cs="宋体"/>
          <w:color w:val="auto"/>
          <w:kern w:val="0"/>
          <w:sz w:val="28"/>
          <w:szCs w:val="28"/>
        </w:rPr>
        <w:instrText xml:space="preserve">= 1 \* GB2</w:instrText>
      </w:r>
      <w:r>
        <w:rPr>
          <w:rFonts w:ascii="宋体" w:hAnsi="宋体" w:cs="宋体"/>
          <w:color w:val="auto"/>
          <w:kern w:val="0"/>
          <w:sz w:val="28"/>
          <w:szCs w:val="28"/>
        </w:rPr>
        <w:instrText xml:space="preserve"> </w:instrText>
      </w:r>
      <w:r>
        <w:rPr>
          <w:rFonts w:ascii="宋体" w:hAnsi="宋体" w:cs="宋体"/>
          <w:color w:val="auto"/>
          <w:kern w:val="0"/>
          <w:sz w:val="28"/>
          <w:szCs w:val="28"/>
        </w:rPr>
        <w:fldChar w:fldCharType="separate"/>
      </w:r>
      <w:r>
        <w:rPr>
          <w:rFonts w:hint="eastAsia" w:ascii="宋体" w:hAnsi="宋体" w:cs="宋体"/>
          <w:color w:val="auto"/>
          <w:kern w:val="0"/>
          <w:sz w:val="28"/>
          <w:szCs w:val="28"/>
        </w:rPr>
        <w:t>⑴</w:t>
      </w:r>
      <w:r>
        <w:rPr>
          <w:rFonts w:ascii="宋体" w:hAnsi="宋体" w:cs="宋体"/>
          <w:color w:val="auto"/>
          <w:kern w:val="0"/>
          <w:sz w:val="28"/>
          <w:szCs w:val="28"/>
        </w:rPr>
        <w:fldChar w:fldCharType="end"/>
      </w:r>
      <w:r>
        <w:rPr>
          <w:rFonts w:hint="eastAsia" w:ascii="宋体" w:hAnsi="宋体" w:cs="宋体"/>
          <w:color w:val="auto"/>
          <w:kern w:val="0"/>
          <w:sz w:val="28"/>
          <w:szCs w:val="28"/>
        </w:rPr>
        <w:t>、中国人民银行公布的银行存贷款利率；</w:t>
      </w:r>
    </w:p>
    <w:p>
      <w:pPr>
        <w:spacing w:line="500" w:lineRule="exact"/>
        <w:ind w:firstLine="560" w:firstLineChars="200"/>
        <w:rPr>
          <w:rFonts w:hint="eastAsia" w:ascii="宋体" w:hAnsi="宋体" w:cs="宋体"/>
          <w:color w:val="auto"/>
          <w:kern w:val="0"/>
          <w:sz w:val="28"/>
          <w:szCs w:val="28"/>
        </w:rPr>
      </w:pPr>
      <w:r>
        <w:rPr>
          <w:rFonts w:ascii="宋体" w:hAnsi="宋体" w:cs="宋体"/>
          <w:color w:val="auto"/>
          <w:kern w:val="0"/>
          <w:sz w:val="28"/>
          <w:szCs w:val="28"/>
        </w:rPr>
        <w:fldChar w:fldCharType="begin"/>
      </w:r>
      <w:r>
        <w:rPr>
          <w:rFonts w:ascii="宋体" w:hAnsi="宋体" w:cs="宋体"/>
          <w:color w:val="auto"/>
          <w:kern w:val="0"/>
          <w:sz w:val="28"/>
          <w:szCs w:val="28"/>
        </w:rPr>
        <w:instrText xml:space="preserve"> </w:instrText>
      </w:r>
      <w:r>
        <w:rPr>
          <w:rFonts w:hint="eastAsia" w:ascii="宋体" w:hAnsi="宋体" w:cs="宋体"/>
          <w:color w:val="auto"/>
          <w:kern w:val="0"/>
          <w:sz w:val="28"/>
          <w:szCs w:val="28"/>
        </w:rPr>
        <w:instrText xml:space="preserve">= 2 \* GB2</w:instrText>
      </w:r>
      <w:r>
        <w:rPr>
          <w:rFonts w:ascii="宋体" w:hAnsi="宋体" w:cs="宋体"/>
          <w:color w:val="auto"/>
          <w:kern w:val="0"/>
          <w:sz w:val="28"/>
          <w:szCs w:val="28"/>
        </w:rPr>
        <w:instrText xml:space="preserve"> </w:instrText>
      </w:r>
      <w:r>
        <w:rPr>
          <w:rFonts w:ascii="宋体" w:hAnsi="宋体" w:cs="宋体"/>
          <w:color w:val="auto"/>
          <w:kern w:val="0"/>
          <w:sz w:val="28"/>
          <w:szCs w:val="28"/>
        </w:rPr>
        <w:fldChar w:fldCharType="separate"/>
      </w:r>
      <w:r>
        <w:rPr>
          <w:rFonts w:hint="eastAsia" w:ascii="宋体" w:hAnsi="宋体" w:cs="宋体"/>
          <w:color w:val="auto"/>
          <w:kern w:val="0"/>
          <w:sz w:val="28"/>
          <w:szCs w:val="28"/>
        </w:rPr>
        <w:t>⑵</w:t>
      </w:r>
      <w:r>
        <w:rPr>
          <w:rFonts w:ascii="宋体" w:hAnsi="宋体" w:cs="宋体"/>
          <w:color w:val="auto"/>
          <w:kern w:val="0"/>
          <w:sz w:val="28"/>
          <w:szCs w:val="28"/>
        </w:rPr>
        <w:fldChar w:fldCharType="end"/>
      </w:r>
      <w:r>
        <w:rPr>
          <w:rFonts w:hint="eastAsia" w:ascii="宋体" w:hAnsi="宋体" w:cs="宋体"/>
          <w:color w:val="auto"/>
          <w:kern w:val="0"/>
          <w:sz w:val="28"/>
          <w:szCs w:val="28"/>
        </w:rPr>
        <w:t>、宁阳县房地产市场信息、询价资料及有关参数资料；</w:t>
      </w:r>
    </w:p>
    <w:p>
      <w:pPr>
        <w:spacing w:line="500" w:lineRule="exact"/>
        <w:ind w:firstLine="560" w:firstLineChars="200"/>
        <w:rPr>
          <w:rFonts w:hint="eastAsia" w:ascii="宋体" w:hAnsi="宋体" w:cs="宋体"/>
          <w:color w:val="auto"/>
          <w:kern w:val="0"/>
          <w:sz w:val="28"/>
          <w:szCs w:val="28"/>
        </w:rPr>
      </w:pPr>
      <w:r>
        <w:rPr>
          <w:rFonts w:ascii="宋体" w:hAnsi="宋体" w:cs="宋体"/>
          <w:color w:val="auto"/>
          <w:kern w:val="0"/>
          <w:sz w:val="28"/>
          <w:szCs w:val="28"/>
        </w:rPr>
        <w:fldChar w:fldCharType="begin"/>
      </w:r>
      <w:r>
        <w:rPr>
          <w:rFonts w:ascii="宋体" w:hAnsi="宋体" w:cs="宋体"/>
          <w:color w:val="auto"/>
          <w:kern w:val="0"/>
          <w:sz w:val="28"/>
          <w:szCs w:val="28"/>
        </w:rPr>
        <w:instrText xml:space="preserve"> </w:instrText>
      </w:r>
      <w:r>
        <w:rPr>
          <w:rFonts w:hint="eastAsia" w:ascii="宋体" w:hAnsi="宋体" w:cs="宋体"/>
          <w:color w:val="auto"/>
          <w:kern w:val="0"/>
          <w:sz w:val="28"/>
          <w:szCs w:val="28"/>
        </w:rPr>
        <w:instrText xml:space="preserve">= 3 \* GB2</w:instrText>
      </w:r>
      <w:r>
        <w:rPr>
          <w:rFonts w:ascii="宋体" w:hAnsi="宋体" w:cs="宋体"/>
          <w:color w:val="auto"/>
          <w:kern w:val="0"/>
          <w:sz w:val="28"/>
          <w:szCs w:val="28"/>
        </w:rPr>
        <w:instrText xml:space="preserve"> </w:instrText>
      </w:r>
      <w:r>
        <w:rPr>
          <w:rFonts w:ascii="宋体" w:hAnsi="宋体" w:cs="宋体"/>
          <w:color w:val="auto"/>
          <w:kern w:val="0"/>
          <w:sz w:val="28"/>
          <w:szCs w:val="28"/>
        </w:rPr>
        <w:fldChar w:fldCharType="separate"/>
      </w:r>
      <w:r>
        <w:rPr>
          <w:rFonts w:hint="eastAsia" w:ascii="宋体" w:hAnsi="宋体" w:cs="宋体"/>
          <w:color w:val="auto"/>
          <w:kern w:val="0"/>
          <w:sz w:val="28"/>
          <w:szCs w:val="28"/>
        </w:rPr>
        <w:t>⑶</w:t>
      </w:r>
      <w:r>
        <w:rPr>
          <w:rFonts w:ascii="宋体" w:hAnsi="宋体" w:cs="宋体"/>
          <w:color w:val="auto"/>
          <w:kern w:val="0"/>
          <w:sz w:val="28"/>
          <w:szCs w:val="28"/>
        </w:rPr>
        <w:fldChar w:fldCharType="end"/>
      </w:r>
      <w:r>
        <w:rPr>
          <w:rFonts w:hint="eastAsia" w:ascii="宋体" w:hAnsi="宋体" w:cs="宋体"/>
          <w:color w:val="auto"/>
          <w:kern w:val="0"/>
          <w:sz w:val="28"/>
          <w:szCs w:val="28"/>
        </w:rPr>
        <w:t>、估价人员现场勘察、记录等资料；</w:t>
      </w:r>
    </w:p>
    <w:p>
      <w:pPr>
        <w:spacing w:line="500" w:lineRule="exact"/>
        <w:ind w:firstLine="560" w:firstLineChars="200"/>
        <w:rPr>
          <w:rFonts w:hint="eastAsia" w:ascii="宋体" w:hAnsi="宋体" w:cs="宋体"/>
          <w:color w:val="auto"/>
          <w:kern w:val="0"/>
          <w:sz w:val="28"/>
          <w:szCs w:val="28"/>
        </w:rPr>
      </w:pPr>
      <w:r>
        <w:rPr>
          <w:rFonts w:ascii="宋体" w:hAnsi="宋体" w:cs="宋体"/>
          <w:color w:val="auto"/>
          <w:kern w:val="0"/>
          <w:sz w:val="28"/>
          <w:szCs w:val="28"/>
        </w:rPr>
        <w:fldChar w:fldCharType="begin"/>
      </w:r>
      <w:r>
        <w:rPr>
          <w:rFonts w:ascii="宋体" w:hAnsi="宋体" w:cs="宋体"/>
          <w:color w:val="auto"/>
          <w:kern w:val="0"/>
          <w:sz w:val="28"/>
          <w:szCs w:val="28"/>
        </w:rPr>
        <w:instrText xml:space="preserve"> </w:instrText>
      </w:r>
      <w:r>
        <w:rPr>
          <w:rFonts w:hint="eastAsia" w:ascii="宋体" w:hAnsi="宋体" w:cs="宋体"/>
          <w:color w:val="auto"/>
          <w:kern w:val="0"/>
          <w:sz w:val="28"/>
          <w:szCs w:val="28"/>
        </w:rPr>
        <w:instrText xml:space="preserve">= 4 \* GB2</w:instrText>
      </w:r>
      <w:r>
        <w:rPr>
          <w:rFonts w:ascii="宋体" w:hAnsi="宋体" w:cs="宋体"/>
          <w:color w:val="auto"/>
          <w:kern w:val="0"/>
          <w:sz w:val="28"/>
          <w:szCs w:val="28"/>
        </w:rPr>
        <w:instrText xml:space="preserve"> </w:instrText>
      </w:r>
      <w:r>
        <w:rPr>
          <w:rFonts w:ascii="宋体" w:hAnsi="宋体" w:cs="宋体"/>
          <w:color w:val="auto"/>
          <w:kern w:val="0"/>
          <w:sz w:val="28"/>
          <w:szCs w:val="28"/>
        </w:rPr>
        <w:fldChar w:fldCharType="separate"/>
      </w:r>
      <w:r>
        <w:rPr>
          <w:rFonts w:hint="eastAsia" w:ascii="宋体" w:hAnsi="宋体" w:cs="宋体"/>
          <w:color w:val="auto"/>
          <w:kern w:val="0"/>
          <w:sz w:val="28"/>
          <w:szCs w:val="28"/>
        </w:rPr>
        <w:t>⑷</w:t>
      </w:r>
      <w:r>
        <w:rPr>
          <w:rFonts w:ascii="宋体" w:hAnsi="宋体" w:cs="宋体"/>
          <w:color w:val="auto"/>
          <w:kern w:val="0"/>
          <w:sz w:val="28"/>
          <w:szCs w:val="28"/>
        </w:rPr>
        <w:fldChar w:fldCharType="end"/>
      </w:r>
      <w:r>
        <w:rPr>
          <w:rFonts w:hint="eastAsia" w:ascii="宋体" w:hAnsi="宋体" w:cs="宋体"/>
          <w:color w:val="auto"/>
          <w:kern w:val="0"/>
          <w:sz w:val="28"/>
          <w:szCs w:val="28"/>
        </w:rPr>
        <w:t>、估价人员收集的其他有关资料。</w:t>
      </w:r>
    </w:p>
    <w:p>
      <w:pPr>
        <w:pStyle w:val="3"/>
        <w:spacing w:before="0" w:after="0" w:line="500" w:lineRule="exact"/>
        <w:ind w:firstLine="643" w:firstLineChars="200"/>
        <w:rPr>
          <w:rFonts w:hint="eastAsia" w:ascii="宋体" w:hAnsi="宋体" w:cs="宋体"/>
          <w:color w:val="auto"/>
          <w:kern w:val="0"/>
          <w:sz w:val="28"/>
          <w:szCs w:val="28"/>
        </w:rPr>
      </w:pPr>
      <w:bookmarkStart w:id="11" w:name="_Toc499109360"/>
      <w:r>
        <w:rPr>
          <w:rFonts w:hint="eastAsia" w:eastAsia="宋体"/>
          <w:color w:val="auto"/>
          <w:kern w:val="0"/>
        </w:rPr>
        <w:t>九、</w:t>
      </w:r>
      <w:r>
        <w:rPr>
          <w:rFonts w:ascii="宋体" w:hAnsi="宋体" w:eastAsia="宋体"/>
          <w:color w:val="auto"/>
          <w:kern w:val="0"/>
          <w:sz w:val="28"/>
          <w:szCs w:val="28"/>
        </w:rPr>
        <w:t>估价方法</w:t>
      </w:r>
      <w:bookmarkEnd w:id="11"/>
    </w:p>
    <w:p>
      <w:pPr>
        <w:spacing w:line="50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国内评估经常采用的基本</w:t>
      </w:r>
      <w:r>
        <w:rPr>
          <w:rFonts w:ascii="宋体" w:hAnsi="宋体" w:cs="宋体"/>
          <w:color w:val="auto"/>
          <w:kern w:val="0"/>
          <w:sz w:val="28"/>
          <w:szCs w:val="28"/>
        </w:rPr>
        <w:t>方法有市场法、成本法、收益法</w:t>
      </w:r>
      <w:r>
        <w:rPr>
          <w:rFonts w:hint="eastAsia" w:ascii="宋体" w:hAnsi="宋体" w:cs="宋体"/>
          <w:color w:val="auto"/>
          <w:kern w:val="0"/>
          <w:sz w:val="28"/>
          <w:szCs w:val="28"/>
        </w:rPr>
        <w:t>等三</w:t>
      </w:r>
      <w:r>
        <w:rPr>
          <w:rFonts w:ascii="宋体" w:hAnsi="宋体" w:cs="宋体"/>
          <w:color w:val="auto"/>
          <w:kern w:val="0"/>
          <w:sz w:val="28"/>
          <w:szCs w:val="28"/>
        </w:rPr>
        <w:t>种。</w:t>
      </w:r>
      <w:r>
        <w:rPr>
          <w:rFonts w:hint="eastAsia" w:ascii="宋体" w:hAnsi="宋体" w:cs="宋体"/>
          <w:color w:val="auto"/>
          <w:kern w:val="0"/>
          <w:sz w:val="28"/>
          <w:szCs w:val="28"/>
        </w:rPr>
        <w:t>基本方法衍生了假设开发法、长期趋势法等一些其他估价方法。</w:t>
      </w:r>
      <w:r>
        <w:rPr>
          <w:rFonts w:ascii="宋体" w:hAnsi="宋体" w:cs="宋体"/>
          <w:color w:val="auto"/>
          <w:kern w:val="0"/>
          <w:sz w:val="28"/>
          <w:szCs w:val="28"/>
        </w:rPr>
        <w:t>根据估价目的</w:t>
      </w:r>
      <w:r>
        <w:rPr>
          <w:rFonts w:hint="eastAsia" w:ascii="宋体" w:hAnsi="宋体" w:cs="宋体"/>
          <w:color w:val="auto"/>
          <w:kern w:val="0"/>
          <w:sz w:val="28"/>
          <w:szCs w:val="28"/>
        </w:rPr>
        <w:t>、估价对象的类型及实际</w:t>
      </w:r>
      <w:r>
        <w:rPr>
          <w:rFonts w:ascii="宋体" w:hAnsi="宋体" w:cs="宋体"/>
          <w:color w:val="auto"/>
          <w:kern w:val="0"/>
          <w:sz w:val="28"/>
          <w:szCs w:val="28"/>
        </w:rPr>
        <w:t>状况，</w:t>
      </w:r>
      <w:r>
        <w:rPr>
          <w:rFonts w:hint="eastAsia" w:ascii="宋体" w:hAnsi="宋体" w:cs="宋体"/>
          <w:color w:val="auto"/>
          <w:kern w:val="0"/>
          <w:sz w:val="28"/>
          <w:szCs w:val="28"/>
        </w:rPr>
        <w:t>本项目采用市场法和收益法进行评估。</w:t>
      </w:r>
    </w:p>
    <w:p>
      <w:pPr>
        <w:spacing w:line="50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市场法又称市场比较法，是指在一定条件下，选择与估价对象属于同一供需圈，条件类似或使用价值相同的若干房地产交易案例作为比较实例，就交易情况、市场状况、房地产状况等条件与估价对象进行对照比较，并对可比实例进行修正，从而确定估价对象价格的方法。</w:t>
      </w:r>
    </w:p>
    <w:p>
      <w:pPr>
        <w:spacing w:line="50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收益</w:t>
      </w:r>
      <w:r>
        <w:rPr>
          <w:rFonts w:ascii="宋体" w:hAnsi="宋体" w:cs="宋体"/>
          <w:color w:val="auto"/>
          <w:kern w:val="0"/>
          <w:sz w:val="28"/>
          <w:szCs w:val="28"/>
        </w:rPr>
        <w:t>法是</w:t>
      </w:r>
      <w:r>
        <w:rPr>
          <w:rFonts w:hint="eastAsia" w:ascii="宋体" w:hAnsi="宋体" w:cs="宋体"/>
          <w:color w:val="auto"/>
          <w:kern w:val="0"/>
          <w:sz w:val="28"/>
          <w:szCs w:val="28"/>
        </w:rPr>
        <w:t>预测估价对象的未来的客观纯收益，然后利用适当的资本化率将其折现到估价时点后相加来估算估价对象的客观合理价格或价值的方法。</w:t>
      </w:r>
    </w:p>
    <w:p>
      <w:pPr>
        <w:pStyle w:val="3"/>
        <w:spacing w:before="0" w:after="0" w:line="500" w:lineRule="exact"/>
        <w:ind w:firstLine="643" w:firstLineChars="200"/>
        <w:rPr>
          <w:rFonts w:hint="eastAsia" w:ascii="宋体" w:hAnsi="宋体" w:cs="宋体"/>
          <w:b w:val="0"/>
          <w:color w:val="auto"/>
          <w:kern w:val="0"/>
          <w:sz w:val="28"/>
          <w:szCs w:val="28"/>
        </w:rPr>
      </w:pPr>
      <w:bookmarkStart w:id="12" w:name="_Toc499109361"/>
      <w:r>
        <w:rPr>
          <w:rFonts w:hint="eastAsia" w:eastAsia="宋体"/>
          <w:color w:val="auto"/>
          <w:kern w:val="0"/>
        </w:rPr>
        <w:t>十、</w:t>
      </w:r>
      <w:r>
        <w:rPr>
          <w:rFonts w:ascii="宋体" w:hAnsi="宋体" w:eastAsia="宋体"/>
          <w:color w:val="auto"/>
          <w:kern w:val="0"/>
          <w:sz w:val="28"/>
          <w:szCs w:val="28"/>
        </w:rPr>
        <w:t>估价结果</w:t>
      </w:r>
      <w:bookmarkEnd w:id="12"/>
    </w:p>
    <w:p>
      <w:pPr>
        <w:spacing w:line="500" w:lineRule="exact"/>
        <w:ind w:firstLine="560" w:firstLineChars="200"/>
        <w:rPr>
          <w:rFonts w:hint="eastAsia" w:ascii="宋体" w:hAnsi="宋体" w:cs="宋体"/>
          <w:color w:val="auto"/>
          <w:kern w:val="0"/>
          <w:sz w:val="28"/>
          <w:szCs w:val="28"/>
          <w:lang w:eastAsia="zh-CN"/>
        </w:rPr>
      </w:pPr>
      <w:r>
        <w:rPr>
          <w:rFonts w:ascii="宋体" w:hAnsi="宋体" w:cs="宋体"/>
          <w:color w:val="auto"/>
          <w:kern w:val="0"/>
          <w:sz w:val="28"/>
          <w:szCs w:val="28"/>
        </w:rPr>
        <w:t>估价人员根据估价目的，遵循估价原则，</w:t>
      </w:r>
      <w:r>
        <w:rPr>
          <w:rFonts w:hint="eastAsia" w:ascii="宋体" w:hAnsi="宋体" w:cs="宋体"/>
          <w:color w:val="auto"/>
          <w:kern w:val="0"/>
          <w:sz w:val="28"/>
          <w:szCs w:val="28"/>
        </w:rPr>
        <w:t>按照严谨的估价程序，依据有关法规、政策和标准，在合理假设的前提下，</w:t>
      </w:r>
      <w:r>
        <w:rPr>
          <w:rFonts w:ascii="宋体" w:hAnsi="宋体" w:cs="宋体"/>
          <w:color w:val="auto"/>
          <w:kern w:val="0"/>
          <w:sz w:val="28"/>
          <w:szCs w:val="28"/>
        </w:rPr>
        <w:t>认真分析所掌握资料与影响估价对象价值诸因素</w:t>
      </w:r>
      <w:r>
        <w:rPr>
          <w:rFonts w:hint="eastAsia" w:ascii="宋体" w:hAnsi="宋体" w:cs="宋体"/>
          <w:color w:val="auto"/>
          <w:kern w:val="0"/>
          <w:sz w:val="28"/>
          <w:szCs w:val="28"/>
        </w:rPr>
        <w:t>，</w:t>
      </w:r>
      <w:r>
        <w:rPr>
          <w:rFonts w:hint="eastAsia" w:ascii="宋体" w:hAnsi="宋体"/>
          <w:color w:val="auto"/>
          <w:sz w:val="28"/>
          <w:szCs w:val="28"/>
        </w:rPr>
        <w:t>选择市场比较法作为本次评估的基本方法，利用收益法对其进行验证，最后确定</w:t>
      </w:r>
      <w:r>
        <w:rPr>
          <w:rFonts w:ascii="宋体" w:hAnsi="宋体" w:cs="宋体"/>
          <w:color w:val="auto"/>
          <w:kern w:val="0"/>
          <w:sz w:val="28"/>
          <w:szCs w:val="28"/>
        </w:rPr>
        <w:t>估价对象在估价</w:t>
      </w:r>
      <w:r>
        <w:rPr>
          <w:rFonts w:hint="eastAsia" w:ascii="宋体" w:hAnsi="宋体" w:cs="宋体"/>
          <w:color w:val="auto"/>
          <w:kern w:val="0"/>
          <w:sz w:val="28"/>
          <w:szCs w:val="28"/>
        </w:rPr>
        <w:t>时点</w:t>
      </w:r>
      <w:r>
        <w:rPr>
          <w:rFonts w:ascii="宋体" w:hAnsi="宋体" w:cs="宋体"/>
          <w:color w:val="auto"/>
          <w:kern w:val="0"/>
          <w:sz w:val="28"/>
          <w:szCs w:val="28"/>
        </w:rPr>
        <w:t>的房地产</w:t>
      </w:r>
      <w:r>
        <w:rPr>
          <w:rFonts w:hint="eastAsia" w:ascii="宋体" w:hAnsi="宋体" w:cs="宋体"/>
          <w:color w:val="auto"/>
          <w:kern w:val="0"/>
          <w:sz w:val="28"/>
          <w:szCs w:val="28"/>
        </w:rPr>
        <w:t>市场</w:t>
      </w:r>
      <w:r>
        <w:rPr>
          <w:rFonts w:ascii="宋体" w:hAnsi="宋体" w:cs="宋体"/>
          <w:color w:val="auto"/>
          <w:kern w:val="0"/>
          <w:sz w:val="28"/>
          <w:szCs w:val="28"/>
        </w:rPr>
        <w:t>价值为</w:t>
      </w:r>
      <w:r>
        <w:rPr>
          <w:rFonts w:hint="eastAsia" w:ascii="宋体" w:hAnsi="宋体" w:cs="宋体"/>
          <w:color w:val="auto"/>
          <w:kern w:val="0"/>
          <w:sz w:val="28"/>
          <w:szCs w:val="28"/>
          <w:lang w:val="en-US" w:eastAsia="zh-CN"/>
        </w:rPr>
        <w:t>52.52</w:t>
      </w:r>
      <w:r>
        <w:rPr>
          <w:rFonts w:hint="eastAsia" w:ascii="宋体" w:hAnsi="宋体" w:cs="宋体"/>
          <w:color w:val="auto"/>
          <w:kern w:val="0"/>
          <w:sz w:val="28"/>
          <w:szCs w:val="28"/>
          <w:lang w:eastAsia="zh-CN"/>
        </w:rPr>
        <w:t>万</w:t>
      </w:r>
      <w:r>
        <w:rPr>
          <w:rFonts w:hint="eastAsia" w:ascii="宋体" w:hAnsi="宋体" w:cs="宋体"/>
          <w:color w:val="auto"/>
          <w:kern w:val="0"/>
          <w:sz w:val="28"/>
          <w:szCs w:val="28"/>
        </w:rPr>
        <w:t>元，大写（人民币）：</w:t>
      </w:r>
      <w:r>
        <w:rPr>
          <w:rFonts w:hint="eastAsia" w:ascii="宋体" w:hAnsi="宋体" w:cs="宋体"/>
          <w:color w:val="auto"/>
          <w:kern w:val="0"/>
          <w:sz w:val="28"/>
          <w:szCs w:val="28"/>
          <w:lang w:eastAsia="zh-CN"/>
        </w:rPr>
        <w:t>伍拾贰万伍仟贰佰元整。</w:t>
      </w:r>
    </w:p>
    <w:p>
      <w:pPr>
        <w:pStyle w:val="3"/>
        <w:numPr>
          <w:ilvl w:val="0"/>
          <w:numId w:val="2"/>
        </w:numPr>
        <w:spacing w:before="0" w:after="0" w:line="415" w:lineRule="auto"/>
        <w:ind w:firstLine="551" w:firstLineChars="196"/>
        <w:rPr>
          <w:rFonts w:hint="eastAsia"/>
          <w:color w:val="auto"/>
        </w:rPr>
      </w:pPr>
      <w:bookmarkStart w:id="13" w:name="_Toc409106751"/>
      <w:bookmarkStart w:id="14" w:name="_Toc499109362"/>
      <w:bookmarkStart w:id="15" w:name="_Toc283646331"/>
      <w:bookmarkStart w:id="16" w:name="_Toc10672"/>
      <w:r>
        <w:rPr>
          <w:rFonts w:hint="eastAsia" w:ascii="宋体" w:hAnsi="宋体" w:eastAsia="宋体"/>
          <w:color w:val="auto"/>
          <w:kern w:val="0"/>
          <w:sz w:val="28"/>
          <w:szCs w:val="28"/>
        </w:rPr>
        <w:t>估价人员</w:t>
      </w:r>
      <w:bookmarkEnd w:id="13"/>
      <w:bookmarkEnd w:id="14"/>
      <w:bookmarkEnd w:id="15"/>
      <w:bookmarkEnd w:id="16"/>
    </w:p>
    <w:tbl>
      <w:tblPr>
        <w:tblStyle w:val="12"/>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5"/>
        <w:gridCol w:w="1793"/>
        <w:gridCol w:w="5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2615" w:type="dxa"/>
            <w:noWrap w:val="0"/>
            <w:vAlign w:val="top"/>
          </w:tcPr>
          <w:p>
            <w:pPr>
              <w:jc w:val="center"/>
              <w:rPr>
                <w:rFonts w:hint="eastAsia" w:ascii="仿宋_GB2312" w:hAnsi="仿宋"/>
                <w:b/>
                <w:color w:val="auto"/>
                <w:sz w:val="28"/>
                <w:szCs w:val="28"/>
              </w:rPr>
            </w:pPr>
            <w:r>
              <w:rPr>
                <w:rFonts w:hint="eastAsia" w:ascii="仿宋_GB2312" w:hAnsi="仿宋"/>
                <w:b/>
                <w:color w:val="auto"/>
                <w:sz w:val="28"/>
                <w:szCs w:val="28"/>
              </w:rPr>
              <w:t>估价师姓名</w:t>
            </w:r>
          </w:p>
        </w:tc>
        <w:tc>
          <w:tcPr>
            <w:tcW w:w="1793" w:type="dxa"/>
            <w:noWrap w:val="0"/>
            <w:vAlign w:val="top"/>
          </w:tcPr>
          <w:p>
            <w:pPr>
              <w:jc w:val="center"/>
              <w:rPr>
                <w:rFonts w:hint="eastAsia" w:ascii="仿宋_GB2312" w:hAnsi="仿宋"/>
                <w:b/>
                <w:color w:val="auto"/>
                <w:sz w:val="28"/>
                <w:szCs w:val="28"/>
              </w:rPr>
            </w:pPr>
            <w:r>
              <w:rPr>
                <w:rFonts w:hint="eastAsia" w:ascii="仿宋_GB2312" w:hAnsi="仿宋"/>
                <w:b/>
                <w:color w:val="auto"/>
                <w:sz w:val="28"/>
                <w:szCs w:val="28"/>
              </w:rPr>
              <w:t>注册号</w:t>
            </w:r>
          </w:p>
        </w:tc>
        <w:tc>
          <w:tcPr>
            <w:tcW w:w="5012" w:type="dxa"/>
            <w:noWrap w:val="0"/>
            <w:vAlign w:val="top"/>
          </w:tcPr>
          <w:p>
            <w:pPr>
              <w:jc w:val="center"/>
              <w:rPr>
                <w:rFonts w:hint="eastAsia" w:ascii="仿宋_GB2312" w:hAnsi="仿宋"/>
                <w:b/>
                <w:color w:val="auto"/>
                <w:sz w:val="28"/>
                <w:szCs w:val="28"/>
              </w:rPr>
            </w:pPr>
            <w:r>
              <w:rPr>
                <w:rFonts w:hint="eastAsia" w:ascii="仿宋_GB2312" w:hAnsi="仿宋"/>
                <w:b/>
                <w:color w:val="auto"/>
                <w:sz w:val="28"/>
                <w:szCs w:val="28"/>
              </w:rPr>
              <w:t>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2" w:hRule="exact"/>
        </w:trPr>
        <w:tc>
          <w:tcPr>
            <w:tcW w:w="2615" w:type="dxa"/>
            <w:noWrap w:val="0"/>
            <w:vAlign w:val="center"/>
          </w:tcPr>
          <w:p>
            <w:pPr>
              <w:jc w:val="center"/>
              <w:rPr>
                <w:rFonts w:hint="eastAsia" w:ascii="仿宋_GB2312" w:hAnsi="仿宋" w:eastAsia="宋体"/>
                <w:color w:val="auto"/>
                <w:sz w:val="28"/>
                <w:szCs w:val="28"/>
                <w:lang w:val="en-US" w:eastAsia="zh-CN"/>
              </w:rPr>
            </w:pPr>
            <w:r>
              <w:rPr>
                <w:rFonts w:hint="eastAsia" w:ascii="仿宋_GB2312" w:hAnsi="仿宋"/>
                <w:color w:val="auto"/>
                <w:sz w:val="28"/>
                <w:szCs w:val="28"/>
                <w:lang w:val="en-US" w:eastAsia="zh-CN"/>
              </w:rPr>
              <w:t>李卫</w:t>
            </w:r>
          </w:p>
        </w:tc>
        <w:tc>
          <w:tcPr>
            <w:tcW w:w="1793" w:type="dxa"/>
            <w:noWrap w:val="0"/>
            <w:vAlign w:val="center"/>
          </w:tcPr>
          <w:p>
            <w:pPr>
              <w:jc w:val="center"/>
              <w:rPr>
                <w:rFonts w:hint="eastAsia" w:ascii="宋体" w:hAnsi="宋体"/>
                <w:color w:val="auto"/>
                <w:sz w:val="28"/>
                <w:szCs w:val="28"/>
              </w:rPr>
            </w:pPr>
            <w:r>
              <w:rPr>
                <w:rFonts w:hint="eastAsia" w:hAnsi="宋体"/>
                <w:sz w:val="24"/>
                <w:szCs w:val="24"/>
              </w:rPr>
              <w:t>3720070023</w:t>
            </w:r>
          </w:p>
        </w:tc>
        <w:tc>
          <w:tcPr>
            <w:tcW w:w="5012" w:type="dxa"/>
            <w:noWrap w:val="0"/>
            <w:vAlign w:val="top"/>
          </w:tcPr>
          <w:p>
            <w:pPr>
              <w:rPr>
                <w:rFonts w:hint="eastAsia" w:ascii="仿宋_GB2312" w:hAnsi="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3" w:hRule="exact"/>
        </w:trPr>
        <w:tc>
          <w:tcPr>
            <w:tcW w:w="2615" w:type="dxa"/>
            <w:noWrap w:val="0"/>
            <w:vAlign w:val="center"/>
          </w:tcPr>
          <w:p>
            <w:pPr>
              <w:jc w:val="center"/>
              <w:rPr>
                <w:rFonts w:hint="eastAsia" w:ascii="宋体" w:hAnsi="宋体" w:eastAsia="宋体"/>
                <w:color w:val="auto"/>
                <w:sz w:val="28"/>
                <w:szCs w:val="28"/>
                <w:lang w:eastAsia="zh-CN"/>
              </w:rPr>
            </w:pPr>
            <w:r>
              <w:rPr>
                <w:rFonts w:hint="eastAsia" w:ascii="宋体" w:hAnsi="宋体"/>
                <w:color w:val="auto"/>
                <w:sz w:val="28"/>
                <w:szCs w:val="28"/>
                <w:lang w:eastAsia="zh-CN"/>
              </w:rPr>
              <w:t>许桂红</w:t>
            </w:r>
          </w:p>
        </w:tc>
        <w:tc>
          <w:tcPr>
            <w:tcW w:w="1793" w:type="dxa"/>
            <w:noWrap w:val="0"/>
            <w:vAlign w:val="center"/>
          </w:tcPr>
          <w:p>
            <w:pPr>
              <w:jc w:val="center"/>
              <w:rPr>
                <w:rFonts w:hint="eastAsia" w:ascii="宋体" w:hAnsi="宋体"/>
                <w:color w:val="auto"/>
                <w:sz w:val="28"/>
                <w:szCs w:val="28"/>
              </w:rPr>
            </w:pPr>
            <w:r>
              <w:rPr>
                <w:rFonts w:hint="eastAsia" w:hAnsi="宋体"/>
                <w:sz w:val="24"/>
                <w:szCs w:val="24"/>
                <w:lang w:val="en-US" w:eastAsia="zh-CN"/>
              </w:rPr>
              <w:t>3720170158</w:t>
            </w:r>
          </w:p>
        </w:tc>
        <w:tc>
          <w:tcPr>
            <w:tcW w:w="5012" w:type="dxa"/>
            <w:noWrap w:val="0"/>
            <w:vAlign w:val="top"/>
          </w:tcPr>
          <w:p>
            <w:pPr>
              <w:rPr>
                <w:rFonts w:hint="eastAsia" w:ascii="仿宋_GB2312" w:hAnsi="仿宋"/>
                <w:color w:val="auto"/>
              </w:rPr>
            </w:pPr>
          </w:p>
        </w:tc>
      </w:tr>
    </w:tbl>
    <w:p>
      <w:pPr>
        <w:pStyle w:val="3"/>
        <w:spacing w:before="0" w:after="0" w:line="415" w:lineRule="auto"/>
        <w:ind w:firstLine="562" w:firstLineChars="200"/>
        <w:rPr>
          <w:rFonts w:hint="eastAsia" w:ascii="仿宋_GB2312"/>
          <w:b w:val="0"/>
          <w:color w:val="auto"/>
        </w:rPr>
      </w:pPr>
      <w:bookmarkStart w:id="17" w:name="_Toc17102"/>
      <w:bookmarkStart w:id="18" w:name="_Toc409106752"/>
      <w:bookmarkStart w:id="19" w:name="_Toc499109363"/>
      <w:bookmarkStart w:id="20" w:name="_Toc283646332"/>
      <w:r>
        <w:rPr>
          <w:rFonts w:hint="eastAsia" w:ascii="宋体" w:hAnsi="宋体" w:eastAsia="宋体"/>
          <w:color w:val="auto"/>
          <w:kern w:val="0"/>
          <w:sz w:val="28"/>
          <w:szCs w:val="28"/>
        </w:rPr>
        <w:t>十二、估价作业日期</w:t>
      </w:r>
      <w:bookmarkEnd w:id="17"/>
      <w:bookmarkEnd w:id="18"/>
      <w:bookmarkEnd w:id="19"/>
      <w:bookmarkEnd w:id="20"/>
    </w:p>
    <w:p>
      <w:pPr>
        <w:spacing w:line="480" w:lineRule="exact"/>
        <w:ind w:firstLine="548" w:firstLineChars="196"/>
        <w:rPr>
          <w:rFonts w:hint="eastAsia" w:ascii="宋体" w:hAnsi="宋体" w:cs="宋体"/>
          <w:color w:val="auto"/>
          <w:kern w:val="0"/>
          <w:sz w:val="28"/>
          <w:szCs w:val="28"/>
        </w:rPr>
      </w:pPr>
      <w:bookmarkStart w:id="21" w:name="_Toc6420"/>
      <w:bookmarkStart w:id="22" w:name="_Toc283646333"/>
      <w:r>
        <w:rPr>
          <w:rFonts w:hint="eastAsia" w:ascii="宋体" w:hAnsi="宋体" w:cs="宋体"/>
          <w:color w:val="auto"/>
          <w:kern w:val="0"/>
          <w:sz w:val="28"/>
          <w:szCs w:val="28"/>
        </w:rPr>
        <w:t>二</w:t>
      </w:r>
      <w:r>
        <w:rPr>
          <w:rFonts w:hint="eastAsia" w:ascii="宋体" w:hAnsi="宋体" w:cs="宋体"/>
          <w:color w:val="auto"/>
          <w:kern w:val="0"/>
          <w:sz w:val="28"/>
          <w:szCs w:val="28"/>
          <w:lang w:eastAsia="zh-CN"/>
        </w:rPr>
        <w:t>〇</w:t>
      </w:r>
      <w:r>
        <w:rPr>
          <w:rFonts w:hint="eastAsia" w:ascii="宋体" w:hAnsi="宋体" w:cs="宋体"/>
          <w:color w:val="auto"/>
          <w:kern w:val="0"/>
          <w:sz w:val="28"/>
          <w:szCs w:val="28"/>
        </w:rPr>
        <w:t>一</w:t>
      </w:r>
      <w:r>
        <w:rPr>
          <w:rFonts w:hint="eastAsia" w:ascii="宋体" w:hAnsi="宋体" w:cs="宋体"/>
          <w:color w:val="auto"/>
          <w:kern w:val="0"/>
          <w:sz w:val="28"/>
          <w:szCs w:val="28"/>
          <w:lang w:eastAsia="zh-CN"/>
        </w:rPr>
        <w:t>九</w:t>
      </w:r>
      <w:r>
        <w:rPr>
          <w:rFonts w:hint="eastAsia" w:ascii="宋体" w:hAnsi="宋体" w:cs="宋体"/>
          <w:color w:val="auto"/>
          <w:kern w:val="0"/>
          <w:sz w:val="28"/>
          <w:szCs w:val="28"/>
        </w:rPr>
        <w:t>年</w:t>
      </w:r>
      <w:r>
        <w:rPr>
          <w:rFonts w:hint="eastAsia" w:ascii="宋体" w:hAnsi="宋体" w:cs="宋体"/>
          <w:color w:val="auto"/>
          <w:kern w:val="0"/>
          <w:sz w:val="28"/>
          <w:szCs w:val="28"/>
          <w:lang w:eastAsia="zh-CN"/>
        </w:rPr>
        <w:t>一</w:t>
      </w:r>
      <w:r>
        <w:rPr>
          <w:rFonts w:hint="eastAsia" w:ascii="宋体" w:hAnsi="宋体" w:cs="宋体"/>
          <w:color w:val="auto"/>
          <w:kern w:val="0"/>
          <w:sz w:val="28"/>
          <w:szCs w:val="28"/>
        </w:rPr>
        <w:t>月十</w:t>
      </w:r>
      <w:r>
        <w:rPr>
          <w:rFonts w:hint="eastAsia" w:ascii="宋体" w:hAnsi="宋体" w:cs="宋体"/>
          <w:color w:val="auto"/>
          <w:kern w:val="0"/>
          <w:sz w:val="28"/>
          <w:szCs w:val="28"/>
          <w:lang w:eastAsia="zh-CN"/>
        </w:rPr>
        <w:t>一</w:t>
      </w:r>
      <w:r>
        <w:rPr>
          <w:rFonts w:hint="eastAsia" w:ascii="宋体" w:hAnsi="宋体" w:cs="宋体"/>
          <w:color w:val="auto"/>
          <w:kern w:val="0"/>
          <w:sz w:val="28"/>
          <w:szCs w:val="28"/>
        </w:rPr>
        <w:t>日至</w:t>
      </w:r>
      <w:r>
        <w:rPr>
          <w:rFonts w:hint="eastAsia" w:ascii="宋体" w:hAnsi="宋体" w:cs="宋体"/>
          <w:color w:val="auto"/>
          <w:kern w:val="0"/>
          <w:sz w:val="28"/>
          <w:szCs w:val="28"/>
          <w:lang w:eastAsia="zh-CN"/>
        </w:rPr>
        <w:t>二〇一九年一月十五日</w:t>
      </w:r>
      <w:r>
        <w:rPr>
          <w:rFonts w:hint="eastAsia" w:ascii="宋体" w:hAnsi="宋体" w:cs="宋体"/>
          <w:color w:val="auto"/>
          <w:kern w:val="0"/>
          <w:sz w:val="28"/>
          <w:szCs w:val="28"/>
        </w:rPr>
        <w:t xml:space="preserve">  </w:t>
      </w:r>
    </w:p>
    <w:p>
      <w:pPr>
        <w:pStyle w:val="3"/>
        <w:spacing w:before="0" w:after="0" w:line="500" w:lineRule="exact"/>
        <w:ind w:firstLine="551" w:firstLineChars="196"/>
        <w:rPr>
          <w:rFonts w:hint="eastAsia" w:ascii="宋体" w:hAnsi="宋体" w:eastAsia="宋体"/>
          <w:color w:val="auto"/>
          <w:kern w:val="0"/>
          <w:sz w:val="28"/>
          <w:szCs w:val="28"/>
        </w:rPr>
      </w:pPr>
      <w:bookmarkStart w:id="23" w:name="_Toc409106753"/>
      <w:bookmarkStart w:id="24" w:name="_Toc499109364"/>
      <w:r>
        <w:rPr>
          <w:rFonts w:hint="eastAsia" w:ascii="宋体" w:hAnsi="宋体" w:eastAsia="宋体"/>
          <w:color w:val="auto"/>
          <w:kern w:val="0"/>
          <w:sz w:val="28"/>
          <w:szCs w:val="28"/>
        </w:rPr>
        <w:t>十三、估价报告使用期限</w:t>
      </w:r>
      <w:bookmarkEnd w:id="21"/>
      <w:bookmarkEnd w:id="22"/>
      <w:bookmarkEnd w:id="23"/>
      <w:bookmarkEnd w:id="24"/>
    </w:p>
    <w:p>
      <w:pPr>
        <w:spacing w:line="500" w:lineRule="exact"/>
        <w:ind w:firstLine="548" w:firstLineChars="196"/>
        <w:rPr>
          <w:rFonts w:hint="eastAsia" w:ascii="宋体" w:hAnsi="宋体"/>
          <w:color w:val="auto"/>
          <w:sz w:val="28"/>
          <w:szCs w:val="28"/>
        </w:rPr>
      </w:pPr>
      <w:r>
        <w:rPr>
          <w:rFonts w:hint="eastAsia" w:ascii="宋体" w:hAnsi="宋体" w:cs="宋体"/>
          <w:color w:val="auto"/>
          <w:kern w:val="0"/>
          <w:sz w:val="28"/>
          <w:szCs w:val="28"/>
        </w:rPr>
        <w:t>本估价报告使用期限自估价报告出具之日起壹年内有效。</w:t>
      </w:r>
    </w:p>
    <w:p>
      <w:pPr>
        <w:spacing w:line="500" w:lineRule="exact"/>
        <w:rPr>
          <w:rFonts w:hint="eastAsia" w:ascii="宋体" w:hAnsi="宋体" w:cs="宋体"/>
          <w:color w:val="auto"/>
          <w:kern w:val="0"/>
          <w:sz w:val="28"/>
          <w:szCs w:val="28"/>
        </w:rPr>
      </w:pPr>
      <w:r>
        <w:rPr>
          <w:rFonts w:hint="eastAsia" w:ascii="宋体" w:hAnsi="宋体" w:cs="宋体"/>
          <w:color w:val="auto"/>
          <w:kern w:val="0"/>
          <w:sz w:val="28"/>
          <w:szCs w:val="28"/>
        </w:rPr>
        <w:t xml:space="preserve">                        </w:t>
      </w:r>
    </w:p>
    <w:p>
      <w:pPr>
        <w:spacing w:line="500" w:lineRule="exact"/>
        <w:rPr>
          <w:rFonts w:hint="eastAsia" w:ascii="宋体" w:hAnsi="宋体" w:cs="宋体"/>
          <w:color w:val="auto"/>
          <w:kern w:val="0"/>
          <w:sz w:val="28"/>
          <w:szCs w:val="28"/>
        </w:rPr>
      </w:pPr>
    </w:p>
    <w:p>
      <w:pPr>
        <w:spacing w:line="500" w:lineRule="exact"/>
        <w:rPr>
          <w:rFonts w:hint="eastAsia" w:ascii="宋体" w:hAnsi="宋体" w:cs="宋体"/>
          <w:color w:val="auto"/>
          <w:kern w:val="0"/>
          <w:sz w:val="28"/>
          <w:szCs w:val="28"/>
        </w:rPr>
      </w:pPr>
    </w:p>
    <w:p>
      <w:pPr>
        <w:spacing w:line="500" w:lineRule="exact"/>
        <w:rPr>
          <w:rFonts w:hint="eastAsia" w:ascii="宋体" w:hAnsi="宋体" w:cs="宋体"/>
          <w:color w:val="auto"/>
          <w:kern w:val="0"/>
          <w:sz w:val="28"/>
          <w:szCs w:val="28"/>
        </w:rPr>
      </w:pPr>
    </w:p>
    <w:p>
      <w:pPr>
        <w:spacing w:line="500" w:lineRule="exact"/>
        <w:jc w:val="right"/>
        <w:rPr>
          <w:rFonts w:hint="eastAsia" w:ascii="宋体" w:hAnsi="宋体" w:cs="宋体"/>
          <w:color w:val="auto"/>
          <w:kern w:val="0"/>
          <w:sz w:val="28"/>
          <w:szCs w:val="28"/>
        </w:rPr>
      </w:pPr>
      <w:r>
        <w:rPr>
          <w:rFonts w:hint="eastAsia" w:ascii="宋体" w:hAnsi="宋体" w:cs="宋体"/>
          <w:color w:val="auto"/>
          <w:kern w:val="0"/>
          <w:sz w:val="28"/>
          <w:szCs w:val="28"/>
        </w:rPr>
        <w:t>山东</w:t>
      </w:r>
      <w:r>
        <w:rPr>
          <w:rFonts w:hint="eastAsia" w:ascii="宋体" w:hAnsi="宋体" w:cs="宋体"/>
          <w:color w:val="auto"/>
          <w:kern w:val="0"/>
          <w:sz w:val="28"/>
          <w:szCs w:val="28"/>
          <w:lang w:eastAsia="zh-CN"/>
        </w:rPr>
        <w:t>安诚</w:t>
      </w:r>
      <w:r>
        <w:rPr>
          <w:rFonts w:hint="eastAsia" w:ascii="宋体" w:hAnsi="宋体" w:cs="宋体"/>
          <w:color w:val="auto"/>
          <w:kern w:val="0"/>
          <w:sz w:val="28"/>
          <w:szCs w:val="28"/>
        </w:rPr>
        <w:t>信</w:t>
      </w:r>
      <w:r>
        <w:rPr>
          <w:rFonts w:hint="eastAsia" w:ascii="宋体" w:hAnsi="宋体" w:cs="宋体"/>
          <w:color w:val="auto"/>
          <w:kern w:val="0"/>
          <w:sz w:val="28"/>
          <w:szCs w:val="28"/>
          <w:lang w:eastAsia="zh-CN"/>
        </w:rPr>
        <w:t>土地</w:t>
      </w:r>
      <w:r>
        <w:rPr>
          <w:rFonts w:hint="eastAsia" w:ascii="宋体" w:hAnsi="宋体" w:cs="宋体"/>
          <w:color w:val="auto"/>
          <w:kern w:val="0"/>
          <w:sz w:val="28"/>
          <w:szCs w:val="28"/>
        </w:rPr>
        <w:t>房地产</w:t>
      </w:r>
      <w:r>
        <w:rPr>
          <w:rFonts w:hint="eastAsia" w:ascii="宋体" w:hAnsi="宋体" w:cs="宋体"/>
          <w:color w:val="auto"/>
          <w:kern w:val="0"/>
          <w:sz w:val="28"/>
          <w:szCs w:val="28"/>
          <w:lang w:eastAsia="zh-CN"/>
        </w:rPr>
        <w:t>资产</w:t>
      </w:r>
      <w:r>
        <w:rPr>
          <w:rFonts w:hint="eastAsia" w:ascii="宋体" w:hAnsi="宋体" w:cs="宋体"/>
          <w:color w:val="auto"/>
          <w:kern w:val="0"/>
          <w:sz w:val="28"/>
          <w:szCs w:val="28"/>
        </w:rPr>
        <w:t>评估有限公司</w:t>
      </w:r>
    </w:p>
    <w:p>
      <w:pPr>
        <w:spacing w:line="500" w:lineRule="exact"/>
        <w:ind w:firstLine="548" w:firstLineChars="196"/>
        <w:rPr>
          <w:rFonts w:hint="eastAsia" w:ascii="宋体" w:hAnsi="宋体" w:cs="宋体"/>
          <w:color w:val="auto"/>
          <w:kern w:val="0"/>
          <w:sz w:val="28"/>
          <w:szCs w:val="28"/>
        </w:rPr>
      </w:pPr>
      <w:r>
        <w:rPr>
          <w:rFonts w:hint="eastAsia" w:ascii="宋体" w:hAnsi="宋体" w:cs="宋体"/>
          <w:color w:val="auto"/>
          <w:kern w:val="0"/>
          <w:sz w:val="28"/>
          <w:szCs w:val="28"/>
        </w:rPr>
        <w:t xml:space="preserve">                               </w:t>
      </w:r>
      <w:r>
        <w:rPr>
          <w:rFonts w:hint="eastAsia" w:ascii="宋体" w:hAnsi="宋体" w:cs="宋体"/>
          <w:color w:val="auto"/>
          <w:kern w:val="0"/>
          <w:sz w:val="28"/>
          <w:szCs w:val="28"/>
          <w:lang w:eastAsia="zh-CN"/>
        </w:rPr>
        <w:t>二〇一九年一月十五日</w:t>
      </w:r>
      <w:r>
        <w:rPr>
          <w:rFonts w:hint="eastAsia" w:ascii="宋体" w:hAnsi="宋体" w:cs="宋体"/>
          <w:color w:val="auto"/>
          <w:kern w:val="0"/>
          <w:sz w:val="28"/>
          <w:szCs w:val="28"/>
        </w:rPr>
        <w:t xml:space="preserve">  </w:t>
      </w:r>
    </w:p>
    <w:p>
      <w:pPr>
        <w:spacing w:line="500" w:lineRule="exact"/>
        <w:ind w:firstLine="548" w:firstLineChars="196"/>
        <w:rPr>
          <w:rFonts w:hint="eastAsia" w:ascii="宋体" w:hAnsi="宋体" w:cs="宋体"/>
          <w:color w:val="auto"/>
          <w:kern w:val="0"/>
          <w:sz w:val="28"/>
          <w:szCs w:val="28"/>
        </w:rPr>
      </w:pPr>
    </w:p>
    <w:p>
      <w:pPr>
        <w:spacing w:line="500" w:lineRule="exact"/>
        <w:rPr>
          <w:rFonts w:hint="eastAsia" w:ascii="宋体" w:hAnsi="宋体" w:cs="宋体"/>
          <w:color w:val="auto"/>
          <w:kern w:val="0"/>
          <w:sz w:val="28"/>
          <w:szCs w:val="28"/>
        </w:rPr>
      </w:pPr>
    </w:p>
    <w:p>
      <w:pPr>
        <w:spacing w:line="500" w:lineRule="exact"/>
        <w:rPr>
          <w:rFonts w:hint="eastAsia" w:ascii="宋体" w:hAnsi="宋体" w:cs="宋体"/>
          <w:color w:val="auto"/>
          <w:kern w:val="0"/>
          <w:sz w:val="28"/>
          <w:szCs w:val="28"/>
        </w:rPr>
      </w:pPr>
    </w:p>
    <w:p>
      <w:pPr>
        <w:spacing w:line="500" w:lineRule="exact"/>
        <w:rPr>
          <w:rFonts w:hint="eastAsia" w:ascii="宋体" w:hAnsi="宋体" w:cs="宋体"/>
          <w:color w:val="auto"/>
          <w:kern w:val="0"/>
          <w:sz w:val="28"/>
          <w:szCs w:val="28"/>
        </w:rPr>
      </w:pPr>
    </w:p>
    <w:p>
      <w:pPr>
        <w:spacing w:line="500" w:lineRule="exact"/>
        <w:rPr>
          <w:rFonts w:hint="eastAsia" w:ascii="宋体" w:hAnsi="宋体" w:cs="宋体"/>
          <w:color w:val="auto"/>
          <w:kern w:val="0"/>
          <w:sz w:val="28"/>
          <w:szCs w:val="28"/>
        </w:rPr>
      </w:pPr>
    </w:p>
    <w:p>
      <w:pPr>
        <w:spacing w:line="500" w:lineRule="exact"/>
        <w:rPr>
          <w:rFonts w:hint="eastAsia" w:ascii="宋体" w:hAnsi="宋体" w:cs="宋体"/>
          <w:color w:val="auto"/>
          <w:kern w:val="0"/>
          <w:sz w:val="28"/>
          <w:szCs w:val="28"/>
        </w:rPr>
      </w:pPr>
    </w:p>
    <w:p>
      <w:pPr>
        <w:pStyle w:val="2"/>
        <w:jc w:val="center"/>
        <w:rPr>
          <w:color w:val="auto"/>
          <w:sz w:val="32"/>
          <w:szCs w:val="32"/>
        </w:rPr>
      </w:pPr>
    </w:p>
    <w:p>
      <w:pPr>
        <w:pStyle w:val="2"/>
        <w:jc w:val="both"/>
        <w:rPr>
          <w:color w:val="auto"/>
          <w:sz w:val="32"/>
          <w:szCs w:val="32"/>
        </w:rPr>
      </w:pPr>
    </w:p>
    <w:p/>
    <w:p>
      <w:pPr>
        <w:pStyle w:val="2"/>
        <w:jc w:val="center"/>
        <w:rPr>
          <w:rFonts w:hint="eastAsia" w:ascii="宋体" w:hAnsi="宋体" w:cs="宋体"/>
          <w:color w:val="auto"/>
          <w:kern w:val="0"/>
          <w:sz w:val="32"/>
          <w:szCs w:val="32"/>
        </w:rPr>
      </w:pPr>
      <w:r>
        <w:rPr>
          <w:color w:val="auto"/>
          <w:sz w:val="32"/>
          <w:szCs w:val="32"/>
        </w:rPr>
        <w:t>估 价</w:t>
      </w:r>
      <w:r>
        <w:rPr>
          <w:rFonts w:hint="eastAsia"/>
          <w:color w:val="auto"/>
          <w:sz w:val="32"/>
          <w:szCs w:val="32"/>
        </w:rPr>
        <w:t xml:space="preserve"> 技 术</w:t>
      </w:r>
      <w:r>
        <w:rPr>
          <w:color w:val="auto"/>
          <w:sz w:val="32"/>
          <w:szCs w:val="32"/>
        </w:rPr>
        <w:t xml:space="preserve"> 报 告</w:t>
      </w:r>
    </w:p>
    <w:p>
      <w:pPr>
        <w:pStyle w:val="3"/>
        <w:spacing w:before="0" w:after="0" w:line="500" w:lineRule="exact"/>
        <w:ind w:firstLine="562" w:firstLineChars="200"/>
        <w:rPr>
          <w:rFonts w:hint="eastAsia" w:ascii="宋体" w:hAnsi="宋体" w:cs="宋体"/>
          <w:color w:val="auto"/>
          <w:kern w:val="0"/>
          <w:sz w:val="28"/>
          <w:szCs w:val="28"/>
        </w:rPr>
      </w:pPr>
      <w:bookmarkStart w:id="25" w:name="_Toc499109366"/>
      <w:r>
        <w:rPr>
          <w:rFonts w:hint="eastAsia" w:ascii="宋体" w:hAnsi="宋体" w:eastAsia="宋体"/>
          <w:color w:val="auto"/>
          <w:kern w:val="0"/>
          <w:sz w:val="28"/>
          <w:szCs w:val="28"/>
        </w:rPr>
        <w:t>一、估价对象描述与分析</w:t>
      </w:r>
      <w:bookmarkEnd w:id="25"/>
    </w:p>
    <w:p>
      <w:pPr>
        <w:spacing w:line="500" w:lineRule="exact"/>
        <w:ind w:firstLine="548" w:firstLineChars="196"/>
        <w:rPr>
          <w:rFonts w:hint="eastAsia" w:ascii="宋体" w:hAnsi="宋体" w:cs="宋体"/>
          <w:color w:val="auto"/>
          <w:kern w:val="0"/>
          <w:sz w:val="28"/>
          <w:szCs w:val="28"/>
        </w:rPr>
      </w:pPr>
      <w:r>
        <w:rPr>
          <w:rFonts w:hint="eastAsia" w:ascii="宋体" w:hAnsi="宋体" w:cs="宋体"/>
          <w:color w:val="auto"/>
          <w:kern w:val="0"/>
          <w:sz w:val="28"/>
          <w:szCs w:val="28"/>
        </w:rPr>
        <w:t>1、估价对象座落及位置</w:t>
      </w:r>
    </w:p>
    <w:p>
      <w:pPr>
        <w:spacing w:line="500" w:lineRule="exact"/>
        <w:ind w:firstLine="548" w:firstLineChars="196"/>
        <w:rPr>
          <w:rFonts w:hint="eastAsia" w:ascii="宋体" w:hAnsi="宋体" w:cs="宋体"/>
          <w:color w:val="auto"/>
          <w:kern w:val="0"/>
          <w:sz w:val="28"/>
          <w:szCs w:val="28"/>
        </w:rPr>
      </w:pPr>
      <w:r>
        <w:rPr>
          <w:rFonts w:ascii="宋体" w:hAnsi="宋体" w:cs="宋体"/>
          <w:color w:val="auto"/>
          <w:kern w:val="0"/>
          <w:sz w:val="28"/>
          <w:szCs w:val="28"/>
        </w:rPr>
        <w:t>估价对象</w:t>
      </w:r>
      <w:r>
        <w:rPr>
          <w:rFonts w:hint="eastAsia" w:ascii="宋体" w:hAnsi="宋体" w:cs="宋体"/>
          <w:color w:val="auto"/>
          <w:kern w:val="0"/>
          <w:sz w:val="28"/>
          <w:szCs w:val="28"/>
        </w:rPr>
        <w:t>座落于</w:t>
      </w:r>
      <w:r>
        <w:rPr>
          <w:rFonts w:hint="eastAsia"/>
          <w:color w:val="auto"/>
          <w:sz w:val="28"/>
          <w:szCs w:val="28"/>
        </w:rPr>
        <w:t>泰安市光明厂厂区宿舍3号楼3单元1层东户</w:t>
      </w:r>
      <w:r>
        <w:rPr>
          <w:rFonts w:hint="eastAsia" w:ascii="宋体" w:hAnsi="宋体" w:cs="宋体"/>
          <w:color w:val="auto"/>
          <w:kern w:val="0"/>
          <w:sz w:val="28"/>
          <w:szCs w:val="28"/>
        </w:rPr>
        <w:t>。</w:t>
      </w:r>
    </w:p>
    <w:p>
      <w:pPr>
        <w:numPr>
          <w:ilvl w:val="0"/>
          <w:numId w:val="3"/>
        </w:numPr>
        <w:spacing w:line="480" w:lineRule="exact"/>
        <w:ind w:firstLine="548" w:firstLineChars="196"/>
        <w:rPr>
          <w:rFonts w:hint="eastAsia" w:ascii="宋体" w:hAnsi="宋体" w:cs="宋体"/>
          <w:color w:val="auto"/>
          <w:kern w:val="0"/>
          <w:sz w:val="28"/>
          <w:szCs w:val="28"/>
          <w:lang w:eastAsia="zh-CN"/>
        </w:rPr>
      </w:pPr>
      <w:r>
        <w:rPr>
          <w:rFonts w:ascii="宋体" w:hAnsi="宋体" w:cs="宋体"/>
          <w:color w:val="auto"/>
          <w:kern w:val="0"/>
          <w:sz w:val="28"/>
          <w:szCs w:val="28"/>
        </w:rPr>
        <w:t>估价对象实</w:t>
      </w:r>
      <w:r>
        <w:rPr>
          <w:rFonts w:hint="eastAsia" w:ascii="宋体" w:hAnsi="宋体" w:cs="宋体"/>
          <w:color w:val="auto"/>
          <w:kern w:val="0"/>
          <w:sz w:val="28"/>
          <w:szCs w:val="28"/>
        </w:rPr>
        <w:t>物</w:t>
      </w:r>
      <w:r>
        <w:rPr>
          <w:rFonts w:ascii="宋体" w:hAnsi="宋体" w:cs="宋体"/>
          <w:color w:val="auto"/>
          <w:kern w:val="0"/>
          <w:sz w:val="28"/>
          <w:szCs w:val="28"/>
        </w:rPr>
        <w:t>状况</w:t>
      </w:r>
    </w:p>
    <w:p>
      <w:pPr>
        <w:numPr>
          <w:ilvl w:val="0"/>
          <w:numId w:val="0"/>
        </w:numPr>
        <w:spacing w:line="480" w:lineRule="exact"/>
        <w:ind w:firstLine="560" w:firstLineChars="200"/>
        <w:rPr>
          <w:rFonts w:hint="eastAsia" w:ascii="宋体" w:hAnsi="宋体" w:cs="宋体"/>
          <w:color w:val="auto"/>
          <w:kern w:val="0"/>
          <w:sz w:val="28"/>
          <w:szCs w:val="28"/>
        </w:rPr>
      </w:pPr>
      <w:r>
        <w:rPr>
          <w:rFonts w:hint="eastAsia"/>
          <w:bCs/>
          <w:sz w:val="28"/>
        </w:rPr>
        <w:t>估价对象所在住宅楼为</w:t>
      </w:r>
      <w:r>
        <w:rPr>
          <w:rFonts w:hint="eastAsia"/>
          <w:bCs/>
          <w:sz w:val="28"/>
          <w:lang w:eastAsia="zh-CN"/>
        </w:rPr>
        <w:t>混合</w:t>
      </w:r>
      <w:r>
        <w:rPr>
          <w:rFonts w:hint="eastAsia"/>
          <w:bCs/>
          <w:sz w:val="28"/>
        </w:rPr>
        <w:t>结构，总层数</w:t>
      </w:r>
      <w:r>
        <w:rPr>
          <w:rFonts w:hint="eastAsia"/>
          <w:bCs/>
          <w:sz w:val="28"/>
          <w:lang w:val="en-US" w:eastAsia="zh-CN"/>
        </w:rPr>
        <w:t>6</w:t>
      </w:r>
      <w:r>
        <w:rPr>
          <w:rFonts w:hint="eastAsia"/>
          <w:bCs/>
          <w:sz w:val="28"/>
        </w:rPr>
        <w:t>层，估价对象位于第</w:t>
      </w:r>
      <w:r>
        <w:rPr>
          <w:rFonts w:hint="eastAsia"/>
          <w:bCs/>
          <w:sz w:val="28"/>
          <w:lang w:val="en-US" w:eastAsia="zh-CN"/>
        </w:rPr>
        <w:t>1</w:t>
      </w:r>
      <w:r>
        <w:rPr>
          <w:rFonts w:hint="eastAsia"/>
          <w:bCs/>
          <w:sz w:val="28"/>
        </w:rPr>
        <w:t>层，室内水、电、气等设施齐全，使用维修状况较好。</w:t>
      </w:r>
    </w:p>
    <w:tbl>
      <w:tblPr>
        <w:tblStyle w:val="12"/>
        <w:tblW w:w="8730" w:type="dxa"/>
        <w:tblInd w:w="1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5"/>
        <w:gridCol w:w="1548"/>
        <w:gridCol w:w="1307"/>
        <w:gridCol w:w="1101"/>
        <w:gridCol w:w="1541"/>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935" w:type="dxa"/>
            <w:noWrap w:val="0"/>
            <w:vAlign w:val="center"/>
          </w:tcPr>
          <w:p>
            <w:pPr>
              <w:jc w:val="center"/>
              <w:rPr>
                <w:rFonts w:hint="eastAsia" w:ascii="宋体" w:hAnsi="宋体" w:cs="宋体"/>
                <w:b w:val="0"/>
                <w:bCs/>
                <w:color w:val="auto"/>
                <w:kern w:val="0"/>
                <w:szCs w:val="21"/>
              </w:rPr>
            </w:pPr>
            <w:r>
              <w:rPr>
                <w:rFonts w:hint="eastAsia" w:ascii="宋体" w:hAnsi="宋体" w:cs="宋体"/>
                <w:b w:val="0"/>
                <w:bCs/>
                <w:color w:val="auto"/>
                <w:kern w:val="0"/>
                <w:szCs w:val="21"/>
                <w:lang w:eastAsia="zh-CN"/>
              </w:rPr>
              <w:t>房屋</w:t>
            </w:r>
            <w:r>
              <w:rPr>
                <w:rFonts w:hint="eastAsia" w:ascii="宋体" w:hAnsi="宋体" w:cs="宋体"/>
                <w:b w:val="0"/>
                <w:bCs/>
                <w:color w:val="auto"/>
                <w:kern w:val="0"/>
                <w:szCs w:val="21"/>
              </w:rPr>
              <w:t>产权证号</w:t>
            </w:r>
          </w:p>
        </w:tc>
        <w:tc>
          <w:tcPr>
            <w:tcW w:w="6795" w:type="dxa"/>
            <w:gridSpan w:val="5"/>
            <w:noWrap w:val="0"/>
            <w:vAlign w:val="center"/>
          </w:tcPr>
          <w:p>
            <w:pPr>
              <w:widowControl/>
              <w:rPr>
                <w:rFonts w:hint="eastAsia" w:ascii="宋体" w:hAnsi="宋体" w:eastAsia="宋体" w:cs="宋体"/>
                <w:b w:val="0"/>
                <w:bCs/>
                <w:color w:val="auto"/>
                <w:kern w:val="0"/>
                <w:szCs w:val="21"/>
                <w:lang w:val="en-US" w:eastAsia="zh-CN"/>
              </w:rPr>
            </w:pPr>
            <w:r>
              <w:rPr>
                <w:rFonts w:hint="eastAsia" w:ascii="宋体" w:hAnsi="宋体" w:cs="宋体"/>
                <w:b w:val="0"/>
                <w:bCs/>
                <w:color w:val="auto"/>
                <w:kern w:val="0"/>
                <w:szCs w:val="21"/>
                <w:lang w:val="en-US" w:eastAsia="zh-CN"/>
              </w:rPr>
              <w:t>泰房权证泰字第088628号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exact"/>
        </w:trPr>
        <w:tc>
          <w:tcPr>
            <w:tcW w:w="1935" w:type="dxa"/>
            <w:noWrap w:val="0"/>
            <w:vAlign w:val="center"/>
          </w:tcPr>
          <w:p>
            <w:pPr>
              <w:jc w:val="center"/>
              <w:rPr>
                <w:rFonts w:hint="eastAsia" w:ascii="宋体" w:hAnsi="宋体" w:cs="宋体"/>
                <w:b w:val="0"/>
                <w:bCs/>
                <w:color w:val="auto"/>
                <w:kern w:val="0"/>
                <w:szCs w:val="21"/>
                <w:lang w:eastAsia="zh-CN"/>
              </w:rPr>
            </w:pPr>
            <w:r>
              <w:rPr>
                <w:rFonts w:hint="eastAsia" w:ascii="宋体" w:hAnsi="宋体" w:cs="宋体"/>
                <w:b w:val="0"/>
                <w:bCs/>
                <w:color w:val="auto"/>
                <w:kern w:val="0"/>
                <w:szCs w:val="21"/>
                <w:lang w:eastAsia="zh-CN"/>
              </w:rPr>
              <w:t>房屋座落</w:t>
            </w:r>
          </w:p>
        </w:tc>
        <w:tc>
          <w:tcPr>
            <w:tcW w:w="6795" w:type="dxa"/>
            <w:gridSpan w:val="5"/>
            <w:noWrap w:val="0"/>
            <w:vAlign w:val="center"/>
          </w:tcPr>
          <w:p>
            <w:pPr>
              <w:jc w:val="both"/>
              <w:rPr>
                <w:rFonts w:hint="eastAsia" w:ascii="宋体" w:hAnsi="宋体" w:cs="宋体"/>
                <w:b w:val="0"/>
                <w:bCs/>
                <w:color w:val="auto"/>
                <w:kern w:val="0"/>
                <w:szCs w:val="21"/>
                <w:lang w:eastAsia="zh-CN"/>
              </w:rPr>
            </w:pPr>
            <w:r>
              <w:rPr>
                <w:rFonts w:hint="eastAsia" w:ascii="宋体" w:hAnsi="宋体" w:cs="宋体"/>
                <w:b w:val="0"/>
                <w:bCs/>
                <w:color w:val="auto"/>
                <w:kern w:val="0"/>
                <w:szCs w:val="21"/>
                <w:lang w:eastAsia="zh-CN"/>
              </w:rPr>
              <w:t>泰安市光明厂厂区宿舍3号楼3单元1层东户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935" w:type="dxa"/>
            <w:noWrap w:val="0"/>
            <w:vAlign w:val="center"/>
          </w:tcPr>
          <w:p>
            <w:pPr>
              <w:widowControl/>
              <w:jc w:val="center"/>
              <w:rPr>
                <w:rFonts w:ascii="宋体" w:hAnsi="宋体" w:cs="宋体"/>
                <w:b w:val="0"/>
                <w:bCs/>
                <w:color w:val="auto"/>
                <w:kern w:val="0"/>
                <w:szCs w:val="21"/>
              </w:rPr>
            </w:pPr>
            <w:r>
              <w:rPr>
                <w:rFonts w:hint="eastAsia" w:ascii="宋体" w:hAnsi="宋体" w:cs="宋体"/>
                <w:b w:val="0"/>
                <w:bCs/>
                <w:color w:val="auto"/>
                <w:kern w:val="0"/>
                <w:szCs w:val="21"/>
              </w:rPr>
              <w:t>设计用途</w:t>
            </w:r>
          </w:p>
        </w:tc>
        <w:tc>
          <w:tcPr>
            <w:tcW w:w="2855" w:type="dxa"/>
            <w:gridSpan w:val="2"/>
            <w:noWrap w:val="0"/>
            <w:vAlign w:val="center"/>
          </w:tcPr>
          <w:p>
            <w:pPr>
              <w:widowControl/>
              <w:ind w:firstLine="840" w:firstLineChars="400"/>
              <w:jc w:val="left"/>
              <w:rPr>
                <w:rFonts w:ascii="宋体" w:hAnsi="宋体" w:cs="宋体"/>
                <w:b w:val="0"/>
                <w:bCs/>
                <w:color w:val="auto"/>
                <w:kern w:val="0"/>
                <w:szCs w:val="21"/>
              </w:rPr>
            </w:pPr>
            <w:r>
              <w:rPr>
                <w:rFonts w:hint="eastAsia" w:ascii="宋体" w:hAnsi="宋体" w:cs="宋体"/>
                <w:b w:val="0"/>
                <w:bCs/>
                <w:color w:val="auto"/>
                <w:kern w:val="0"/>
                <w:szCs w:val="21"/>
              </w:rPr>
              <w:t>住宅</w:t>
            </w:r>
          </w:p>
        </w:tc>
        <w:tc>
          <w:tcPr>
            <w:tcW w:w="1101" w:type="dxa"/>
            <w:noWrap w:val="0"/>
            <w:vAlign w:val="center"/>
          </w:tcPr>
          <w:p>
            <w:pPr>
              <w:jc w:val="center"/>
              <w:rPr>
                <w:rFonts w:hint="eastAsia" w:ascii="宋体" w:hAnsi="宋体" w:cs="宋体"/>
                <w:b w:val="0"/>
                <w:bCs/>
                <w:color w:val="auto"/>
                <w:kern w:val="0"/>
                <w:szCs w:val="21"/>
              </w:rPr>
            </w:pPr>
            <w:r>
              <w:rPr>
                <w:rFonts w:hint="eastAsia" w:ascii="宋体" w:hAnsi="宋体" w:cs="宋体"/>
                <w:b w:val="0"/>
                <w:bCs/>
                <w:color w:val="auto"/>
                <w:kern w:val="0"/>
                <w:szCs w:val="21"/>
              </w:rPr>
              <w:t>现状用途</w:t>
            </w:r>
          </w:p>
        </w:tc>
        <w:tc>
          <w:tcPr>
            <w:tcW w:w="2839" w:type="dxa"/>
            <w:gridSpan w:val="2"/>
            <w:noWrap w:val="0"/>
            <w:vAlign w:val="center"/>
          </w:tcPr>
          <w:p>
            <w:pPr>
              <w:jc w:val="center"/>
              <w:rPr>
                <w:rFonts w:hint="eastAsia" w:ascii="宋体" w:hAnsi="宋体" w:cs="宋体"/>
                <w:b w:val="0"/>
                <w:bCs/>
                <w:color w:val="auto"/>
                <w:kern w:val="0"/>
                <w:szCs w:val="21"/>
              </w:rPr>
            </w:pPr>
            <w:r>
              <w:rPr>
                <w:rFonts w:hint="eastAsia" w:ascii="宋体" w:hAnsi="宋体" w:cs="宋体"/>
                <w:b w:val="0"/>
                <w:bCs/>
                <w:color w:val="auto"/>
                <w:kern w:val="0"/>
                <w:szCs w:val="21"/>
              </w:rPr>
              <w:t>居住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935" w:type="dxa"/>
            <w:noWrap w:val="0"/>
            <w:vAlign w:val="center"/>
          </w:tcPr>
          <w:p>
            <w:pPr>
              <w:widowControl/>
              <w:jc w:val="center"/>
              <w:rPr>
                <w:rFonts w:ascii="宋体" w:hAnsi="宋体" w:cs="宋体"/>
                <w:b w:val="0"/>
                <w:bCs/>
                <w:color w:val="auto"/>
                <w:kern w:val="0"/>
                <w:szCs w:val="21"/>
              </w:rPr>
            </w:pPr>
            <w:r>
              <w:rPr>
                <w:rFonts w:hint="eastAsia" w:ascii="宋体" w:hAnsi="宋体" w:cs="宋体"/>
                <w:b w:val="0"/>
                <w:bCs/>
                <w:color w:val="auto"/>
                <w:kern w:val="0"/>
                <w:szCs w:val="21"/>
              </w:rPr>
              <w:t>房屋总层数</w:t>
            </w:r>
          </w:p>
        </w:tc>
        <w:tc>
          <w:tcPr>
            <w:tcW w:w="1548" w:type="dxa"/>
            <w:noWrap w:val="0"/>
            <w:vAlign w:val="center"/>
          </w:tcPr>
          <w:p>
            <w:pPr>
              <w:widowControl/>
              <w:jc w:val="center"/>
              <w:rPr>
                <w:rFonts w:hint="eastAsia" w:ascii="宋体" w:hAnsi="宋体" w:eastAsia="宋体" w:cs="宋体"/>
                <w:b w:val="0"/>
                <w:bCs/>
                <w:color w:val="auto"/>
                <w:kern w:val="0"/>
                <w:szCs w:val="21"/>
                <w:lang w:val="en-US" w:eastAsia="zh-CN"/>
              </w:rPr>
            </w:pPr>
            <w:r>
              <w:rPr>
                <w:rFonts w:hint="eastAsia" w:ascii="宋体" w:hAnsi="宋体" w:cs="宋体"/>
                <w:b w:val="0"/>
                <w:bCs/>
                <w:color w:val="auto"/>
                <w:kern w:val="0"/>
                <w:szCs w:val="21"/>
                <w:lang w:val="en-US" w:eastAsia="zh-CN"/>
              </w:rPr>
              <w:t>6</w:t>
            </w:r>
          </w:p>
        </w:tc>
        <w:tc>
          <w:tcPr>
            <w:tcW w:w="1307" w:type="dxa"/>
            <w:noWrap w:val="0"/>
            <w:vAlign w:val="center"/>
          </w:tcPr>
          <w:p>
            <w:pPr>
              <w:widowControl/>
              <w:jc w:val="left"/>
              <w:rPr>
                <w:rFonts w:ascii="宋体" w:hAnsi="宋体" w:cs="宋体"/>
                <w:b w:val="0"/>
                <w:bCs/>
                <w:color w:val="auto"/>
                <w:kern w:val="0"/>
                <w:szCs w:val="21"/>
              </w:rPr>
            </w:pPr>
            <w:r>
              <w:rPr>
                <w:rFonts w:hint="eastAsia" w:ascii="宋体" w:hAnsi="宋体" w:cs="宋体"/>
                <w:b w:val="0"/>
                <w:bCs/>
                <w:color w:val="auto"/>
                <w:kern w:val="0"/>
                <w:szCs w:val="21"/>
              </w:rPr>
              <w:t>所在层数</w:t>
            </w:r>
          </w:p>
        </w:tc>
        <w:tc>
          <w:tcPr>
            <w:tcW w:w="1101" w:type="dxa"/>
            <w:noWrap w:val="0"/>
            <w:vAlign w:val="center"/>
          </w:tcPr>
          <w:p>
            <w:pPr>
              <w:widowControl/>
              <w:jc w:val="center"/>
              <w:rPr>
                <w:rFonts w:hint="eastAsia" w:ascii="宋体" w:hAnsi="宋体" w:eastAsia="宋体" w:cs="宋体"/>
                <w:b w:val="0"/>
                <w:bCs/>
                <w:color w:val="auto"/>
                <w:kern w:val="0"/>
                <w:szCs w:val="21"/>
                <w:lang w:eastAsia="zh-CN"/>
              </w:rPr>
            </w:pPr>
            <w:r>
              <w:rPr>
                <w:rFonts w:hint="eastAsia" w:ascii="宋体" w:hAnsi="宋体" w:cs="宋体"/>
                <w:b w:val="0"/>
                <w:bCs/>
                <w:color w:val="auto"/>
                <w:kern w:val="0"/>
                <w:szCs w:val="21"/>
                <w:lang w:val="en-US" w:eastAsia="zh-CN"/>
              </w:rPr>
              <w:t>1</w:t>
            </w:r>
          </w:p>
        </w:tc>
        <w:tc>
          <w:tcPr>
            <w:tcW w:w="1541" w:type="dxa"/>
            <w:vMerge w:val="restart"/>
            <w:noWrap w:val="0"/>
            <w:vAlign w:val="center"/>
          </w:tcPr>
          <w:p>
            <w:pPr>
              <w:jc w:val="center"/>
              <w:rPr>
                <w:rFonts w:hint="eastAsia" w:ascii="宋体" w:hAnsi="宋体" w:cs="宋体"/>
                <w:b w:val="0"/>
                <w:bCs/>
                <w:color w:val="auto"/>
                <w:kern w:val="0"/>
                <w:szCs w:val="21"/>
              </w:rPr>
            </w:pPr>
            <w:r>
              <w:rPr>
                <w:rFonts w:hint="eastAsia" w:ascii="宋体" w:hAnsi="宋体" w:cs="宋体"/>
                <w:b w:val="0"/>
                <w:bCs/>
                <w:color w:val="auto"/>
                <w:kern w:val="0"/>
                <w:szCs w:val="21"/>
              </w:rPr>
              <w:t>附属面积(m</w:t>
            </w:r>
            <w:r>
              <w:rPr>
                <w:rFonts w:hint="eastAsia" w:ascii="宋体" w:hAnsi="宋体" w:cs="宋体"/>
                <w:b w:val="0"/>
                <w:bCs/>
                <w:color w:val="auto"/>
                <w:kern w:val="0"/>
                <w:szCs w:val="21"/>
                <w:vertAlign w:val="superscript"/>
              </w:rPr>
              <w:t>2</w:t>
            </w:r>
            <w:r>
              <w:rPr>
                <w:rFonts w:hint="eastAsia" w:ascii="宋体" w:hAnsi="宋体" w:cs="宋体"/>
                <w:b w:val="0"/>
                <w:bCs/>
                <w:color w:val="auto"/>
                <w:kern w:val="0"/>
                <w:szCs w:val="21"/>
              </w:rPr>
              <w:t xml:space="preserve">) </w:t>
            </w:r>
          </w:p>
        </w:tc>
        <w:tc>
          <w:tcPr>
            <w:tcW w:w="1298" w:type="dxa"/>
            <w:vMerge w:val="restart"/>
            <w:noWrap w:val="0"/>
            <w:vAlign w:val="center"/>
          </w:tcPr>
          <w:p>
            <w:pPr>
              <w:jc w:val="center"/>
              <w:rPr>
                <w:rFonts w:hint="eastAsia" w:ascii="宋体" w:hAnsi="宋体" w:eastAsia="宋体" w:cs="宋体"/>
                <w:b w:val="0"/>
                <w:bCs/>
                <w:color w:val="auto"/>
                <w:kern w:val="0"/>
                <w:szCs w:val="21"/>
                <w:lang w:eastAsia="zh-CN"/>
              </w:rPr>
            </w:pPr>
            <w:r>
              <w:rPr>
                <w:rFonts w:hint="eastAsia" w:ascii="宋体" w:hAnsi="宋体" w:cs="宋体"/>
                <w:b w:val="0"/>
                <w:bCs/>
                <w:color w:val="auto"/>
                <w:kern w:val="0"/>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935" w:type="dxa"/>
            <w:noWrap w:val="0"/>
            <w:vAlign w:val="center"/>
          </w:tcPr>
          <w:p>
            <w:pPr>
              <w:widowControl/>
              <w:jc w:val="center"/>
              <w:rPr>
                <w:rFonts w:ascii="宋体" w:hAnsi="宋体" w:cs="宋体"/>
                <w:b w:val="0"/>
                <w:bCs/>
                <w:color w:val="auto"/>
                <w:kern w:val="0"/>
                <w:szCs w:val="21"/>
              </w:rPr>
            </w:pPr>
            <w:r>
              <w:rPr>
                <w:rFonts w:hint="eastAsia" w:ascii="宋体" w:hAnsi="宋体" w:cs="宋体"/>
                <w:b w:val="0"/>
                <w:bCs/>
                <w:color w:val="auto"/>
                <w:kern w:val="0"/>
                <w:szCs w:val="21"/>
              </w:rPr>
              <w:t>建筑面积(m</w:t>
            </w:r>
            <w:r>
              <w:rPr>
                <w:rFonts w:hint="eastAsia" w:ascii="宋体" w:hAnsi="宋体" w:cs="宋体"/>
                <w:b w:val="0"/>
                <w:bCs/>
                <w:color w:val="auto"/>
                <w:kern w:val="0"/>
                <w:szCs w:val="21"/>
                <w:vertAlign w:val="superscript"/>
              </w:rPr>
              <w:t>2</w:t>
            </w:r>
            <w:r>
              <w:rPr>
                <w:rFonts w:hint="eastAsia" w:ascii="宋体" w:hAnsi="宋体" w:cs="宋体"/>
                <w:b w:val="0"/>
                <w:bCs/>
                <w:color w:val="auto"/>
                <w:kern w:val="0"/>
                <w:szCs w:val="21"/>
              </w:rPr>
              <w:t>)</w:t>
            </w:r>
          </w:p>
        </w:tc>
        <w:tc>
          <w:tcPr>
            <w:tcW w:w="1548" w:type="dxa"/>
            <w:noWrap w:val="0"/>
            <w:vAlign w:val="center"/>
          </w:tcPr>
          <w:p>
            <w:pPr>
              <w:widowControl/>
              <w:jc w:val="center"/>
              <w:rPr>
                <w:rFonts w:hint="eastAsia" w:ascii="宋体" w:hAnsi="宋体" w:eastAsia="宋体" w:cs="宋体"/>
                <w:b w:val="0"/>
                <w:bCs/>
                <w:color w:val="auto"/>
                <w:kern w:val="0"/>
                <w:szCs w:val="21"/>
                <w:lang w:val="en-US" w:eastAsia="zh-CN"/>
              </w:rPr>
            </w:pPr>
            <w:r>
              <w:rPr>
                <w:rFonts w:hint="eastAsia" w:ascii="宋体" w:hAnsi="宋体" w:cs="宋体"/>
                <w:b w:val="0"/>
                <w:bCs/>
                <w:color w:val="auto"/>
                <w:kern w:val="0"/>
                <w:szCs w:val="21"/>
                <w:lang w:val="en-US" w:eastAsia="zh-CN"/>
              </w:rPr>
              <w:t>72.94</w:t>
            </w:r>
          </w:p>
        </w:tc>
        <w:tc>
          <w:tcPr>
            <w:tcW w:w="1307" w:type="dxa"/>
            <w:noWrap w:val="0"/>
            <w:vAlign w:val="center"/>
          </w:tcPr>
          <w:p>
            <w:pPr>
              <w:widowControl/>
              <w:jc w:val="left"/>
              <w:rPr>
                <w:rFonts w:hint="eastAsia" w:ascii="宋体" w:hAnsi="宋体" w:cs="宋体"/>
                <w:b w:val="0"/>
                <w:bCs/>
                <w:color w:val="auto"/>
                <w:kern w:val="0"/>
                <w:szCs w:val="21"/>
              </w:rPr>
            </w:pPr>
            <w:r>
              <w:rPr>
                <w:rFonts w:hint="eastAsia" w:ascii="宋体" w:hAnsi="宋体" w:cs="宋体"/>
                <w:b w:val="0"/>
                <w:bCs/>
                <w:color w:val="auto"/>
                <w:kern w:val="0"/>
                <w:szCs w:val="21"/>
              </w:rPr>
              <w:t>建成年限</w:t>
            </w:r>
          </w:p>
        </w:tc>
        <w:tc>
          <w:tcPr>
            <w:tcW w:w="1101" w:type="dxa"/>
            <w:noWrap w:val="0"/>
            <w:vAlign w:val="center"/>
          </w:tcPr>
          <w:p>
            <w:pPr>
              <w:widowControl/>
              <w:jc w:val="center"/>
              <w:rPr>
                <w:rFonts w:hint="eastAsia" w:ascii="宋体" w:hAnsi="宋体" w:cs="宋体"/>
                <w:b w:val="0"/>
                <w:bCs/>
                <w:color w:val="auto"/>
                <w:kern w:val="0"/>
                <w:szCs w:val="21"/>
              </w:rPr>
            </w:pPr>
          </w:p>
        </w:tc>
        <w:tc>
          <w:tcPr>
            <w:tcW w:w="1541" w:type="dxa"/>
            <w:vMerge w:val="continue"/>
            <w:noWrap w:val="0"/>
            <w:vAlign w:val="center"/>
          </w:tcPr>
          <w:p>
            <w:pPr>
              <w:widowControl/>
              <w:jc w:val="center"/>
              <w:rPr>
                <w:rFonts w:hint="eastAsia" w:ascii="宋体" w:hAnsi="宋体" w:cs="宋体"/>
                <w:b w:val="0"/>
                <w:bCs/>
                <w:color w:val="auto"/>
                <w:kern w:val="0"/>
                <w:szCs w:val="21"/>
              </w:rPr>
            </w:pPr>
          </w:p>
        </w:tc>
        <w:tc>
          <w:tcPr>
            <w:tcW w:w="1298" w:type="dxa"/>
            <w:vMerge w:val="continue"/>
            <w:noWrap w:val="0"/>
            <w:vAlign w:val="center"/>
          </w:tcPr>
          <w:p>
            <w:pPr>
              <w:widowControl/>
              <w:jc w:val="center"/>
              <w:rPr>
                <w:rFonts w:hint="eastAsia" w:ascii="宋体" w:hAnsi="宋体" w:cs="宋体"/>
                <w:b w:val="0"/>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exact"/>
        </w:trPr>
        <w:tc>
          <w:tcPr>
            <w:tcW w:w="1935" w:type="dxa"/>
            <w:noWrap w:val="0"/>
            <w:vAlign w:val="center"/>
          </w:tcPr>
          <w:p>
            <w:pPr>
              <w:widowControl/>
              <w:jc w:val="center"/>
              <w:rPr>
                <w:rFonts w:hint="eastAsia" w:ascii="宋体" w:hAnsi="宋体" w:cs="宋体"/>
                <w:b w:val="0"/>
                <w:bCs/>
                <w:color w:val="auto"/>
                <w:kern w:val="0"/>
                <w:szCs w:val="21"/>
              </w:rPr>
            </w:pPr>
            <w:r>
              <w:rPr>
                <w:rFonts w:hint="eastAsia" w:ascii="宋体" w:hAnsi="宋体" w:cs="宋体"/>
                <w:b w:val="0"/>
                <w:bCs/>
                <w:color w:val="auto"/>
                <w:kern w:val="0"/>
                <w:szCs w:val="21"/>
              </w:rPr>
              <w:t>外墙装饰</w:t>
            </w:r>
          </w:p>
        </w:tc>
        <w:tc>
          <w:tcPr>
            <w:tcW w:w="1548" w:type="dxa"/>
            <w:noWrap w:val="0"/>
            <w:vAlign w:val="center"/>
          </w:tcPr>
          <w:p>
            <w:pPr>
              <w:widowControl/>
              <w:ind w:firstLine="420" w:firstLineChars="200"/>
              <w:rPr>
                <w:rFonts w:hint="eastAsia" w:ascii="宋体" w:hAnsi="宋体" w:cs="宋体"/>
                <w:b w:val="0"/>
                <w:bCs/>
                <w:color w:val="auto"/>
                <w:kern w:val="0"/>
                <w:szCs w:val="21"/>
              </w:rPr>
            </w:pPr>
            <w:r>
              <w:rPr>
                <w:rFonts w:hint="eastAsia" w:ascii="宋体" w:hAnsi="宋体" w:cs="宋体"/>
                <w:b w:val="0"/>
                <w:bCs/>
                <w:color w:val="auto"/>
                <w:kern w:val="0"/>
                <w:szCs w:val="21"/>
              </w:rPr>
              <w:t>涂料</w:t>
            </w:r>
          </w:p>
        </w:tc>
        <w:tc>
          <w:tcPr>
            <w:tcW w:w="2408" w:type="dxa"/>
            <w:gridSpan w:val="2"/>
            <w:noWrap w:val="0"/>
            <w:vAlign w:val="center"/>
          </w:tcPr>
          <w:p>
            <w:pPr>
              <w:widowControl/>
              <w:jc w:val="center"/>
              <w:rPr>
                <w:rFonts w:hint="eastAsia" w:ascii="宋体" w:hAnsi="宋体" w:cs="宋体"/>
                <w:b w:val="0"/>
                <w:bCs/>
                <w:color w:val="auto"/>
                <w:kern w:val="0"/>
                <w:szCs w:val="21"/>
              </w:rPr>
            </w:pPr>
            <w:r>
              <w:rPr>
                <w:rFonts w:hint="eastAsia" w:ascii="宋体" w:hAnsi="宋体" w:cs="宋体"/>
                <w:b w:val="0"/>
                <w:bCs/>
                <w:color w:val="auto"/>
                <w:kern w:val="0"/>
                <w:szCs w:val="21"/>
              </w:rPr>
              <w:t>户型设计</w:t>
            </w:r>
          </w:p>
        </w:tc>
        <w:tc>
          <w:tcPr>
            <w:tcW w:w="2839" w:type="dxa"/>
            <w:gridSpan w:val="2"/>
            <w:noWrap w:val="0"/>
            <w:vAlign w:val="center"/>
          </w:tcPr>
          <w:p>
            <w:pPr>
              <w:widowControl/>
              <w:spacing w:line="500" w:lineRule="exact"/>
              <w:ind w:firstLine="315" w:firstLineChars="150"/>
              <w:jc w:val="center"/>
              <w:rPr>
                <w:rFonts w:hint="eastAsia" w:ascii="宋体" w:hAnsi="宋体" w:cs="宋体"/>
                <w:b w:val="0"/>
                <w:bCs/>
                <w:color w:val="auto"/>
                <w:kern w:val="0"/>
                <w:szCs w:val="21"/>
              </w:rPr>
            </w:pPr>
            <w:r>
              <w:rPr>
                <w:rFonts w:hint="eastAsia" w:ascii="宋体" w:hAnsi="宋体" w:cs="宋体"/>
                <w:b w:val="0"/>
                <w:bCs/>
                <w:color w:val="auto"/>
                <w:kern w:val="0"/>
                <w:szCs w:val="21"/>
              </w:rPr>
              <w:t>户型设计较好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宋体" w:hAnsi="宋体" w:cs="宋体"/>
                <w:b w:val="0"/>
                <w:bCs/>
                <w:color w:val="auto"/>
                <w:kern w:val="0"/>
                <w:szCs w:val="21"/>
              </w:rPr>
            </w:pPr>
            <w:r>
              <w:rPr>
                <w:rFonts w:hint="eastAsia" w:ascii="宋体" w:hAnsi="宋体" w:cs="宋体"/>
                <w:b w:val="0"/>
                <w:bCs/>
                <w:color w:val="auto"/>
                <w:kern w:val="0"/>
                <w:szCs w:val="21"/>
              </w:rPr>
              <w:t>层户均数量</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宋体" w:hAnsi="宋体" w:cs="宋体"/>
                <w:b w:val="0"/>
                <w:bCs/>
                <w:color w:val="auto"/>
                <w:kern w:val="0"/>
                <w:szCs w:val="21"/>
              </w:rPr>
            </w:pPr>
            <w:r>
              <w:rPr>
                <w:rFonts w:hint="eastAsia" w:ascii="宋体" w:hAnsi="宋体" w:cs="宋体"/>
                <w:b w:val="0"/>
                <w:bCs/>
                <w:color w:val="auto"/>
                <w:kern w:val="0"/>
                <w:szCs w:val="21"/>
              </w:rPr>
              <w:t>一梯两户</w:t>
            </w:r>
          </w:p>
        </w:tc>
        <w:tc>
          <w:tcPr>
            <w:tcW w:w="240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525" w:firstLineChars="250"/>
              <w:jc w:val="left"/>
              <w:rPr>
                <w:rFonts w:hint="eastAsia" w:ascii="宋体" w:hAnsi="宋体" w:cs="宋体"/>
                <w:b w:val="0"/>
                <w:bCs/>
                <w:color w:val="auto"/>
                <w:kern w:val="0"/>
                <w:szCs w:val="21"/>
              </w:rPr>
            </w:pPr>
            <w:r>
              <w:rPr>
                <w:rFonts w:hint="eastAsia" w:ascii="宋体" w:hAnsi="宋体" w:cs="宋体"/>
                <w:b w:val="0"/>
                <w:bCs/>
                <w:color w:val="auto"/>
                <w:kern w:val="0"/>
                <w:szCs w:val="21"/>
              </w:rPr>
              <w:t>单元门禁系统</w:t>
            </w:r>
          </w:p>
        </w:tc>
        <w:tc>
          <w:tcPr>
            <w:tcW w:w="2839"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ind w:firstLine="315" w:firstLineChars="150"/>
              <w:rPr>
                <w:rFonts w:hint="eastAsia" w:ascii="宋体" w:hAnsi="宋体" w:cs="宋体"/>
                <w:b w:val="0"/>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宋体" w:hAnsi="宋体" w:cs="宋体"/>
                <w:b w:val="0"/>
                <w:bCs/>
                <w:color w:val="auto"/>
                <w:kern w:val="0"/>
                <w:szCs w:val="21"/>
              </w:rPr>
            </w:pPr>
            <w:r>
              <w:rPr>
                <w:rFonts w:hint="eastAsia" w:ascii="宋体" w:hAnsi="宋体" w:cs="宋体"/>
                <w:b w:val="0"/>
                <w:bCs/>
                <w:color w:val="auto"/>
                <w:kern w:val="0"/>
                <w:szCs w:val="21"/>
              </w:rPr>
              <w:t>楼    道</w:t>
            </w:r>
          </w:p>
        </w:tc>
        <w:tc>
          <w:tcPr>
            <w:tcW w:w="6795"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宋体" w:hAnsi="宋体" w:cs="宋体"/>
                <w:b w:val="0"/>
                <w:bCs/>
                <w:color w:val="auto"/>
                <w:kern w:val="0"/>
                <w:szCs w:val="21"/>
              </w:rPr>
            </w:pPr>
            <w:r>
              <w:rPr>
                <w:rFonts w:hint="eastAsia" w:ascii="宋体" w:hAnsi="宋体" w:cs="宋体"/>
                <w:b w:val="0"/>
                <w:bCs/>
                <w:color w:val="auto"/>
                <w:kern w:val="0"/>
                <w:szCs w:val="21"/>
              </w:rPr>
              <w:t>墙面刷涂料、水泥楼梯。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ascii="宋体" w:hAnsi="宋体" w:cs="宋体"/>
                <w:b w:val="0"/>
                <w:bCs/>
                <w:color w:val="auto"/>
                <w:kern w:val="0"/>
                <w:szCs w:val="21"/>
              </w:rPr>
            </w:pPr>
            <w:r>
              <w:rPr>
                <w:rFonts w:hint="eastAsia" w:ascii="宋体" w:hAnsi="宋体" w:cs="宋体"/>
                <w:b w:val="0"/>
                <w:bCs/>
                <w:color w:val="auto"/>
                <w:kern w:val="0"/>
                <w:szCs w:val="21"/>
              </w:rPr>
              <w:t>电梯间及轿厢装饰</w:t>
            </w:r>
          </w:p>
        </w:tc>
        <w:tc>
          <w:tcPr>
            <w:tcW w:w="6795"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宋体" w:hAnsi="宋体" w:cs="宋体"/>
                <w:b w:val="0"/>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宋体" w:hAnsi="宋体" w:cs="宋体"/>
                <w:b w:val="0"/>
                <w:bCs/>
                <w:color w:val="auto"/>
                <w:kern w:val="0"/>
                <w:szCs w:val="21"/>
              </w:rPr>
            </w:pPr>
            <w:r>
              <w:rPr>
                <w:rFonts w:hint="eastAsia" w:ascii="宋体" w:hAnsi="宋体" w:cs="宋体"/>
                <w:b w:val="0"/>
                <w:bCs/>
                <w:color w:val="auto"/>
                <w:kern w:val="0"/>
                <w:szCs w:val="21"/>
              </w:rPr>
              <w:t>设施设备</w:t>
            </w:r>
          </w:p>
        </w:tc>
        <w:tc>
          <w:tcPr>
            <w:tcW w:w="6795"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宋体" w:hAnsi="宋体" w:cs="宋体"/>
                <w:b w:val="0"/>
                <w:bCs/>
                <w:color w:val="auto"/>
                <w:kern w:val="0"/>
                <w:szCs w:val="21"/>
              </w:rPr>
            </w:pPr>
            <w:r>
              <w:rPr>
                <w:rFonts w:hint="eastAsia" w:ascii="宋体" w:hAnsi="宋体" w:cs="宋体"/>
                <w:b w:val="0"/>
                <w:bCs/>
                <w:color w:val="auto"/>
                <w:kern w:val="0"/>
                <w:szCs w:val="21"/>
              </w:rPr>
              <w:t>通上下水、天然气、市政电网，联通宽带。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宋体" w:hAnsi="宋体" w:cs="宋体"/>
                <w:b w:val="0"/>
                <w:bCs/>
                <w:color w:val="auto"/>
                <w:kern w:val="0"/>
                <w:szCs w:val="21"/>
              </w:rPr>
            </w:pPr>
            <w:r>
              <w:rPr>
                <w:rFonts w:hint="eastAsia" w:ascii="宋体" w:hAnsi="宋体" w:cs="宋体"/>
                <w:b w:val="0"/>
                <w:bCs/>
                <w:color w:val="auto"/>
                <w:kern w:val="0"/>
                <w:szCs w:val="21"/>
              </w:rPr>
              <w:t>维护状况</w:t>
            </w:r>
          </w:p>
        </w:tc>
        <w:tc>
          <w:tcPr>
            <w:tcW w:w="6795"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宋体" w:hAnsi="宋体" w:cs="宋体"/>
                <w:b w:val="0"/>
                <w:bCs/>
                <w:color w:val="auto"/>
                <w:kern w:val="0"/>
                <w:szCs w:val="21"/>
              </w:rPr>
            </w:pPr>
            <w:r>
              <w:rPr>
                <w:rFonts w:hint="eastAsia" w:ascii="宋体" w:hAnsi="宋体" w:cs="宋体"/>
                <w:b w:val="0"/>
                <w:bCs/>
                <w:color w:val="auto"/>
                <w:kern w:val="0"/>
                <w:szCs w:val="21"/>
              </w:rPr>
              <w:t>整体维护较好，各种线路、管道成新率</w:t>
            </w:r>
            <w:r>
              <w:rPr>
                <w:rFonts w:hint="eastAsia" w:ascii="宋体" w:hAnsi="宋体" w:cs="宋体"/>
                <w:b w:val="0"/>
                <w:bCs/>
                <w:color w:val="auto"/>
                <w:kern w:val="0"/>
                <w:szCs w:val="21"/>
                <w:lang w:eastAsia="zh-CN"/>
              </w:rPr>
              <w:t>一般</w:t>
            </w:r>
            <w:r>
              <w:rPr>
                <w:rFonts w:hint="eastAsia" w:ascii="宋体" w:hAnsi="宋体" w:cs="宋体"/>
                <w:b w:val="0"/>
                <w:bCs/>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1935"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宋体" w:hAnsi="宋体" w:cs="宋体"/>
                <w:b w:val="0"/>
                <w:bCs/>
                <w:color w:val="auto"/>
                <w:kern w:val="0"/>
                <w:szCs w:val="21"/>
              </w:rPr>
            </w:pPr>
            <w:r>
              <w:rPr>
                <w:rFonts w:hint="eastAsia" w:ascii="宋体" w:hAnsi="宋体" w:cs="宋体"/>
                <w:b w:val="0"/>
                <w:bCs/>
                <w:color w:val="auto"/>
                <w:kern w:val="0"/>
                <w:szCs w:val="21"/>
              </w:rPr>
              <w:t>装修状况</w:t>
            </w:r>
          </w:p>
        </w:tc>
        <w:tc>
          <w:tcPr>
            <w:tcW w:w="6795" w:type="dxa"/>
            <w:gridSpan w:val="5"/>
            <w:tcBorders>
              <w:top w:val="single" w:color="auto" w:sz="4" w:space="0"/>
              <w:left w:val="single" w:color="auto" w:sz="4" w:space="0"/>
              <w:bottom w:val="single" w:color="auto" w:sz="4" w:space="0"/>
              <w:right w:val="single" w:color="auto" w:sz="4" w:space="0"/>
            </w:tcBorders>
            <w:noWrap w:val="0"/>
            <w:vAlign w:val="top"/>
          </w:tcPr>
          <w:p>
            <w:pPr>
              <w:spacing w:line="500" w:lineRule="exact"/>
              <w:jc w:val="left"/>
              <w:rPr>
                <w:rFonts w:hint="eastAsia" w:ascii="宋体" w:hAnsi="宋体" w:eastAsia="宋体" w:cs="宋体"/>
                <w:b w:val="0"/>
                <w:bCs/>
                <w:color w:val="auto"/>
                <w:kern w:val="0"/>
                <w:szCs w:val="21"/>
                <w:lang w:eastAsia="zh-CN"/>
              </w:rPr>
            </w:pPr>
            <w:r>
              <w:rPr>
                <w:rFonts w:hint="eastAsia" w:ascii="宋体" w:hAnsi="宋体" w:cs="宋体"/>
                <w:b w:val="0"/>
                <w:bCs/>
                <w:color w:val="auto"/>
                <w:kern w:val="0"/>
                <w:szCs w:val="21"/>
                <w:lang w:eastAsia="zh-CN"/>
              </w:rPr>
              <w:t>普通装修</w:t>
            </w:r>
          </w:p>
        </w:tc>
      </w:tr>
    </w:tbl>
    <w:p>
      <w:pPr>
        <w:spacing w:line="48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lang w:val="en-US" w:eastAsia="zh-CN"/>
        </w:rPr>
        <w:t>3</w:t>
      </w:r>
      <w:r>
        <w:rPr>
          <w:rFonts w:ascii="宋体" w:hAnsi="宋体" w:cs="宋体"/>
          <w:color w:val="auto"/>
          <w:kern w:val="0"/>
          <w:sz w:val="28"/>
          <w:szCs w:val="28"/>
        </w:rPr>
        <w:t>、估价对象权益状况</w:t>
      </w:r>
    </w:p>
    <w:p>
      <w:pPr>
        <w:spacing w:line="480" w:lineRule="exact"/>
        <w:ind w:firstLine="548" w:firstLineChars="196"/>
        <w:rPr>
          <w:rFonts w:hint="eastAsia" w:ascii="宋体" w:hAnsi="宋体" w:cs="宋体"/>
          <w:color w:val="auto"/>
          <w:kern w:val="0"/>
          <w:sz w:val="28"/>
          <w:szCs w:val="28"/>
        </w:rPr>
      </w:pPr>
      <w:r>
        <w:rPr>
          <w:rFonts w:ascii="宋体" w:hAnsi="宋体" w:cs="宋体"/>
          <w:color w:val="auto"/>
          <w:kern w:val="0"/>
          <w:sz w:val="28"/>
          <w:szCs w:val="28"/>
        </w:rPr>
        <w:fldChar w:fldCharType="begin"/>
      </w:r>
      <w:r>
        <w:rPr>
          <w:rFonts w:ascii="宋体" w:hAnsi="宋体" w:cs="宋体"/>
          <w:color w:val="auto"/>
          <w:kern w:val="0"/>
          <w:sz w:val="28"/>
          <w:szCs w:val="28"/>
        </w:rPr>
        <w:instrText xml:space="preserve"> </w:instrText>
      </w:r>
      <w:r>
        <w:rPr>
          <w:rFonts w:hint="eastAsia" w:ascii="宋体" w:hAnsi="宋体" w:cs="宋体"/>
          <w:color w:val="auto"/>
          <w:kern w:val="0"/>
          <w:sz w:val="28"/>
          <w:szCs w:val="28"/>
        </w:rPr>
        <w:instrText xml:space="preserve">= 1 \* GB2</w:instrText>
      </w:r>
      <w:r>
        <w:rPr>
          <w:rFonts w:ascii="宋体" w:hAnsi="宋体" w:cs="宋体"/>
          <w:color w:val="auto"/>
          <w:kern w:val="0"/>
          <w:sz w:val="28"/>
          <w:szCs w:val="28"/>
        </w:rPr>
        <w:instrText xml:space="preserve"> </w:instrText>
      </w:r>
      <w:r>
        <w:rPr>
          <w:rFonts w:ascii="宋体" w:hAnsi="宋体" w:cs="宋体"/>
          <w:color w:val="auto"/>
          <w:kern w:val="0"/>
          <w:sz w:val="28"/>
          <w:szCs w:val="28"/>
        </w:rPr>
        <w:fldChar w:fldCharType="separate"/>
      </w:r>
      <w:r>
        <w:rPr>
          <w:rFonts w:hint="eastAsia" w:ascii="宋体" w:hAnsi="宋体" w:cs="宋体"/>
          <w:color w:val="auto"/>
          <w:kern w:val="0"/>
          <w:sz w:val="28"/>
          <w:szCs w:val="28"/>
        </w:rPr>
        <w:t>⑴</w:t>
      </w:r>
      <w:r>
        <w:rPr>
          <w:rFonts w:ascii="宋体" w:hAnsi="宋体" w:cs="宋体"/>
          <w:color w:val="auto"/>
          <w:kern w:val="0"/>
          <w:sz w:val="28"/>
          <w:szCs w:val="28"/>
        </w:rPr>
        <w:fldChar w:fldCharType="end"/>
      </w:r>
      <w:r>
        <w:rPr>
          <w:rFonts w:hint="eastAsia" w:ascii="宋体" w:hAnsi="宋体" w:cs="宋体"/>
          <w:color w:val="auto"/>
          <w:kern w:val="0"/>
          <w:sz w:val="28"/>
          <w:szCs w:val="28"/>
        </w:rPr>
        <w:t>、房地产状况</w:t>
      </w:r>
    </w:p>
    <w:p>
      <w:pPr>
        <w:spacing w:line="600" w:lineRule="exact"/>
        <w:ind w:firstLine="280"/>
        <w:rPr>
          <w:rFonts w:hint="eastAsia"/>
          <w:bCs/>
          <w:sz w:val="28"/>
        </w:rPr>
      </w:pPr>
      <w:r>
        <w:rPr>
          <w:bCs/>
          <w:sz w:val="28"/>
        </w:rPr>
        <w:t>A</w:t>
      </w:r>
      <w:r>
        <w:rPr>
          <w:rFonts w:hint="eastAsia"/>
          <w:bCs/>
          <w:sz w:val="28"/>
        </w:rPr>
        <w:t>、房产登记状况：</w:t>
      </w:r>
    </w:p>
    <w:tbl>
      <w:tblPr>
        <w:tblStyle w:val="12"/>
        <w:tblW w:w="8701" w:type="dxa"/>
        <w:jc w:val="center"/>
        <w:tblInd w:w="-3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9"/>
        <w:gridCol w:w="2947"/>
        <w:gridCol w:w="1105"/>
        <w:gridCol w:w="2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2089" w:type="dxa"/>
            <w:noWrap w:val="0"/>
            <w:vAlign w:val="center"/>
          </w:tcPr>
          <w:p>
            <w:pPr>
              <w:widowControl/>
              <w:jc w:val="center"/>
              <w:rPr>
                <w:rFonts w:ascii="宋体" w:hAnsi="宋体" w:cs="宋体"/>
                <w:kern w:val="0"/>
                <w:szCs w:val="21"/>
              </w:rPr>
            </w:pPr>
            <w:r>
              <w:rPr>
                <w:rFonts w:hint="eastAsia" w:ascii="宋体" w:hAnsi="宋体" w:cs="宋体"/>
                <w:kern w:val="0"/>
                <w:szCs w:val="21"/>
              </w:rPr>
              <w:t>房屋所有权证号</w:t>
            </w:r>
          </w:p>
        </w:tc>
        <w:tc>
          <w:tcPr>
            <w:tcW w:w="2947" w:type="dxa"/>
            <w:noWrap w:val="0"/>
            <w:vAlign w:val="center"/>
          </w:tcPr>
          <w:p>
            <w:pPr>
              <w:widowControl/>
              <w:jc w:val="center"/>
              <w:rPr>
                <w:rFonts w:hint="eastAsia" w:eastAsia="宋体"/>
                <w:bCs/>
                <w:szCs w:val="21"/>
                <w:lang w:eastAsia="zh-CN"/>
              </w:rPr>
            </w:pPr>
            <w:r>
              <w:rPr>
                <w:rFonts w:hint="eastAsia"/>
                <w:bCs/>
                <w:szCs w:val="21"/>
                <w:lang w:eastAsia="zh-CN"/>
              </w:rPr>
              <w:t>泰房权证泰字第</w:t>
            </w:r>
            <w:r>
              <w:rPr>
                <w:rFonts w:hint="eastAsia" w:ascii="宋体" w:hAnsi="宋体" w:cs="宋体"/>
                <w:b w:val="0"/>
                <w:bCs/>
                <w:color w:val="auto"/>
                <w:kern w:val="0"/>
                <w:szCs w:val="21"/>
                <w:lang w:val="en-US" w:eastAsia="zh-CN"/>
              </w:rPr>
              <w:t>08628</w:t>
            </w:r>
            <w:r>
              <w:rPr>
                <w:rFonts w:hint="eastAsia"/>
                <w:bCs/>
                <w:szCs w:val="21"/>
                <w:lang w:eastAsia="zh-CN"/>
              </w:rPr>
              <w:t>号</w:t>
            </w:r>
          </w:p>
        </w:tc>
        <w:tc>
          <w:tcPr>
            <w:tcW w:w="1105" w:type="dxa"/>
            <w:noWrap w:val="0"/>
            <w:vAlign w:val="center"/>
          </w:tcPr>
          <w:p>
            <w:pPr>
              <w:widowControl/>
              <w:jc w:val="left"/>
              <w:rPr>
                <w:rFonts w:ascii="宋体" w:hAnsi="宋体" w:cs="宋体"/>
                <w:kern w:val="0"/>
                <w:szCs w:val="21"/>
              </w:rPr>
            </w:pPr>
            <w:r>
              <w:rPr>
                <w:rFonts w:hint="eastAsia" w:ascii="宋体" w:hAnsi="宋体" w:cs="宋体"/>
                <w:kern w:val="0"/>
                <w:szCs w:val="21"/>
              </w:rPr>
              <w:t>产   别</w:t>
            </w:r>
          </w:p>
        </w:tc>
        <w:tc>
          <w:tcPr>
            <w:tcW w:w="2560" w:type="dxa"/>
            <w:noWrap w:val="0"/>
            <w:vAlign w:val="center"/>
          </w:tcPr>
          <w:p>
            <w:pPr>
              <w:widowControl/>
              <w:jc w:val="center"/>
              <w:rPr>
                <w:rFonts w:hint="eastAsia" w:ascii="宋体" w:hAnsi="宋体" w:eastAsia="宋体" w:cs="宋体"/>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2089" w:type="dxa"/>
            <w:tcBorders>
              <w:bottom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房屋所有权人</w:t>
            </w:r>
          </w:p>
        </w:tc>
        <w:tc>
          <w:tcPr>
            <w:tcW w:w="2947" w:type="dxa"/>
            <w:tcBorders>
              <w:bottom w:val="single" w:color="auto" w:sz="4" w:space="0"/>
            </w:tcBorders>
            <w:noWrap w:val="0"/>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eastAsia="zh-CN"/>
              </w:rPr>
              <w:t>尹劲松</w:t>
            </w:r>
          </w:p>
        </w:tc>
        <w:tc>
          <w:tcPr>
            <w:tcW w:w="1105" w:type="dxa"/>
            <w:tcBorders>
              <w:bottom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共有情况</w:t>
            </w:r>
          </w:p>
        </w:tc>
        <w:tc>
          <w:tcPr>
            <w:tcW w:w="2560" w:type="dxa"/>
            <w:tcBorders>
              <w:bottom w:val="single" w:color="auto" w:sz="4" w:space="0"/>
            </w:tcBorders>
            <w:noWrap w:val="0"/>
            <w:vAlign w:val="center"/>
          </w:tcPr>
          <w:p>
            <w:pPr>
              <w:widowControl/>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单独所有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2089" w:type="dxa"/>
            <w:tcBorders>
              <w:top w:val="nil"/>
            </w:tcBorders>
            <w:noWrap w:val="0"/>
            <w:vAlign w:val="center"/>
          </w:tcPr>
          <w:p>
            <w:pPr>
              <w:widowControl/>
              <w:jc w:val="center"/>
              <w:rPr>
                <w:rFonts w:ascii="宋体" w:hAnsi="宋体" w:cs="宋体"/>
                <w:kern w:val="0"/>
                <w:szCs w:val="21"/>
              </w:rPr>
            </w:pPr>
            <w:r>
              <w:rPr>
                <w:rFonts w:hint="eastAsia" w:ascii="宋体" w:hAnsi="宋体" w:cs="宋体"/>
                <w:kern w:val="0"/>
                <w:szCs w:val="21"/>
              </w:rPr>
              <w:t>房屋座落</w:t>
            </w:r>
          </w:p>
        </w:tc>
        <w:tc>
          <w:tcPr>
            <w:tcW w:w="6612" w:type="dxa"/>
            <w:gridSpan w:val="3"/>
            <w:tcBorders>
              <w:top w:val="nil"/>
            </w:tcBorders>
            <w:noWrap w:val="0"/>
            <w:vAlign w:val="center"/>
          </w:tcPr>
          <w:p>
            <w:pPr>
              <w:widowControl/>
              <w:jc w:val="left"/>
              <w:rPr>
                <w:rFonts w:hint="eastAsia" w:hAnsi="宋体" w:eastAsia="宋体"/>
                <w:kern w:val="0"/>
                <w:szCs w:val="21"/>
                <w:lang w:eastAsia="zh-CN"/>
              </w:rPr>
            </w:pPr>
            <w:r>
              <w:rPr>
                <w:rFonts w:hint="eastAsia" w:ascii="宋体" w:hAnsi="宋体" w:cs="宋体"/>
                <w:b w:val="0"/>
                <w:bCs/>
                <w:color w:val="auto"/>
                <w:kern w:val="0"/>
                <w:szCs w:val="21"/>
                <w:lang w:eastAsia="zh-CN"/>
              </w:rPr>
              <w:t>泰安市光明厂厂区宿舍3号楼3单元1层东户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2089" w:type="dxa"/>
            <w:noWrap w:val="0"/>
            <w:vAlign w:val="center"/>
          </w:tcPr>
          <w:p>
            <w:pPr>
              <w:widowControl/>
              <w:jc w:val="center"/>
              <w:rPr>
                <w:rFonts w:ascii="宋体" w:hAnsi="宋体" w:cs="宋体"/>
                <w:kern w:val="0"/>
                <w:szCs w:val="21"/>
              </w:rPr>
            </w:pPr>
            <w:r>
              <w:rPr>
                <w:rFonts w:hint="eastAsia" w:ascii="宋体" w:hAnsi="宋体" w:cs="宋体"/>
                <w:kern w:val="0"/>
                <w:szCs w:val="21"/>
              </w:rPr>
              <w:t>房屋总层数</w:t>
            </w:r>
          </w:p>
        </w:tc>
        <w:tc>
          <w:tcPr>
            <w:tcW w:w="2947" w:type="dxa"/>
            <w:noWrap w:val="0"/>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6</w:t>
            </w:r>
          </w:p>
        </w:tc>
        <w:tc>
          <w:tcPr>
            <w:tcW w:w="1105" w:type="dxa"/>
            <w:noWrap w:val="0"/>
            <w:vAlign w:val="center"/>
          </w:tcPr>
          <w:p>
            <w:pPr>
              <w:widowControl/>
              <w:jc w:val="left"/>
              <w:rPr>
                <w:rFonts w:ascii="宋体" w:hAnsi="宋体" w:cs="宋体"/>
                <w:kern w:val="0"/>
                <w:szCs w:val="21"/>
              </w:rPr>
            </w:pPr>
            <w:r>
              <w:rPr>
                <w:rFonts w:hint="eastAsia" w:ascii="宋体" w:hAnsi="宋体" w:cs="宋体"/>
                <w:kern w:val="0"/>
                <w:szCs w:val="21"/>
              </w:rPr>
              <w:t>所在层数</w:t>
            </w:r>
          </w:p>
        </w:tc>
        <w:tc>
          <w:tcPr>
            <w:tcW w:w="2560" w:type="dxa"/>
            <w:tcBorders>
              <w:top w:val="single" w:color="auto" w:sz="4" w:space="0"/>
              <w:right w:val="single" w:color="auto" w:sz="4" w:space="0"/>
            </w:tcBorders>
            <w:noWrap w:val="0"/>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2089" w:type="dxa"/>
            <w:noWrap w:val="0"/>
            <w:vAlign w:val="center"/>
          </w:tcPr>
          <w:p>
            <w:pPr>
              <w:widowControl/>
              <w:jc w:val="center"/>
              <w:rPr>
                <w:rFonts w:ascii="宋体" w:hAnsi="宋体" w:cs="宋体"/>
                <w:kern w:val="0"/>
                <w:szCs w:val="21"/>
              </w:rPr>
            </w:pPr>
            <w:r>
              <w:rPr>
                <w:rFonts w:hint="eastAsia" w:ascii="宋体" w:hAnsi="宋体" w:cs="宋体"/>
                <w:kern w:val="0"/>
                <w:szCs w:val="21"/>
              </w:rPr>
              <w:t>建筑面积(m</w:t>
            </w:r>
            <w:r>
              <w:rPr>
                <w:rFonts w:hint="eastAsia" w:ascii="宋体" w:hAnsi="宋体" w:cs="宋体"/>
                <w:kern w:val="0"/>
                <w:szCs w:val="21"/>
                <w:vertAlign w:val="superscript"/>
              </w:rPr>
              <w:t>2</w:t>
            </w:r>
            <w:r>
              <w:rPr>
                <w:rFonts w:hint="eastAsia" w:ascii="宋体" w:hAnsi="宋体" w:cs="宋体"/>
                <w:kern w:val="0"/>
                <w:szCs w:val="21"/>
              </w:rPr>
              <w:t>)</w:t>
            </w:r>
          </w:p>
        </w:tc>
        <w:tc>
          <w:tcPr>
            <w:tcW w:w="2947" w:type="dxa"/>
            <w:noWrap w:val="0"/>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72.94</w:t>
            </w:r>
          </w:p>
        </w:tc>
        <w:tc>
          <w:tcPr>
            <w:tcW w:w="1105" w:type="dxa"/>
            <w:noWrap w:val="0"/>
            <w:vAlign w:val="center"/>
          </w:tcPr>
          <w:p>
            <w:pPr>
              <w:widowControl/>
              <w:jc w:val="left"/>
              <w:rPr>
                <w:rFonts w:ascii="宋体" w:hAnsi="宋体" w:cs="宋体"/>
                <w:kern w:val="0"/>
                <w:szCs w:val="21"/>
              </w:rPr>
            </w:pPr>
            <w:r>
              <w:rPr>
                <w:rFonts w:hint="eastAsia" w:ascii="宋体" w:hAnsi="宋体" w:cs="宋体"/>
                <w:kern w:val="0"/>
                <w:szCs w:val="21"/>
              </w:rPr>
              <w:t>房屋用途</w:t>
            </w:r>
          </w:p>
        </w:tc>
        <w:tc>
          <w:tcPr>
            <w:tcW w:w="2560"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住宅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2089"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建筑形式</w:t>
            </w:r>
          </w:p>
        </w:tc>
        <w:tc>
          <w:tcPr>
            <w:tcW w:w="294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成套住宅</w:t>
            </w:r>
          </w:p>
        </w:tc>
        <w:tc>
          <w:tcPr>
            <w:tcW w:w="1105"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附属物</w:t>
            </w:r>
          </w:p>
        </w:tc>
        <w:tc>
          <w:tcPr>
            <w:tcW w:w="2560" w:type="dxa"/>
            <w:noWrap w:val="0"/>
            <w:vAlign w:val="center"/>
          </w:tcPr>
          <w:p>
            <w:pPr>
              <w:widowControl/>
              <w:jc w:val="center"/>
              <w:rPr>
                <w:rFonts w:hint="eastAsia" w:ascii="宋体" w:hAnsi="宋体" w:eastAsia="宋体" w:cs="宋体"/>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2089" w:type="dxa"/>
            <w:noWrap w:val="0"/>
            <w:vAlign w:val="center"/>
          </w:tcPr>
          <w:p>
            <w:pPr>
              <w:widowControl/>
              <w:jc w:val="center"/>
              <w:rPr>
                <w:rFonts w:ascii="宋体" w:hAnsi="宋体" w:cs="宋体"/>
                <w:kern w:val="0"/>
                <w:szCs w:val="21"/>
              </w:rPr>
            </w:pPr>
            <w:r>
              <w:rPr>
                <w:rFonts w:hint="eastAsia" w:ascii="宋体" w:hAnsi="宋体" w:cs="宋体"/>
                <w:kern w:val="0"/>
                <w:szCs w:val="21"/>
              </w:rPr>
              <w:t>房屋结构</w:t>
            </w:r>
          </w:p>
        </w:tc>
        <w:tc>
          <w:tcPr>
            <w:tcW w:w="2947" w:type="dxa"/>
            <w:noWrap w:val="0"/>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eastAsia="zh-CN"/>
              </w:rPr>
              <w:t>混合</w:t>
            </w:r>
          </w:p>
        </w:tc>
        <w:tc>
          <w:tcPr>
            <w:tcW w:w="1105" w:type="dxa"/>
            <w:noWrap w:val="0"/>
            <w:vAlign w:val="center"/>
          </w:tcPr>
          <w:p>
            <w:pPr>
              <w:widowControl/>
              <w:jc w:val="left"/>
              <w:rPr>
                <w:rFonts w:ascii="宋体" w:hAnsi="宋体" w:cs="宋体"/>
                <w:kern w:val="0"/>
                <w:szCs w:val="21"/>
              </w:rPr>
            </w:pPr>
            <w:r>
              <w:rPr>
                <w:rFonts w:hint="eastAsia" w:ascii="宋体" w:hAnsi="宋体" w:cs="宋体"/>
                <w:kern w:val="0"/>
                <w:szCs w:val="21"/>
              </w:rPr>
              <w:t>建成年代</w:t>
            </w:r>
          </w:p>
        </w:tc>
        <w:tc>
          <w:tcPr>
            <w:tcW w:w="2560" w:type="dxa"/>
            <w:noWrap w:val="0"/>
            <w:vAlign w:val="center"/>
          </w:tcPr>
          <w:p>
            <w:pPr>
              <w:widowControl/>
              <w:jc w:val="center"/>
              <w:rPr>
                <w:rFonts w:hint="eastAsia" w:ascii="宋体" w:hAnsi="宋体" w:eastAsia="宋体" w:cs="宋体"/>
                <w:kern w:val="0"/>
                <w:szCs w:val="21"/>
                <w:lang w:val="en-US" w:eastAsia="zh-CN"/>
              </w:rPr>
            </w:pPr>
          </w:p>
        </w:tc>
      </w:tr>
    </w:tbl>
    <w:p>
      <w:pPr>
        <w:spacing w:line="386" w:lineRule="auto"/>
        <w:ind w:firstLine="280"/>
        <w:rPr>
          <w:rFonts w:hint="eastAsia"/>
          <w:bCs/>
          <w:sz w:val="28"/>
        </w:rPr>
      </w:pPr>
      <w:r>
        <w:rPr>
          <w:bCs/>
          <w:sz w:val="28"/>
        </w:rPr>
        <w:t>B</w:t>
      </w:r>
      <w:r>
        <w:rPr>
          <w:rFonts w:hint="eastAsia"/>
          <w:bCs/>
          <w:sz w:val="28"/>
        </w:rPr>
        <w:t>、土地登记状况：</w:t>
      </w:r>
    </w:p>
    <w:tbl>
      <w:tblPr>
        <w:tblStyle w:val="12"/>
        <w:tblW w:w="8731" w:type="dxa"/>
        <w:jc w:val="center"/>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2"/>
        <w:gridCol w:w="1944"/>
        <w:gridCol w:w="2414"/>
        <w:gridCol w:w="2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2222" w:type="dxa"/>
            <w:noWrap w:val="0"/>
            <w:vAlign w:val="center"/>
          </w:tcPr>
          <w:p>
            <w:pPr>
              <w:widowControl/>
              <w:jc w:val="center"/>
              <w:rPr>
                <w:rFonts w:ascii="宋体" w:hAnsi="宋体" w:cs="宋体"/>
                <w:kern w:val="0"/>
                <w:szCs w:val="21"/>
              </w:rPr>
            </w:pPr>
            <w:r>
              <w:rPr>
                <w:rFonts w:hint="eastAsia" w:ascii="宋体" w:hAnsi="宋体" w:cs="宋体"/>
                <w:kern w:val="0"/>
                <w:szCs w:val="21"/>
              </w:rPr>
              <w:t>土地使用权证号</w:t>
            </w:r>
          </w:p>
        </w:tc>
        <w:tc>
          <w:tcPr>
            <w:tcW w:w="1944" w:type="dxa"/>
            <w:noWrap w:val="0"/>
            <w:vAlign w:val="center"/>
          </w:tcPr>
          <w:p>
            <w:pPr>
              <w:widowControl/>
              <w:jc w:val="center"/>
              <w:rPr>
                <w:rFonts w:hint="eastAsia" w:ascii="宋体" w:hAnsi="宋体" w:cs="宋体"/>
                <w:kern w:val="0"/>
                <w:sz w:val="18"/>
                <w:szCs w:val="18"/>
              </w:rPr>
            </w:pPr>
          </w:p>
        </w:tc>
        <w:tc>
          <w:tcPr>
            <w:tcW w:w="2414" w:type="dxa"/>
            <w:noWrap w:val="0"/>
            <w:vAlign w:val="center"/>
          </w:tcPr>
          <w:p>
            <w:pPr>
              <w:widowControl/>
              <w:jc w:val="center"/>
              <w:rPr>
                <w:rFonts w:ascii="宋体" w:hAnsi="宋体" w:cs="宋体"/>
                <w:kern w:val="0"/>
                <w:szCs w:val="21"/>
              </w:rPr>
            </w:pPr>
            <w:r>
              <w:rPr>
                <w:rFonts w:hint="eastAsia" w:ascii="宋体" w:hAnsi="宋体" w:cs="宋体"/>
                <w:kern w:val="0"/>
                <w:szCs w:val="21"/>
              </w:rPr>
              <w:t>土地使用权人</w:t>
            </w:r>
          </w:p>
        </w:tc>
        <w:tc>
          <w:tcPr>
            <w:tcW w:w="2151" w:type="dxa"/>
            <w:noWrap w:val="0"/>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2222" w:type="dxa"/>
            <w:noWrap w:val="0"/>
            <w:vAlign w:val="center"/>
          </w:tcPr>
          <w:p>
            <w:pPr>
              <w:widowControl/>
              <w:jc w:val="center"/>
              <w:rPr>
                <w:rFonts w:ascii="宋体" w:hAnsi="宋体" w:cs="宋体"/>
                <w:kern w:val="0"/>
                <w:szCs w:val="21"/>
              </w:rPr>
            </w:pPr>
            <w:r>
              <w:rPr>
                <w:rFonts w:hint="eastAsia" w:ascii="宋体" w:hAnsi="宋体" w:cs="宋体"/>
                <w:kern w:val="0"/>
                <w:szCs w:val="21"/>
              </w:rPr>
              <w:t>土地使用权类型</w:t>
            </w:r>
          </w:p>
        </w:tc>
        <w:tc>
          <w:tcPr>
            <w:tcW w:w="1944" w:type="dxa"/>
            <w:noWrap w:val="0"/>
            <w:vAlign w:val="center"/>
          </w:tcPr>
          <w:p>
            <w:pPr>
              <w:widowControl/>
              <w:jc w:val="center"/>
              <w:rPr>
                <w:rFonts w:hint="eastAsia" w:ascii="宋体" w:hAnsi="宋体" w:eastAsia="宋体" w:cs="宋体"/>
                <w:color w:val="FF0000"/>
                <w:kern w:val="0"/>
                <w:sz w:val="18"/>
                <w:szCs w:val="18"/>
                <w:lang w:eastAsia="zh-CN"/>
              </w:rPr>
            </w:pPr>
            <w:r>
              <w:rPr>
                <w:rFonts w:hint="eastAsia" w:ascii="宋体" w:hAnsi="宋体" w:cs="宋体"/>
                <w:kern w:val="0"/>
                <w:szCs w:val="21"/>
                <w:lang w:eastAsia="zh-CN"/>
              </w:rPr>
              <w:t>划拨</w:t>
            </w:r>
          </w:p>
        </w:tc>
        <w:tc>
          <w:tcPr>
            <w:tcW w:w="2414"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用途</w:t>
            </w:r>
          </w:p>
        </w:tc>
        <w:tc>
          <w:tcPr>
            <w:tcW w:w="2151" w:type="dxa"/>
            <w:noWrap w:val="0"/>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2222" w:type="dxa"/>
            <w:noWrap w:val="0"/>
            <w:vAlign w:val="center"/>
          </w:tcPr>
          <w:p>
            <w:pPr>
              <w:widowControl/>
              <w:jc w:val="center"/>
              <w:rPr>
                <w:rFonts w:hint="eastAsia" w:ascii="宋体" w:hAnsi="宋体"/>
                <w:szCs w:val="21"/>
              </w:rPr>
            </w:pPr>
            <w:r>
              <w:rPr>
                <w:rFonts w:hint="eastAsia" w:ascii="宋体" w:hAnsi="宋体"/>
                <w:szCs w:val="21"/>
              </w:rPr>
              <w:t>使用权面积㎡</w:t>
            </w:r>
          </w:p>
        </w:tc>
        <w:tc>
          <w:tcPr>
            <w:tcW w:w="1944" w:type="dxa"/>
            <w:noWrap w:val="0"/>
            <w:vAlign w:val="center"/>
          </w:tcPr>
          <w:p>
            <w:pPr>
              <w:widowControl/>
              <w:jc w:val="center"/>
              <w:rPr>
                <w:rFonts w:hint="eastAsia" w:ascii="宋体" w:hAnsi="宋体" w:cs="宋体"/>
                <w:kern w:val="0"/>
                <w:szCs w:val="21"/>
              </w:rPr>
            </w:pPr>
          </w:p>
        </w:tc>
        <w:tc>
          <w:tcPr>
            <w:tcW w:w="2414" w:type="dxa"/>
            <w:noWrap w:val="0"/>
            <w:vAlign w:val="center"/>
          </w:tcPr>
          <w:p>
            <w:pPr>
              <w:widowControl/>
              <w:jc w:val="center"/>
              <w:rPr>
                <w:rFonts w:ascii="宋体" w:hAnsi="宋体" w:cs="宋体"/>
                <w:kern w:val="0"/>
                <w:szCs w:val="21"/>
              </w:rPr>
            </w:pPr>
            <w:r>
              <w:rPr>
                <w:rFonts w:hint="eastAsia" w:ascii="宋体" w:hAnsi="宋体" w:cs="宋体"/>
                <w:kern w:val="0"/>
                <w:szCs w:val="21"/>
              </w:rPr>
              <w:t>分摊面积</w:t>
            </w:r>
          </w:p>
        </w:tc>
        <w:tc>
          <w:tcPr>
            <w:tcW w:w="2151" w:type="dxa"/>
            <w:noWrap w:val="0"/>
            <w:vAlign w:val="center"/>
          </w:tcPr>
          <w:p>
            <w:pPr>
              <w:widowControl/>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2222" w:type="dxa"/>
            <w:noWrap w:val="0"/>
            <w:vAlign w:val="center"/>
          </w:tcPr>
          <w:p>
            <w:pPr>
              <w:widowControl/>
              <w:jc w:val="center"/>
              <w:rPr>
                <w:rFonts w:ascii="宋体" w:hAnsi="宋体" w:cs="宋体"/>
                <w:kern w:val="0"/>
                <w:szCs w:val="21"/>
              </w:rPr>
            </w:pPr>
            <w:r>
              <w:rPr>
                <w:rFonts w:hint="eastAsia" w:ascii="宋体" w:hAnsi="宋体" w:cs="宋体"/>
                <w:kern w:val="0"/>
                <w:szCs w:val="21"/>
              </w:rPr>
              <w:t>其它</w:t>
            </w:r>
          </w:p>
        </w:tc>
        <w:tc>
          <w:tcPr>
            <w:tcW w:w="6509" w:type="dxa"/>
            <w:gridSpan w:val="3"/>
            <w:noWrap w:val="0"/>
            <w:vAlign w:val="center"/>
          </w:tcPr>
          <w:p>
            <w:pPr>
              <w:widowControl/>
              <w:jc w:val="center"/>
              <w:rPr>
                <w:rFonts w:hint="eastAsia" w:ascii="宋体" w:hAnsi="宋体" w:cs="宋体"/>
                <w:kern w:val="0"/>
                <w:szCs w:val="21"/>
              </w:rPr>
            </w:pPr>
            <w:r>
              <w:rPr>
                <w:rFonts w:hint="eastAsia" w:ascii="宋体" w:hAnsi="宋体" w:cs="宋体"/>
                <w:kern w:val="0"/>
                <w:szCs w:val="21"/>
              </w:rPr>
              <w:t>无</w:t>
            </w:r>
          </w:p>
        </w:tc>
      </w:tr>
    </w:tbl>
    <w:p>
      <w:pPr>
        <w:pStyle w:val="3"/>
        <w:spacing w:before="0" w:after="0" w:line="560" w:lineRule="exact"/>
        <w:ind w:firstLine="562" w:firstLineChars="200"/>
        <w:rPr>
          <w:rFonts w:hint="eastAsia" w:ascii="宋体" w:hAnsi="宋体" w:eastAsia="宋体"/>
          <w:color w:val="auto"/>
          <w:kern w:val="0"/>
          <w:sz w:val="28"/>
          <w:szCs w:val="28"/>
          <w:lang w:eastAsia="zh-CN"/>
        </w:rPr>
      </w:pPr>
      <w:r>
        <w:rPr>
          <w:rFonts w:hint="eastAsia" w:ascii="宋体" w:hAnsi="宋体" w:eastAsia="宋体"/>
          <w:color w:val="auto"/>
          <w:kern w:val="0"/>
          <w:sz w:val="28"/>
          <w:szCs w:val="28"/>
          <w:lang w:eastAsia="zh-CN"/>
        </w:rPr>
        <w:t>二、市场背景分析</w:t>
      </w:r>
    </w:p>
    <w:p>
      <w:pPr>
        <w:widowControl/>
        <w:spacing w:line="540" w:lineRule="exact"/>
        <w:ind w:firstLine="560" w:firstLineChars="200"/>
        <w:rPr>
          <w:rFonts w:hint="eastAsia"/>
          <w:sz w:val="28"/>
        </w:rPr>
      </w:pPr>
      <w:r>
        <w:rPr>
          <w:rFonts w:hint="eastAsia"/>
          <w:sz w:val="28"/>
        </w:rPr>
        <w:t>泰安市位于山东省中部，是鲁中地区重要的中心城市之一，</w:t>
      </w:r>
      <w:r>
        <w:rPr>
          <w:rFonts w:hint="eastAsia" w:ascii="宋体" w:hAnsi="宋体"/>
          <w:bCs/>
          <w:sz w:val="28"/>
          <w:szCs w:val="28"/>
        </w:rPr>
        <w:t>泰安市城市市区为市政府驻地，</w:t>
      </w:r>
      <w:r>
        <w:rPr>
          <w:rFonts w:hint="eastAsia"/>
          <w:sz w:val="28"/>
        </w:rPr>
        <w:t>被联合国列为世界自然文化遗产的泰山位于泰安市市区北部，独具特色的旅游文化吸引着世界各地的游客，随着泰城新一轮城市总体规划的实施，泰城进行了大规模的城市改造，使城市规划、功能布局更加合理，基础设施日臻完善。</w:t>
      </w:r>
    </w:p>
    <w:p>
      <w:pPr>
        <w:spacing w:line="540" w:lineRule="exact"/>
        <w:ind w:firstLine="560" w:firstLineChars="200"/>
        <w:rPr>
          <w:rFonts w:hint="eastAsia" w:ascii="宋体" w:hAnsi="宋体" w:cs="宋体"/>
          <w:color w:val="auto"/>
          <w:kern w:val="0"/>
          <w:sz w:val="28"/>
          <w:szCs w:val="28"/>
        </w:rPr>
      </w:pPr>
      <w:r>
        <w:rPr>
          <w:rFonts w:hint="eastAsia"/>
          <w:sz w:val="28"/>
          <w:szCs w:val="28"/>
        </w:rPr>
        <w:t>201</w:t>
      </w:r>
      <w:r>
        <w:rPr>
          <w:rFonts w:hint="eastAsia"/>
          <w:sz w:val="28"/>
          <w:szCs w:val="28"/>
          <w:lang w:val="en-US" w:eastAsia="zh-CN"/>
        </w:rPr>
        <w:t>8</w:t>
      </w:r>
      <w:r>
        <w:rPr>
          <w:rFonts w:hint="eastAsia"/>
          <w:sz w:val="28"/>
          <w:szCs w:val="28"/>
        </w:rPr>
        <w:t>年，泰安市房地产市场价格保持平稳，尤其环境较好，地理位置优越的房地产价格有较大的市场需求，价格比较稳定，预计近几年内，住房价格将基本保持稳定。</w:t>
      </w:r>
    </w:p>
    <w:p>
      <w:pPr>
        <w:pStyle w:val="3"/>
        <w:spacing w:before="0" w:after="0" w:line="560" w:lineRule="exact"/>
        <w:ind w:firstLine="562" w:firstLineChars="200"/>
        <w:rPr>
          <w:rFonts w:hint="eastAsia" w:ascii="宋体" w:hAnsi="宋体" w:cs="宋体"/>
          <w:color w:val="auto"/>
          <w:kern w:val="0"/>
          <w:sz w:val="28"/>
          <w:szCs w:val="28"/>
        </w:rPr>
      </w:pPr>
      <w:bookmarkStart w:id="26" w:name="_Toc499109368"/>
      <w:r>
        <w:rPr>
          <w:rFonts w:hint="eastAsia" w:ascii="宋体" w:hAnsi="宋体" w:eastAsia="宋体"/>
          <w:color w:val="auto"/>
          <w:kern w:val="0"/>
          <w:sz w:val="28"/>
          <w:szCs w:val="28"/>
          <w:lang w:eastAsia="zh-CN"/>
        </w:rPr>
        <w:t>三</w:t>
      </w:r>
      <w:r>
        <w:rPr>
          <w:rFonts w:hint="eastAsia" w:ascii="宋体" w:hAnsi="宋体" w:eastAsia="宋体"/>
          <w:color w:val="auto"/>
          <w:kern w:val="0"/>
          <w:sz w:val="28"/>
          <w:szCs w:val="28"/>
        </w:rPr>
        <w:t>、估价对象最高最佳利用分析</w:t>
      </w:r>
      <w:bookmarkEnd w:id="26"/>
    </w:p>
    <w:p>
      <w:pPr>
        <w:spacing w:line="560" w:lineRule="exact"/>
        <w:ind w:firstLine="548" w:firstLineChars="196"/>
        <w:rPr>
          <w:rFonts w:hint="eastAsia" w:ascii="宋体" w:hAnsi="宋体" w:cs="宋体"/>
          <w:color w:val="auto"/>
          <w:kern w:val="0"/>
          <w:sz w:val="28"/>
          <w:szCs w:val="28"/>
        </w:rPr>
      </w:pPr>
      <w:r>
        <w:rPr>
          <w:rFonts w:hint="eastAsia" w:ascii="宋体" w:hAnsi="宋体" w:cs="宋体"/>
          <w:color w:val="auto"/>
          <w:kern w:val="0"/>
          <w:sz w:val="28"/>
          <w:szCs w:val="28"/>
        </w:rPr>
        <w:t>最高最佳利用是指估价对象在法律上许可、技术上可能、经济上可行的情况下，经过充分合理的论证，能使估价对象产生最高价值的利用。由于本次估价目的是</w:t>
      </w:r>
      <w:r>
        <w:rPr>
          <w:rFonts w:hint="eastAsia" w:ascii="仿宋_GB2312" w:hAnsi="仿宋"/>
          <w:color w:val="auto"/>
          <w:sz w:val="28"/>
          <w:szCs w:val="28"/>
        </w:rPr>
        <w:t>为委托人执行拍卖提供价值参考依据，</w:t>
      </w:r>
      <w:r>
        <w:rPr>
          <w:rFonts w:hint="eastAsia" w:ascii="宋体" w:hAnsi="宋体" w:cs="宋体"/>
          <w:color w:val="auto"/>
          <w:kern w:val="0"/>
          <w:sz w:val="28"/>
          <w:szCs w:val="28"/>
        </w:rPr>
        <w:t>估价对象为合法用途为住宅，现用于住宅，我们认为应以估价对象的法定用途及现实状况为前提对估价</w:t>
      </w:r>
      <w:r>
        <w:rPr>
          <w:rFonts w:ascii="宋体" w:hAnsi="宋体" w:cs="宋体"/>
          <w:color w:val="auto"/>
          <w:kern w:val="0"/>
          <w:sz w:val="28"/>
          <w:szCs w:val="28"/>
        </w:rPr>
        <w:t>最为有利，目前的</w:t>
      </w:r>
      <w:r>
        <w:rPr>
          <w:rFonts w:hint="eastAsia" w:ascii="宋体" w:hAnsi="宋体" w:cs="宋体"/>
          <w:color w:val="auto"/>
          <w:kern w:val="0"/>
          <w:sz w:val="28"/>
          <w:szCs w:val="28"/>
        </w:rPr>
        <w:t>用途</w:t>
      </w:r>
      <w:r>
        <w:rPr>
          <w:rFonts w:ascii="宋体" w:hAnsi="宋体" w:cs="宋体"/>
          <w:color w:val="auto"/>
          <w:kern w:val="0"/>
          <w:sz w:val="28"/>
          <w:szCs w:val="28"/>
        </w:rPr>
        <w:t>为最高最佳</w:t>
      </w:r>
      <w:r>
        <w:rPr>
          <w:rFonts w:hint="eastAsia" w:ascii="宋体" w:hAnsi="宋体" w:cs="宋体"/>
          <w:color w:val="auto"/>
          <w:kern w:val="0"/>
          <w:sz w:val="28"/>
          <w:szCs w:val="28"/>
        </w:rPr>
        <w:t>用途</w:t>
      </w:r>
      <w:r>
        <w:rPr>
          <w:rFonts w:ascii="宋体" w:hAnsi="宋体" w:cs="宋体"/>
          <w:color w:val="auto"/>
          <w:kern w:val="0"/>
          <w:sz w:val="28"/>
          <w:szCs w:val="28"/>
        </w:rPr>
        <w:t>。</w:t>
      </w:r>
    </w:p>
    <w:p>
      <w:pPr>
        <w:pStyle w:val="3"/>
        <w:spacing w:before="0" w:after="0" w:line="560" w:lineRule="exact"/>
        <w:ind w:firstLine="562" w:firstLineChars="200"/>
        <w:rPr>
          <w:rFonts w:hint="eastAsia" w:ascii="宋体" w:hAnsi="宋体" w:cs="宋体"/>
          <w:color w:val="auto"/>
          <w:kern w:val="0"/>
          <w:sz w:val="28"/>
          <w:szCs w:val="28"/>
        </w:rPr>
      </w:pPr>
      <w:bookmarkStart w:id="27" w:name="_Toc499109369"/>
      <w:r>
        <w:rPr>
          <w:rFonts w:hint="eastAsia" w:ascii="宋体" w:hAnsi="宋体" w:eastAsia="宋体"/>
          <w:color w:val="auto"/>
          <w:kern w:val="0"/>
          <w:sz w:val="28"/>
          <w:szCs w:val="28"/>
          <w:lang w:eastAsia="zh-CN"/>
        </w:rPr>
        <w:t>四</w:t>
      </w:r>
      <w:r>
        <w:rPr>
          <w:rFonts w:hint="eastAsia" w:ascii="宋体" w:hAnsi="宋体" w:eastAsia="宋体"/>
          <w:color w:val="auto"/>
          <w:kern w:val="0"/>
          <w:sz w:val="28"/>
          <w:szCs w:val="28"/>
        </w:rPr>
        <w:t>、估价方法适用性分析</w:t>
      </w:r>
      <w:bookmarkEnd w:id="27"/>
    </w:p>
    <w:p>
      <w:pPr>
        <w:spacing w:line="560" w:lineRule="exact"/>
        <w:ind w:firstLine="548" w:firstLineChars="196"/>
        <w:rPr>
          <w:rFonts w:hint="eastAsia" w:ascii="宋体" w:hAnsi="宋体" w:cs="宋体"/>
          <w:color w:val="auto"/>
          <w:kern w:val="0"/>
          <w:sz w:val="28"/>
          <w:szCs w:val="28"/>
        </w:rPr>
      </w:pPr>
      <w:r>
        <w:rPr>
          <w:rFonts w:hint="eastAsia" w:ascii="宋体" w:hAnsi="宋体" w:cs="宋体"/>
          <w:color w:val="auto"/>
          <w:kern w:val="0"/>
          <w:sz w:val="28"/>
          <w:szCs w:val="28"/>
        </w:rPr>
        <w:t>1、理论上估价方法</w:t>
      </w:r>
    </w:p>
    <w:p>
      <w:pPr>
        <w:spacing w:line="560" w:lineRule="exact"/>
        <w:ind w:firstLine="548" w:firstLineChars="196"/>
        <w:rPr>
          <w:rFonts w:hint="eastAsia" w:ascii="宋体" w:hAnsi="宋体" w:cs="宋体"/>
          <w:color w:val="auto"/>
          <w:kern w:val="0"/>
          <w:sz w:val="28"/>
          <w:szCs w:val="28"/>
        </w:rPr>
      </w:pPr>
      <w:r>
        <w:rPr>
          <w:rFonts w:hint="eastAsia" w:ascii="宋体" w:hAnsi="宋体" w:cs="宋体"/>
          <w:color w:val="auto"/>
          <w:kern w:val="0"/>
          <w:sz w:val="28"/>
          <w:szCs w:val="28"/>
        </w:rPr>
        <w:t>国内评估经常采用的基本</w:t>
      </w:r>
      <w:r>
        <w:rPr>
          <w:rFonts w:ascii="宋体" w:hAnsi="宋体" w:cs="宋体"/>
          <w:color w:val="auto"/>
          <w:kern w:val="0"/>
          <w:sz w:val="28"/>
          <w:szCs w:val="28"/>
        </w:rPr>
        <w:t>方法有市场法、成本法、收益法</w:t>
      </w:r>
      <w:r>
        <w:rPr>
          <w:rFonts w:hint="eastAsia" w:ascii="宋体" w:hAnsi="宋体" w:cs="宋体"/>
          <w:color w:val="auto"/>
          <w:kern w:val="0"/>
          <w:sz w:val="28"/>
          <w:szCs w:val="28"/>
        </w:rPr>
        <w:t>等三</w:t>
      </w:r>
      <w:r>
        <w:rPr>
          <w:rFonts w:ascii="宋体" w:hAnsi="宋体" w:cs="宋体"/>
          <w:color w:val="auto"/>
          <w:kern w:val="0"/>
          <w:sz w:val="28"/>
          <w:szCs w:val="28"/>
        </w:rPr>
        <w:t>种。</w:t>
      </w:r>
      <w:r>
        <w:rPr>
          <w:rFonts w:hint="eastAsia" w:ascii="宋体" w:hAnsi="宋体" w:cs="宋体"/>
          <w:color w:val="auto"/>
          <w:kern w:val="0"/>
          <w:sz w:val="28"/>
          <w:szCs w:val="28"/>
        </w:rPr>
        <w:t>基本方法衍生了假设开发法、长期趋势法等一些其他估价方法。估价对象为</w:t>
      </w:r>
      <w:r>
        <w:rPr>
          <w:rFonts w:ascii="宋体" w:hAnsi="宋体"/>
          <w:color w:val="auto"/>
          <w:sz w:val="28"/>
          <w:szCs w:val="28"/>
        </w:rPr>
        <w:t>位于</w:t>
      </w:r>
      <w:r>
        <w:rPr>
          <w:rFonts w:hint="eastAsia" w:ascii="宋体" w:hAnsi="宋体" w:cs="宋体"/>
          <w:color w:val="auto"/>
          <w:kern w:val="0"/>
          <w:sz w:val="28"/>
          <w:szCs w:val="28"/>
          <w:lang w:eastAsia="zh-CN"/>
        </w:rPr>
        <w:t>泰安市光明厂厂区宿舍3号楼3单元1层东户</w:t>
      </w:r>
      <w:r>
        <w:rPr>
          <w:rFonts w:hint="eastAsia" w:ascii="宋体" w:hAnsi="宋体"/>
          <w:color w:val="auto"/>
          <w:sz w:val="28"/>
          <w:szCs w:val="28"/>
        </w:rPr>
        <w:t>的住宅类房地产1套。住宅物业</w:t>
      </w:r>
      <w:r>
        <w:rPr>
          <w:rFonts w:hint="eastAsia" w:ascii="宋体" w:hAnsi="宋体" w:cs="宋体"/>
          <w:color w:val="auto"/>
          <w:kern w:val="0"/>
          <w:sz w:val="28"/>
          <w:szCs w:val="28"/>
        </w:rPr>
        <w:t>理论上宜采用市场法、收益法进行评估。</w:t>
      </w:r>
    </w:p>
    <w:p>
      <w:pPr>
        <w:spacing w:line="560" w:lineRule="exact"/>
        <w:ind w:firstLine="548" w:firstLineChars="196"/>
        <w:rPr>
          <w:rFonts w:hint="eastAsia" w:ascii="宋体" w:hAnsi="宋体" w:cs="宋体"/>
          <w:color w:val="auto"/>
          <w:kern w:val="0"/>
          <w:sz w:val="28"/>
          <w:szCs w:val="28"/>
        </w:rPr>
      </w:pPr>
      <w:r>
        <w:rPr>
          <w:rFonts w:hint="eastAsia" w:ascii="宋体" w:hAnsi="宋体" w:cs="宋体"/>
          <w:color w:val="auto"/>
          <w:kern w:val="0"/>
          <w:sz w:val="28"/>
          <w:szCs w:val="28"/>
        </w:rPr>
        <w:t>2、适用性分析及选择</w:t>
      </w:r>
    </w:p>
    <w:p>
      <w:pPr>
        <w:spacing w:line="560" w:lineRule="exact"/>
        <w:ind w:firstLine="548" w:firstLineChars="196"/>
        <w:rPr>
          <w:rFonts w:hint="eastAsia" w:ascii="宋体" w:hAnsi="宋体" w:cs="宋体"/>
          <w:color w:val="auto"/>
          <w:kern w:val="0"/>
          <w:sz w:val="28"/>
          <w:szCs w:val="28"/>
        </w:rPr>
      </w:pPr>
      <w:r>
        <w:rPr>
          <w:rFonts w:hint="eastAsia" w:ascii="宋体" w:hAnsi="宋体" w:cs="宋体"/>
          <w:color w:val="auto"/>
          <w:kern w:val="0"/>
          <w:sz w:val="28"/>
          <w:szCs w:val="28"/>
        </w:rPr>
        <w:t>根据调查当地此类房地产市场情况，近期与其处于同一供需圈，用途相同的类似交易活动较为频繁，市场交易案例较多且易搜集，故宜采用市场法。</w:t>
      </w:r>
    </w:p>
    <w:p>
      <w:pPr>
        <w:spacing w:line="560" w:lineRule="exact"/>
        <w:ind w:firstLine="548" w:firstLineChars="196"/>
        <w:rPr>
          <w:rFonts w:hint="eastAsia" w:ascii="宋体" w:hAnsi="宋体" w:cs="宋体"/>
          <w:color w:val="auto"/>
          <w:kern w:val="0"/>
          <w:sz w:val="28"/>
          <w:szCs w:val="28"/>
        </w:rPr>
      </w:pPr>
      <w:r>
        <w:rPr>
          <w:rFonts w:hint="eastAsia" w:ascii="宋体" w:hAnsi="宋体" w:cs="宋体"/>
          <w:color w:val="auto"/>
          <w:kern w:val="0"/>
          <w:sz w:val="28"/>
          <w:szCs w:val="28"/>
        </w:rPr>
        <w:t>根据调查了解当地此类房地产市场交易活跃且仅限于买卖交易，其租赁市场一般且不规范，收益测算价值与市场价值差距较大，但此类物业周边人流量较大，租赁市场情况较好，宜采用收益法</w:t>
      </w:r>
      <w:r>
        <w:rPr>
          <w:rFonts w:ascii="宋体" w:hAnsi="宋体" w:cs="宋体"/>
          <w:color w:val="auto"/>
          <w:kern w:val="0"/>
          <w:sz w:val="28"/>
          <w:szCs w:val="28"/>
        </w:rPr>
        <w:t>。</w:t>
      </w:r>
    </w:p>
    <w:p>
      <w:pPr>
        <w:spacing w:line="560" w:lineRule="exact"/>
        <w:ind w:firstLine="548" w:firstLineChars="196"/>
        <w:rPr>
          <w:rFonts w:hint="eastAsia" w:ascii="宋体" w:hAnsi="宋体" w:cs="宋体"/>
          <w:color w:val="auto"/>
          <w:kern w:val="0"/>
          <w:sz w:val="28"/>
          <w:szCs w:val="28"/>
        </w:rPr>
      </w:pPr>
      <w:r>
        <w:rPr>
          <w:rFonts w:hint="eastAsia" w:ascii="宋体" w:hAnsi="宋体" w:cs="宋体"/>
          <w:color w:val="auto"/>
          <w:kern w:val="0"/>
          <w:sz w:val="28"/>
          <w:szCs w:val="28"/>
        </w:rPr>
        <w:t>考虑估价目的所遵循的主要估价原则-谨慎性原则，估价对象开发流程的规范程度，宜采用成本法，但物业建成较早，建筑技术提高较快，客观成本、折旧等因素较难测定，现时房地产价格与成本关联性较弱，房地产开发成本不能准确反映其市场价值，故不适宜成本法的应用。</w:t>
      </w:r>
    </w:p>
    <w:p>
      <w:pPr>
        <w:spacing w:line="560" w:lineRule="exact"/>
        <w:ind w:firstLine="548" w:firstLineChars="196"/>
        <w:rPr>
          <w:rFonts w:hint="eastAsia" w:ascii="宋体" w:hAnsi="宋体" w:cs="宋体"/>
          <w:color w:val="auto"/>
          <w:kern w:val="0"/>
          <w:sz w:val="28"/>
          <w:szCs w:val="28"/>
        </w:rPr>
      </w:pPr>
      <w:r>
        <w:rPr>
          <w:rFonts w:hint="eastAsia" w:ascii="宋体" w:hAnsi="宋体" w:cs="宋体"/>
          <w:color w:val="auto"/>
          <w:kern w:val="0"/>
          <w:sz w:val="28"/>
          <w:szCs w:val="28"/>
        </w:rPr>
        <w:t>估价对象属于已建成年限较长且投入使用的住宅物业，通过现场了解无再开发投资价值，不适宜假设开发法。</w:t>
      </w:r>
    </w:p>
    <w:p>
      <w:pPr>
        <w:spacing w:line="560" w:lineRule="exact"/>
        <w:ind w:firstLine="548" w:firstLineChars="196"/>
        <w:rPr>
          <w:rFonts w:hint="eastAsia" w:ascii="宋体" w:hAnsi="宋体" w:cs="宋体"/>
          <w:color w:val="auto"/>
          <w:kern w:val="0"/>
          <w:sz w:val="28"/>
          <w:szCs w:val="28"/>
        </w:rPr>
      </w:pPr>
      <w:r>
        <w:rPr>
          <w:rFonts w:hint="eastAsia" w:ascii="宋体" w:hAnsi="宋体" w:cs="宋体"/>
          <w:color w:val="auto"/>
          <w:kern w:val="0"/>
          <w:sz w:val="28"/>
          <w:szCs w:val="28"/>
        </w:rPr>
        <w:t>通过以上分析，本项目评估测算以市场法为主，以收益法进行验证，综合确定估价结果。</w:t>
      </w:r>
    </w:p>
    <w:p>
      <w:pPr>
        <w:spacing w:line="560" w:lineRule="exact"/>
        <w:ind w:firstLine="548" w:firstLineChars="196"/>
        <w:rPr>
          <w:rFonts w:hint="eastAsia" w:ascii="宋体" w:hAnsi="宋体" w:cs="宋体"/>
          <w:color w:val="auto"/>
          <w:kern w:val="0"/>
          <w:sz w:val="28"/>
          <w:szCs w:val="28"/>
        </w:rPr>
      </w:pPr>
      <w:r>
        <w:rPr>
          <w:rFonts w:hint="eastAsia" w:ascii="宋体" w:hAnsi="宋体" w:cs="宋体"/>
          <w:color w:val="auto"/>
          <w:kern w:val="0"/>
          <w:sz w:val="28"/>
          <w:szCs w:val="28"/>
        </w:rPr>
        <w:t>3、技术路线</w:t>
      </w:r>
    </w:p>
    <w:p>
      <w:pPr>
        <w:spacing w:line="560" w:lineRule="exact"/>
        <w:ind w:firstLine="548" w:firstLineChars="196"/>
        <w:rPr>
          <w:rFonts w:hint="eastAsia" w:ascii="宋体" w:hAnsi="宋体" w:cs="宋体"/>
          <w:color w:val="auto"/>
          <w:kern w:val="0"/>
          <w:sz w:val="28"/>
          <w:szCs w:val="28"/>
        </w:rPr>
      </w:pPr>
      <w:r>
        <w:rPr>
          <w:rFonts w:hint="eastAsia" w:ascii="宋体" w:hAnsi="宋体" w:cs="宋体"/>
          <w:color w:val="auto"/>
          <w:kern w:val="0"/>
          <w:sz w:val="28"/>
          <w:szCs w:val="28"/>
        </w:rPr>
        <w:t>市场法：利用公司数据库及市场调查资料，确定3个可比实例，建立价格可比基础，进行各因素比较修正，最后得出比准价格。</w:t>
      </w:r>
    </w:p>
    <w:p>
      <w:pPr>
        <w:spacing w:line="560" w:lineRule="exact"/>
        <w:ind w:firstLine="548" w:firstLineChars="196"/>
        <w:rPr>
          <w:rFonts w:hint="eastAsia" w:ascii="宋体" w:hAnsi="宋体" w:cs="宋体"/>
          <w:color w:val="auto"/>
          <w:kern w:val="0"/>
          <w:sz w:val="28"/>
          <w:szCs w:val="28"/>
        </w:rPr>
      </w:pPr>
      <w:r>
        <w:rPr>
          <w:rFonts w:hint="eastAsia" w:ascii="宋体" w:hAnsi="宋体" w:cs="宋体"/>
          <w:color w:val="auto"/>
          <w:kern w:val="0"/>
          <w:sz w:val="28"/>
          <w:szCs w:val="28"/>
        </w:rPr>
        <w:t>收益法：通过调查了解市场租赁情况，确定客观租金即潜在毛收入、根据空置率及收租损失率情况，估算有效毛收入，考虑房屋、配套设施、及租约等具体情况确定运营费用，进而确定净收益；根据市场情况确定净收益递增比率及报酬率，估算经济使用年期内的收益价格。</w:t>
      </w:r>
    </w:p>
    <w:p>
      <w:pPr>
        <w:spacing w:line="560" w:lineRule="exact"/>
        <w:ind w:firstLine="548" w:firstLineChars="196"/>
        <w:rPr>
          <w:rFonts w:hint="eastAsia" w:ascii="宋体" w:hAnsi="宋体" w:cs="宋体"/>
          <w:color w:val="auto"/>
          <w:kern w:val="0"/>
          <w:sz w:val="28"/>
          <w:szCs w:val="28"/>
        </w:rPr>
      </w:pPr>
      <w:r>
        <w:rPr>
          <w:rFonts w:hint="eastAsia" w:ascii="宋体" w:hAnsi="宋体" w:cs="宋体"/>
          <w:color w:val="auto"/>
          <w:kern w:val="0"/>
          <w:sz w:val="28"/>
          <w:szCs w:val="28"/>
        </w:rPr>
        <w:t>4、方法定义</w:t>
      </w:r>
    </w:p>
    <w:p>
      <w:pPr>
        <w:spacing w:line="560" w:lineRule="exact"/>
        <w:ind w:firstLine="548" w:firstLineChars="196"/>
        <w:rPr>
          <w:rFonts w:hint="eastAsia" w:ascii="宋体" w:hAnsi="宋体" w:cs="宋体"/>
          <w:color w:val="auto"/>
          <w:kern w:val="0"/>
          <w:sz w:val="28"/>
          <w:szCs w:val="28"/>
        </w:rPr>
      </w:pPr>
      <w:r>
        <w:rPr>
          <w:rFonts w:hint="eastAsia" w:ascii="宋体" w:hAnsi="宋体" w:cs="宋体"/>
          <w:color w:val="auto"/>
          <w:kern w:val="0"/>
          <w:sz w:val="28"/>
          <w:szCs w:val="28"/>
        </w:rPr>
        <w:t>市场法又称市场比较法，是指在一定条件下，选择与估价对象属于同一供需圈，条件类似或使用价值相同的若干房地产交易案例作为比较实例，就交易情况、市场状况、房地产状况等条件与估价对象进行对照比较，并对可比实例进行修正，从而确定估价对象价格的方法。</w:t>
      </w:r>
    </w:p>
    <w:p>
      <w:pPr>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收益</w:t>
      </w:r>
      <w:r>
        <w:rPr>
          <w:rFonts w:ascii="宋体" w:hAnsi="宋体" w:cs="宋体"/>
          <w:color w:val="auto"/>
          <w:kern w:val="0"/>
          <w:sz w:val="28"/>
          <w:szCs w:val="28"/>
        </w:rPr>
        <w:t>法是</w:t>
      </w:r>
      <w:r>
        <w:rPr>
          <w:rFonts w:hint="eastAsia" w:ascii="宋体" w:hAnsi="宋体" w:cs="宋体"/>
          <w:color w:val="auto"/>
          <w:kern w:val="0"/>
          <w:sz w:val="28"/>
          <w:szCs w:val="28"/>
        </w:rPr>
        <w:t>预测估价对象未来的客观纯收益，然后利用适当的报酬率或资本化率将其折现到估价时点后相加来估算估价对象的客观合理价格或价值的方法。</w:t>
      </w:r>
    </w:p>
    <w:p>
      <w:pPr>
        <w:pStyle w:val="3"/>
        <w:spacing w:before="0" w:after="0" w:line="560" w:lineRule="exact"/>
        <w:ind w:firstLine="562" w:firstLineChars="200"/>
        <w:rPr>
          <w:rFonts w:hint="eastAsia" w:ascii="宋体" w:hAnsi="宋体" w:cs="宋体"/>
          <w:color w:val="auto"/>
          <w:kern w:val="0"/>
          <w:sz w:val="28"/>
          <w:szCs w:val="28"/>
        </w:rPr>
      </w:pPr>
      <w:bookmarkStart w:id="28" w:name="_Toc499109370"/>
      <w:r>
        <w:rPr>
          <w:rFonts w:hint="eastAsia" w:ascii="宋体" w:hAnsi="宋体" w:eastAsia="宋体"/>
          <w:color w:val="auto"/>
          <w:kern w:val="0"/>
          <w:sz w:val="28"/>
          <w:szCs w:val="28"/>
          <w:lang w:eastAsia="zh-CN"/>
        </w:rPr>
        <w:t>五</w:t>
      </w:r>
      <w:r>
        <w:rPr>
          <w:rFonts w:hint="eastAsia" w:ascii="宋体" w:hAnsi="宋体" w:eastAsia="宋体"/>
          <w:color w:val="auto"/>
          <w:kern w:val="0"/>
          <w:sz w:val="28"/>
          <w:szCs w:val="28"/>
        </w:rPr>
        <w:t>、估价测算过程</w:t>
      </w:r>
      <w:bookmarkEnd w:id="28"/>
    </w:p>
    <w:p>
      <w:pPr>
        <w:spacing w:line="560" w:lineRule="exact"/>
        <w:ind w:firstLine="551" w:firstLineChars="196"/>
        <w:rPr>
          <w:rFonts w:hint="eastAsia" w:ascii="宋体" w:hAnsi="宋体" w:cs="宋体"/>
          <w:b/>
          <w:bCs/>
          <w:color w:val="auto"/>
          <w:kern w:val="0"/>
          <w:sz w:val="28"/>
          <w:szCs w:val="28"/>
        </w:rPr>
      </w:pPr>
      <w:r>
        <w:rPr>
          <w:rFonts w:hint="eastAsia" w:ascii="宋体" w:hAnsi="宋体" w:cs="宋体"/>
          <w:b/>
          <w:bCs/>
          <w:color w:val="auto"/>
          <w:kern w:val="0"/>
          <w:sz w:val="28"/>
          <w:szCs w:val="28"/>
        </w:rPr>
        <w:t>1、市场法测算过程</w:t>
      </w:r>
    </w:p>
    <w:p>
      <w:pPr>
        <w:spacing w:line="560" w:lineRule="exact"/>
        <w:ind w:firstLine="548" w:firstLineChars="196"/>
        <w:rPr>
          <w:rFonts w:hint="eastAsia" w:ascii="宋体" w:hAnsi="宋体" w:cs="宋体"/>
          <w:color w:val="auto"/>
          <w:kern w:val="0"/>
          <w:sz w:val="28"/>
          <w:szCs w:val="28"/>
        </w:rPr>
      </w:pPr>
      <w:r>
        <w:rPr>
          <w:rFonts w:ascii="宋体" w:hAnsi="宋体" w:cs="宋体"/>
          <w:color w:val="auto"/>
          <w:kern w:val="0"/>
          <w:sz w:val="28"/>
          <w:szCs w:val="28"/>
        </w:rPr>
        <w:fldChar w:fldCharType="begin"/>
      </w:r>
      <w:r>
        <w:rPr>
          <w:rFonts w:ascii="宋体" w:hAnsi="宋体" w:cs="宋体"/>
          <w:color w:val="auto"/>
          <w:kern w:val="0"/>
          <w:sz w:val="28"/>
          <w:szCs w:val="28"/>
        </w:rPr>
        <w:instrText xml:space="preserve"> </w:instrText>
      </w:r>
      <w:r>
        <w:rPr>
          <w:rFonts w:hint="eastAsia" w:ascii="宋体" w:hAnsi="宋体" w:cs="宋体"/>
          <w:color w:val="auto"/>
          <w:kern w:val="0"/>
          <w:sz w:val="28"/>
          <w:szCs w:val="28"/>
        </w:rPr>
        <w:instrText xml:space="preserve">= 1 \* GB2</w:instrText>
      </w:r>
      <w:r>
        <w:rPr>
          <w:rFonts w:ascii="宋体" w:hAnsi="宋体" w:cs="宋体"/>
          <w:color w:val="auto"/>
          <w:kern w:val="0"/>
          <w:sz w:val="28"/>
          <w:szCs w:val="28"/>
        </w:rPr>
        <w:instrText xml:space="preserve"> </w:instrText>
      </w:r>
      <w:r>
        <w:rPr>
          <w:rFonts w:ascii="宋体" w:hAnsi="宋体" w:cs="宋体"/>
          <w:color w:val="auto"/>
          <w:kern w:val="0"/>
          <w:sz w:val="28"/>
          <w:szCs w:val="28"/>
        </w:rPr>
        <w:fldChar w:fldCharType="separate"/>
      </w:r>
      <w:r>
        <w:rPr>
          <w:rFonts w:hint="eastAsia" w:ascii="宋体" w:hAnsi="宋体" w:cs="宋体"/>
          <w:color w:val="auto"/>
          <w:kern w:val="0"/>
          <w:sz w:val="28"/>
          <w:szCs w:val="28"/>
        </w:rPr>
        <w:t>⑴</w:t>
      </w:r>
      <w:r>
        <w:rPr>
          <w:rFonts w:ascii="宋体" w:hAnsi="宋体" w:cs="宋体"/>
          <w:color w:val="auto"/>
          <w:kern w:val="0"/>
          <w:sz w:val="28"/>
          <w:szCs w:val="28"/>
        </w:rPr>
        <w:fldChar w:fldCharType="end"/>
      </w:r>
      <w:r>
        <w:rPr>
          <w:rFonts w:hint="eastAsia" w:ascii="宋体" w:hAnsi="宋体" w:cs="宋体"/>
          <w:color w:val="auto"/>
          <w:kern w:val="0"/>
          <w:sz w:val="28"/>
          <w:szCs w:val="28"/>
        </w:rPr>
        <w:t>、基本公式</w:t>
      </w:r>
    </w:p>
    <w:p>
      <w:pPr>
        <w:spacing w:line="560" w:lineRule="exact"/>
        <w:ind w:firstLine="548" w:firstLineChars="196"/>
        <w:rPr>
          <w:rFonts w:hint="eastAsia" w:ascii="宋体" w:hAnsi="宋体" w:cs="宋体"/>
          <w:color w:val="auto"/>
          <w:kern w:val="0"/>
          <w:sz w:val="28"/>
          <w:szCs w:val="28"/>
        </w:rPr>
      </w:pPr>
      <w:r>
        <w:rPr>
          <w:rFonts w:hint="eastAsia" w:ascii="宋体" w:hAnsi="宋体" w:cs="宋体"/>
          <w:color w:val="auto"/>
          <w:kern w:val="0"/>
          <w:sz w:val="28"/>
          <w:szCs w:val="28"/>
        </w:rPr>
        <w:t>估价对象价格＝可比实例房地产价格×交易情况修正系数×交易日期修正系数×区位因素修正系数×实物状况修正系数×权益状况修正系数</w:t>
      </w:r>
    </w:p>
    <w:p>
      <w:pPr>
        <w:spacing w:line="560" w:lineRule="exact"/>
        <w:ind w:firstLine="548" w:firstLineChars="196"/>
        <w:rPr>
          <w:rFonts w:hint="eastAsia" w:ascii="宋体" w:hAnsi="宋体" w:cs="宋体"/>
          <w:color w:val="auto"/>
          <w:kern w:val="0"/>
          <w:sz w:val="28"/>
          <w:szCs w:val="28"/>
        </w:rPr>
      </w:pPr>
      <w:r>
        <w:rPr>
          <w:rFonts w:ascii="宋体" w:hAnsi="宋体" w:cs="宋体"/>
          <w:color w:val="auto"/>
          <w:kern w:val="0"/>
          <w:sz w:val="28"/>
          <w:szCs w:val="28"/>
        </w:rPr>
        <w:fldChar w:fldCharType="begin"/>
      </w:r>
      <w:r>
        <w:rPr>
          <w:rFonts w:ascii="宋体" w:hAnsi="宋体" w:cs="宋体"/>
          <w:color w:val="auto"/>
          <w:kern w:val="0"/>
          <w:sz w:val="28"/>
          <w:szCs w:val="28"/>
        </w:rPr>
        <w:instrText xml:space="preserve"> </w:instrText>
      </w:r>
      <w:r>
        <w:rPr>
          <w:rFonts w:hint="eastAsia" w:ascii="宋体" w:hAnsi="宋体" w:cs="宋体"/>
          <w:color w:val="auto"/>
          <w:kern w:val="0"/>
          <w:sz w:val="28"/>
          <w:szCs w:val="28"/>
        </w:rPr>
        <w:instrText xml:space="preserve">= 2 \* GB2</w:instrText>
      </w:r>
      <w:r>
        <w:rPr>
          <w:rFonts w:ascii="宋体" w:hAnsi="宋体" w:cs="宋体"/>
          <w:color w:val="auto"/>
          <w:kern w:val="0"/>
          <w:sz w:val="28"/>
          <w:szCs w:val="28"/>
        </w:rPr>
        <w:instrText xml:space="preserve"> </w:instrText>
      </w:r>
      <w:r>
        <w:rPr>
          <w:rFonts w:ascii="宋体" w:hAnsi="宋体" w:cs="宋体"/>
          <w:color w:val="auto"/>
          <w:kern w:val="0"/>
          <w:sz w:val="28"/>
          <w:szCs w:val="28"/>
        </w:rPr>
        <w:fldChar w:fldCharType="separate"/>
      </w:r>
      <w:r>
        <w:rPr>
          <w:rFonts w:hint="eastAsia" w:ascii="宋体" w:hAnsi="宋体" w:cs="宋体"/>
          <w:color w:val="auto"/>
          <w:kern w:val="0"/>
          <w:sz w:val="28"/>
          <w:szCs w:val="28"/>
        </w:rPr>
        <w:t>⑵</w:t>
      </w:r>
      <w:r>
        <w:rPr>
          <w:rFonts w:ascii="宋体" w:hAnsi="宋体" w:cs="宋体"/>
          <w:color w:val="auto"/>
          <w:kern w:val="0"/>
          <w:sz w:val="28"/>
          <w:szCs w:val="28"/>
        </w:rPr>
        <w:fldChar w:fldCharType="end"/>
      </w:r>
      <w:r>
        <w:rPr>
          <w:rFonts w:hint="eastAsia" w:ascii="宋体" w:hAnsi="宋体" w:cs="宋体"/>
          <w:color w:val="auto"/>
          <w:kern w:val="0"/>
          <w:sz w:val="28"/>
          <w:szCs w:val="28"/>
        </w:rPr>
        <w:t>、可比实例选择</w:t>
      </w:r>
    </w:p>
    <w:p>
      <w:pPr>
        <w:spacing w:line="560" w:lineRule="exact"/>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通过市场调查，收集了与估价对象类似的若干市场交易案例，根据替代原则，按用途相同、地区相近（或同一供需圈）、价格类型相同、估价时点接近、交易情况正常的要求，从市场交易案例中选择以下3宗案例作为可比实例。</w:t>
      </w:r>
    </w:p>
    <w:p>
      <w:pPr>
        <w:spacing w:line="560" w:lineRule="exact"/>
        <w:ind w:firstLine="560" w:firstLineChars="200"/>
        <w:rPr>
          <w:rFonts w:hint="eastAsia" w:ascii="宋体" w:hAnsi="宋体"/>
          <w:color w:val="auto"/>
          <w:sz w:val="28"/>
        </w:rPr>
      </w:pPr>
      <w:r>
        <w:rPr>
          <w:rFonts w:ascii="宋体" w:hAnsi="宋体"/>
          <w:color w:val="auto"/>
          <w:sz w:val="28"/>
        </w:rPr>
        <w:fldChar w:fldCharType="begin"/>
      </w:r>
      <w:r>
        <w:rPr>
          <w:rFonts w:ascii="宋体" w:hAnsi="宋体"/>
          <w:color w:val="auto"/>
          <w:sz w:val="28"/>
        </w:rPr>
        <w:instrText xml:space="preserve"> </w:instrText>
      </w:r>
      <w:r>
        <w:rPr>
          <w:rFonts w:hint="eastAsia" w:ascii="宋体" w:hAnsi="宋体"/>
          <w:color w:val="auto"/>
          <w:sz w:val="28"/>
        </w:rPr>
        <w:instrText xml:space="preserve">= 3 \* GB2</w:instrText>
      </w:r>
      <w:r>
        <w:rPr>
          <w:rFonts w:ascii="宋体" w:hAnsi="宋体"/>
          <w:color w:val="auto"/>
          <w:sz w:val="28"/>
        </w:rPr>
        <w:instrText xml:space="preserve"> </w:instrText>
      </w:r>
      <w:r>
        <w:rPr>
          <w:rFonts w:ascii="宋体" w:hAnsi="宋体"/>
          <w:color w:val="auto"/>
          <w:sz w:val="28"/>
        </w:rPr>
        <w:fldChar w:fldCharType="separate"/>
      </w:r>
      <w:r>
        <w:rPr>
          <w:rFonts w:hint="eastAsia" w:ascii="宋体" w:hAnsi="宋体"/>
          <w:color w:val="auto"/>
          <w:sz w:val="28"/>
        </w:rPr>
        <w:t>⑶</w:t>
      </w:r>
      <w:r>
        <w:rPr>
          <w:rFonts w:ascii="宋体" w:hAnsi="宋体"/>
          <w:color w:val="auto"/>
          <w:sz w:val="28"/>
        </w:rPr>
        <w:fldChar w:fldCharType="end"/>
      </w:r>
      <w:r>
        <w:rPr>
          <w:rFonts w:hint="eastAsia" w:ascii="宋体" w:hAnsi="宋体"/>
          <w:color w:val="auto"/>
          <w:sz w:val="28"/>
        </w:rPr>
        <w:t>、比较因素选择</w:t>
      </w:r>
    </w:p>
    <w:p>
      <w:pPr>
        <w:spacing w:line="560" w:lineRule="exact"/>
        <w:ind w:firstLine="560" w:firstLineChars="200"/>
        <w:rPr>
          <w:rFonts w:hint="eastAsia" w:ascii="宋体" w:hAnsi="宋体"/>
          <w:color w:val="auto"/>
          <w:sz w:val="28"/>
        </w:rPr>
      </w:pPr>
      <w:r>
        <w:rPr>
          <w:rFonts w:hint="eastAsia" w:ascii="宋体" w:hAnsi="宋体"/>
          <w:color w:val="auto"/>
          <w:sz w:val="28"/>
        </w:rPr>
        <w:t>根据影响房地产价格的主要因素，结合估价对象和可比实例的实际情况，所选择的比较因素主要有交易日期、交易情况、区位因素、实物状况、权益状况等。</w:t>
      </w:r>
    </w:p>
    <w:p>
      <w:pPr>
        <w:numPr>
          <w:ilvl w:val="0"/>
          <w:numId w:val="4"/>
        </w:numPr>
        <w:spacing w:line="600" w:lineRule="exact"/>
        <w:ind w:firstLine="560"/>
        <w:rPr>
          <w:rFonts w:hint="eastAsia"/>
          <w:sz w:val="28"/>
        </w:rPr>
      </w:pPr>
      <w:r>
        <w:rPr>
          <w:rFonts w:hint="eastAsia"/>
          <w:sz w:val="28"/>
        </w:rPr>
        <w:t>根据现场勘察情况及泰安市房地产交易中心提供的房地产交易实例资料，选取三宗同类房地产交易可比实例列表如下：</w:t>
      </w:r>
    </w:p>
    <w:p>
      <w:pPr>
        <w:numPr>
          <w:ilvl w:val="0"/>
          <w:numId w:val="0"/>
        </w:numPr>
        <w:spacing w:line="600" w:lineRule="exact"/>
        <w:rPr>
          <w:rFonts w:hint="eastAsia"/>
          <w:sz w:val="28"/>
        </w:rPr>
      </w:pPr>
    </w:p>
    <w:tbl>
      <w:tblPr>
        <w:tblStyle w:val="12"/>
        <w:tblW w:w="9000" w:type="dxa"/>
        <w:jc w:val="center"/>
        <w:tblInd w:w="-15"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
      <w:tblGrid>
        <w:gridCol w:w="687"/>
        <w:gridCol w:w="1593"/>
        <w:gridCol w:w="1650"/>
        <w:gridCol w:w="1800"/>
        <w:gridCol w:w="1598"/>
        <w:gridCol w:w="1672"/>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54" w:hRule="exact"/>
          <w:jc w:val="center"/>
        </w:trPr>
        <w:tc>
          <w:tcPr>
            <w:tcW w:w="2280" w:type="dxa"/>
            <w:gridSpan w:val="2"/>
            <w:tcBorders>
              <w:top w:val="single" w:color="000000" w:sz="12" w:space="0"/>
              <w:left w:val="single" w:color="auto" w:sz="12" w:space="0"/>
              <w:bottom w:val="single" w:color="000000" w:sz="4" w:space="0"/>
              <w:right w:val="single" w:color="000000" w:sz="4" w:space="0"/>
            </w:tcBorders>
            <w:noWrap w:val="0"/>
            <w:vAlign w:val="center"/>
          </w:tcPr>
          <w:p>
            <w:pPr>
              <w:pStyle w:val="13"/>
              <w:spacing w:line="360" w:lineRule="exact"/>
              <w:jc w:val="center"/>
              <w:textAlignment w:val="center"/>
              <w:rPr>
                <w:rFonts w:eastAsia="穝灿砰"/>
                <w:sz w:val="21"/>
                <w:szCs w:val="21"/>
              </w:rPr>
            </w:pPr>
            <w:r>
              <w:rPr>
                <w:rFonts w:eastAsia="穝灿砰"/>
                <w:sz w:val="21"/>
                <w:szCs w:val="21"/>
              </w:rPr>
              <w:t>项    目</w:t>
            </w:r>
          </w:p>
        </w:tc>
        <w:tc>
          <w:tcPr>
            <w:tcW w:w="1650" w:type="dxa"/>
            <w:tcBorders>
              <w:top w:val="single" w:color="000000" w:sz="12" w:space="0"/>
              <w:bottom w:val="single" w:color="000000" w:sz="4" w:space="0"/>
              <w:right w:val="single" w:color="000000" w:sz="4" w:space="0"/>
            </w:tcBorders>
            <w:noWrap w:val="0"/>
            <w:vAlign w:val="center"/>
          </w:tcPr>
          <w:p>
            <w:pPr>
              <w:pStyle w:val="13"/>
              <w:spacing w:line="360" w:lineRule="exact"/>
              <w:jc w:val="center"/>
              <w:textAlignment w:val="center"/>
              <w:rPr>
                <w:rFonts w:eastAsia="穝灿砰"/>
                <w:sz w:val="21"/>
                <w:szCs w:val="21"/>
              </w:rPr>
            </w:pPr>
            <w:r>
              <w:rPr>
                <w:rFonts w:eastAsia="穝灿砰"/>
                <w:sz w:val="21"/>
                <w:szCs w:val="21"/>
              </w:rPr>
              <w:t>委估项目</w:t>
            </w:r>
          </w:p>
        </w:tc>
        <w:tc>
          <w:tcPr>
            <w:tcW w:w="1800" w:type="dxa"/>
            <w:tcBorders>
              <w:top w:val="single" w:color="000000" w:sz="12" w:space="0"/>
              <w:bottom w:val="single" w:color="000000" w:sz="4" w:space="0"/>
              <w:right w:val="single" w:color="000000" w:sz="4" w:space="0"/>
            </w:tcBorders>
            <w:noWrap w:val="0"/>
            <w:vAlign w:val="center"/>
          </w:tcPr>
          <w:p>
            <w:pPr>
              <w:pStyle w:val="13"/>
              <w:spacing w:line="360" w:lineRule="exact"/>
              <w:jc w:val="center"/>
              <w:textAlignment w:val="center"/>
              <w:rPr>
                <w:rFonts w:eastAsia="穝灿砰"/>
                <w:sz w:val="21"/>
                <w:szCs w:val="21"/>
              </w:rPr>
            </w:pPr>
            <w:r>
              <w:rPr>
                <w:rFonts w:eastAsia="穝灿砰"/>
                <w:sz w:val="21"/>
                <w:szCs w:val="21"/>
              </w:rPr>
              <w:t>实例一</w:t>
            </w:r>
          </w:p>
        </w:tc>
        <w:tc>
          <w:tcPr>
            <w:tcW w:w="1598" w:type="dxa"/>
            <w:tcBorders>
              <w:top w:val="single" w:color="000000" w:sz="12" w:space="0"/>
              <w:bottom w:val="single" w:color="000000" w:sz="4" w:space="0"/>
              <w:right w:val="single" w:color="000000" w:sz="4" w:space="0"/>
            </w:tcBorders>
            <w:noWrap w:val="0"/>
            <w:vAlign w:val="center"/>
          </w:tcPr>
          <w:p>
            <w:pPr>
              <w:pStyle w:val="13"/>
              <w:spacing w:line="360" w:lineRule="exact"/>
              <w:jc w:val="center"/>
              <w:textAlignment w:val="center"/>
              <w:rPr>
                <w:rFonts w:eastAsia="穝灿砰"/>
                <w:sz w:val="21"/>
                <w:szCs w:val="21"/>
              </w:rPr>
            </w:pPr>
            <w:r>
              <w:rPr>
                <w:rFonts w:eastAsia="穝灿砰"/>
                <w:sz w:val="21"/>
                <w:szCs w:val="21"/>
              </w:rPr>
              <w:t>实例二</w:t>
            </w:r>
          </w:p>
        </w:tc>
        <w:tc>
          <w:tcPr>
            <w:tcW w:w="1672" w:type="dxa"/>
            <w:tcBorders>
              <w:top w:val="single" w:color="000000" w:sz="12" w:space="0"/>
              <w:bottom w:val="single" w:color="000000" w:sz="4" w:space="0"/>
              <w:right w:val="single" w:color="auto" w:sz="12" w:space="0"/>
            </w:tcBorders>
            <w:noWrap w:val="0"/>
            <w:vAlign w:val="center"/>
          </w:tcPr>
          <w:p>
            <w:pPr>
              <w:jc w:val="center"/>
              <w:rPr>
                <w:szCs w:val="21"/>
              </w:rPr>
            </w:pPr>
            <w:r>
              <w:rPr>
                <w:szCs w:val="21"/>
              </w:rPr>
              <w:t>实例三</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54" w:hRule="exact"/>
          <w:jc w:val="center"/>
        </w:trPr>
        <w:tc>
          <w:tcPr>
            <w:tcW w:w="2280" w:type="dxa"/>
            <w:gridSpan w:val="2"/>
            <w:tcBorders>
              <w:left w:val="single" w:color="auto" w:sz="12" w:space="0"/>
              <w:bottom w:val="single" w:color="000000" w:sz="4" w:space="0"/>
              <w:right w:val="single" w:color="000000" w:sz="4" w:space="0"/>
            </w:tcBorders>
            <w:noWrap w:val="0"/>
            <w:vAlign w:val="center"/>
          </w:tcPr>
          <w:p>
            <w:pPr>
              <w:pStyle w:val="13"/>
              <w:spacing w:line="360" w:lineRule="exact"/>
              <w:jc w:val="center"/>
              <w:textAlignment w:val="center"/>
              <w:rPr>
                <w:rFonts w:eastAsia="穝灿砰"/>
                <w:sz w:val="21"/>
                <w:szCs w:val="21"/>
              </w:rPr>
            </w:pPr>
            <w:r>
              <w:rPr>
                <w:rFonts w:eastAsia="穝灿砰"/>
                <w:sz w:val="21"/>
                <w:szCs w:val="21"/>
              </w:rPr>
              <w:t>座落位置</w:t>
            </w:r>
          </w:p>
        </w:tc>
        <w:tc>
          <w:tcPr>
            <w:tcW w:w="1650" w:type="dxa"/>
            <w:tcBorders>
              <w:bottom w:val="single" w:color="000000" w:sz="4" w:space="0"/>
              <w:right w:val="single" w:color="000000" w:sz="4" w:space="0"/>
            </w:tcBorders>
            <w:noWrap w:val="0"/>
            <w:vAlign w:val="center"/>
          </w:tcPr>
          <w:p>
            <w:pPr>
              <w:pStyle w:val="13"/>
              <w:spacing w:line="360" w:lineRule="exact"/>
              <w:ind w:firstLine="105" w:firstLineChars="50"/>
              <w:jc w:val="center"/>
              <w:textAlignment w:val="center"/>
              <w:rPr>
                <w:rFonts w:hint="eastAsia" w:eastAsia="穝灿砰"/>
                <w:sz w:val="21"/>
                <w:szCs w:val="21"/>
                <w:lang w:eastAsia="zh-CN"/>
              </w:rPr>
            </w:pPr>
            <w:r>
              <w:rPr>
                <w:rFonts w:hint="eastAsia" w:eastAsia="穝灿砰"/>
                <w:sz w:val="21"/>
                <w:szCs w:val="21"/>
                <w:lang w:eastAsia="zh-CN"/>
              </w:rPr>
              <w:t>光明厂厂区宿舍</w:t>
            </w:r>
          </w:p>
        </w:tc>
        <w:tc>
          <w:tcPr>
            <w:tcW w:w="1800" w:type="dxa"/>
            <w:tcBorders>
              <w:bottom w:val="single" w:color="000000" w:sz="4" w:space="0"/>
              <w:right w:val="single" w:color="000000" w:sz="4" w:space="0"/>
            </w:tcBorders>
            <w:noWrap w:val="0"/>
            <w:vAlign w:val="center"/>
          </w:tcPr>
          <w:p>
            <w:pPr>
              <w:ind w:firstLine="315" w:firstLineChars="150"/>
              <w:jc w:val="center"/>
              <w:rPr>
                <w:rFonts w:hint="eastAsia" w:eastAsia="穝灿砰"/>
                <w:szCs w:val="21"/>
                <w:lang w:eastAsia="zh-CN"/>
              </w:rPr>
            </w:pPr>
            <w:r>
              <w:rPr>
                <w:rFonts w:hint="eastAsia" w:eastAsia="穝灿砰"/>
                <w:sz w:val="21"/>
                <w:szCs w:val="21"/>
                <w:lang w:eastAsia="zh-CN"/>
              </w:rPr>
              <w:t>光明厂厂区宿舍</w:t>
            </w:r>
          </w:p>
        </w:tc>
        <w:tc>
          <w:tcPr>
            <w:tcW w:w="1598" w:type="dxa"/>
            <w:tcBorders>
              <w:bottom w:val="single" w:color="000000" w:sz="4" w:space="0"/>
              <w:right w:val="single" w:color="000000" w:sz="4" w:space="0"/>
            </w:tcBorders>
            <w:noWrap w:val="0"/>
            <w:vAlign w:val="center"/>
          </w:tcPr>
          <w:p>
            <w:pPr>
              <w:jc w:val="center"/>
              <w:rPr>
                <w:rFonts w:hint="eastAsia" w:eastAsia="宋体"/>
                <w:szCs w:val="21"/>
                <w:lang w:eastAsia="zh-CN"/>
              </w:rPr>
            </w:pPr>
            <w:r>
              <w:rPr>
                <w:rFonts w:hint="eastAsia" w:eastAsia="穝灿砰"/>
                <w:sz w:val="21"/>
                <w:szCs w:val="21"/>
                <w:lang w:eastAsia="zh-CN"/>
              </w:rPr>
              <w:t>光明厂厂区宿舍</w:t>
            </w:r>
          </w:p>
        </w:tc>
        <w:tc>
          <w:tcPr>
            <w:tcW w:w="1672" w:type="dxa"/>
            <w:tcBorders>
              <w:bottom w:val="single" w:color="000000" w:sz="4" w:space="0"/>
              <w:right w:val="single" w:color="auto" w:sz="12" w:space="0"/>
            </w:tcBorders>
            <w:noWrap w:val="0"/>
            <w:vAlign w:val="center"/>
          </w:tcPr>
          <w:p>
            <w:pPr>
              <w:jc w:val="center"/>
              <w:rPr>
                <w:rFonts w:hint="eastAsia" w:eastAsia="穝灿砰"/>
                <w:szCs w:val="21"/>
                <w:lang w:eastAsia="zh-CN"/>
              </w:rPr>
            </w:pPr>
            <w:r>
              <w:rPr>
                <w:rFonts w:hint="eastAsia" w:eastAsia="穝灿砰"/>
                <w:sz w:val="21"/>
                <w:szCs w:val="21"/>
                <w:lang w:eastAsia="zh-CN"/>
              </w:rPr>
              <w:t>光明厂厂区宿舍</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54" w:hRule="exact"/>
          <w:jc w:val="center"/>
        </w:trPr>
        <w:tc>
          <w:tcPr>
            <w:tcW w:w="2280" w:type="dxa"/>
            <w:gridSpan w:val="2"/>
            <w:tcBorders>
              <w:left w:val="single" w:color="auto" w:sz="12" w:space="0"/>
              <w:bottom w:val="single" w:color="000000" w:sz="4" w:space="0"/>
              <w:right w:val="single" w:color="000000" w:sz="4" w:space="0"/>
            </w:tcBorders>
            <w:noWrap w:val="0"/>
            <w:vAlign w:val="center"/>
          </w:tcPr>
          <w:p>
            <w:pPr>
              <w:pStyle w:val="13"/>
              <w:spacing w:line="360" w:lineRule="exact"/>
              <w:jc w:val="center"/>
              <w:textAlignment w:val="center"/>
              <w:rPr>
                <w:rFonts w:eastAsia="穝灿砰"/>
                <w:sz w:val="21"/>
                <w:szCs w:val="21"/>
              </w:rPr>
            </w:pPr>
            <w:r>
              <w:rPr>
                <w:rFonts w:eastAsia="穝灿砰"/>
                <w:sz w:val="21"/>
                <w:szCs w:val="21"/>
              </w:rPr>
              <w:t>交易时间</w:t>
            </w:r>
          </w:p>
        </w:tc>
        <w:tc>
          <w:tcPr>
            <w:tcW w:w="1650" w:type="dxa"/>
            <w:tcBorders>
              <w:bottom w:val="single" w:color="000000" w:sz="4" w:space="0"/>
              <w:right w:val="single" w:color="000000" w:sz="4" w:space="0"/>
            </w:tcBorders>
            <w:noWrap w:val="0"/>
            <w:vAlign w:val="center"/>
          </w:tcPr>
          <w:p>
            <w:pPr>
              <w:pStyle w:val="13"/>
              <w:spacing w:line="360" w:lineRule="exact"/>
              <w:ind w:firstLine="420"/>
              <w:jc w:val="center"/>
              <w:textAlignment w:val="center"/>
              <w:rPr>
                <w:rFonts w:hint="eastAsia" w:eastAsia="穝灿砰"/>
                <w:sz w:val="21"/>
                <w:szCs w:val="21"/>
                <w:lang w:eastAsia="zh-CN"/>
              </w:rPr>
            </w:pPr>
          </w:p>
        </w:tc>
        <w:tc>
          <w:tcPr>
            <w:tcW w:w="1800" w:type="dxa"/>
            <w:tcBorders>
              <w:bottom w:val="single" w:color="000000" w:sz="4" w:space="0"/>
              <w:right w:val="single" w:color="000000" w:sz="4" w:space="0"/>
            </w:tcBorders>
            <w:noWrap w:val="0"/>
            <w:vAlign w:val="center"/>
          </w:tcPr>
          <w:p>
            <w:pPr>
              <w:pStyle w:val="13"/>
              <w:spacing w:line="360" w:lineRule="exact"/>
              <w:jc w:val="center"/>
              <w:textAlignment w:val="center"/>
              <w:rPr>
                <w:rFonts w:hint="eastAsia" w:eastAsia="穝灿砰"/>
                <w:sz w:val="21"/>
                <w:szCs w:val="21"/>
                <w:lang w:val="en-US" w:eastAsia="zh-CN"/>
              </w:rPr>
            </w:pPr>
            <w:r>
              <w:rPr>
                <w:rFonts w:hint="eastAsia" w:eastAsia="穝灿砰"/>
                <w:sz w:val="21"/>
                <w:szCs w:val="21"/>
                <w:lang w:eastAsia="zh-CN"/>
              </w:rPr>
              <w:t>201</w:t>
            </w:r>
            <w:r>
              <w:rPr>
                <w:rFonts w:hint="eastAsia" w:eastAsia="穝灿砰"/>
                <w:sz w:val="21"/>
                <w:szCs w:val="21"/>
                <w:lang w:val="en-US" w:eastAsia="zh-CN"/>
              </w:rPr>
              <w:t>8.12</w:t>
            </w:r>
          </w:p>
        </w:tc>
        <w:tc>
          <w:tcPr>
            <w:tcW w:w="1598" w:type="dxa"/>
            <w:tcBorders>
              <w:bottom w:val="single" w:color="000000" w:sz="4" w:space="0"/>
              <w:right w:val="single" w:color="000000" w:sz="4" w:space="0"/>
            </w:tcBorders>
            <w:noWrap w:val="0"/>
            <w:vAlign w:val="center"/>
          </w:tcPr>
          <w:p>
            <w:pPr>
              <w:pStyle w:val="13"/>
              <w:spacing w:line="360" w:lineRule="exact"/>
              <w:jc w:val="center"/>
              <w:textAlignment w:val="center"/>
              <w:rPr>
                <w:rFonts w:hint="eastAsia" w:eastAsia="穝灿砰"/>
                <w:sz w:val="21"/>
                <w:szCs w:val="21"/>
                <w:lang w:val="en-US" w:eastAsia="zh-CN"/>
              </w:rPr>
            </w:pPr>
            <w:r>
              <w:rPr>
                <w:rFonts w:hint="eastAsia" w:eastAsia="穝灿砰"/>
                <w:sz w:val="21"/>
                <w:szCs w:val="21"/>
                <w:lang w:eastAsia="zh-CN"/>
              </w:rPr>
              <w:t>201</w:t>
            </w:r>
            <w:r>
              <w:rPr>
                <w:rFonts w:hint="eastAsia" w:eastAsia="穝灿砰"/>
                <w:sz w:val="21"/>
                <w:szCs w:val="21"/>
                <w:lang w:val="en-US" w:eastAsia="zh-CN"/>
              </w:rPr>
              <w:t>8</w:t>
            </w:r>
            <w:r>
              <w:rPr>
                <w:rFonts w:hint="eastAsia" w:eastAsia="穝灿砰"/>
                <w:sz w:val="21"/>
                <w:szCs w:val="21"/>
                <w:lang w:eastAsia="zh-CN"/>
              </w:rPr>
              <w:t>.</w:t>
            </w:r>
            <w:r>
              <w:rPr>
                <w:rFonts w:hint="eastAsia" w:eastAsia="穝灿砰"/>
                <w:sz w:val="21"/>
                <w:szCs w:val="21"/>
                <w:lang w:val="en-US" w:eastAsia="zh-CN"/>
              </w:rPr>
              <w:t>11</w:t>
            </w:r>
          </w:p>
        </w:tc>
        <w:tc>
          <w:tcPr>
            <w:tcW w:w="1672" w:type="dxa"/>
            <w:tcBorders>
              <w:bottom w:val="single" w:color="000000" w:sz="4" w:space="0"/>
              <w:right w:val="single" w:color="auto" w:sz="12" w:space="0"/>
            </w:tcBorders>
            <w:noWrap w:val="0"/>
            <w:vAlign w:val="center"/>
          </w:tcPr>
          <w:p>
            <w:pPr>
              <w:pStyle w:val="13"/>
              <w:spacing w:line="360" w:lineRule="exact"/>
              <w:jc w:val="center"/>
              <w:textAlignment w:val="center"/>
              <w:rPr>
                <w:rFonts w:hint="eastAsia" w:eastAsia="穝灿砰"/>
                <w:sz w:val="21"/>
                <w:szCs w:val="21"/>
                <w:lang w:val="en-US" w:eastAsia="zh-CN"/>
              </w:rPr>
            </w:pPr>
            <w:r>
              <w:rPr>
                <w:rFonts w:hint="eastAsia" w:eastAsia="穝灿砰"/>
                <w:sz w:val="21"/>
                <w:szCs w:val="21"/>
                <w:lang w:eastAsia="zh-CN"/>
              </w:rPr>
              <w:t>201</w:t>
            </w:r>
            <w:r>
              <w:rPr>
                <w:rFonts w:hint="eastAsia" w:eastAsia="穝灿砰"/>
                <w:sz w:val="21"/>
                <w:szCs w:val="21"/>
                <w:lang w:val="en-US" w:eastAsia="zh-CN"/>
              </w:rPr>
              <w:t>8</w:t>
            </w:r>
            <w:r>
              <w:rPr>
                <w:rFonts w:hint="eastAsia" w:eastAsia="穝灿砰"/>
                <w:sz w:val="21"/>
                <w:szCs w:val="21"/>
                <w:lang w:eastAsia="zh-CN"/>
              </w:rPr>
              <w:t>.</w:t>
            </w:r>
            <w:r>
              <w:rPr>
                <w:rFonts w:hint="eastAsia" w:eastAsia="穝灿砰"/>
                <w:sz w:val="21"/>
                <w:szCs w:val="21"/>
                <w:lang w:val="en-US" w:eastAsia="zh-CN"/>
              </w:rPr>
              <w:t>12</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54" w:hRule="exact"/>
          <w:jc w:val="center"/>
        </w:trPr>
        <w:tc>
          <w:tcPr>
            <w:tcW w:w="2280" w:type="dxa"/>
            <w:gridSpan w:val="2"/>
            <w:tcBorders>
              <w:left w:val="single" w:color="auto" w:sz="12" w:space="0"/>
              <w:bottom w:val="single" w:color="000000" w:sz="4" w:space="0"/>
              <w:right w:val="single" w:color="000000" w:sz="4" w:space="0"/>
            </w:tcBorders>
            <w:noWrap w:val="0"/>
            <w:vAlign w:val="center"/>
          </w:tcPr>
          <w:p>
            <w:pPr>
              <w:pStyle w:val="13"/>
              <w:spacing w:line="360" w:lineRule="exact"/>
              <w:jc w:val="center"/>
              <w:textAlignment w:val="center"/>
              <w:rPr>
                <w:rFonts w:eastAsia="穝灿砰"/>
                <w:sz w:val="21"/>
                <w:szCs w:val="21"/>
              </w:rPr>
            </w:pPr>
            <w:r>
              <w:rPr>
                <w:rFonts w:eastAsia="穝灿砰"/>
                <w:sz w:val="21"/>
                <w:szCs w:val="21"/>
              </w:rPr>
              <w:t>交易情况</w:t>
            </w:r>
          </w:p>
        </w:tc>
        <w:tc>
          <w:tcPr>
            <w:tcW w:w="1650" w:type="dxa"/>
            <w:tcBorders>
              <w:bottom w:val="single" w:color="000000" w:sz="4" w:space="0"/>
              <w:right w:val="single" w:color="000000" w:sz="4" w:space="0"/>
            </w:tcBorders>
            <w:noWrap w:val="0"/>
            <w:vAlign w:val="center"/>
          </w:tcPr>
          <w:p>
            <w:pPr>
              <w:pStyle w:val="13"/>
              <w:spacing w:line="360" w:lineRule="exact"/>
              <w:jc w:val="center"/>
              <w:textAlignment w:val="center"/>
              <w:rPr>
                <w:rFonts w:hint="eastAsia" w:eastAsia="穝灿砰"/>
                <w:sz w:val="21"/>
                <w:szCs w:val="21"/>
                <w:lang w:eastAsia="zh-CN"/>
              </w:rPr>
            </w:pPr>
            <w:r>
              <w:rPr>
                <w:rFonts w:hint="eastAsia" w:eastAsia="穝灿砰"/>
                <w:sz w:val="21"/>
                <w:szCs w:val="21"/>
                <w:lang w:eastAsia="zh-CN"/>
              </w:rPr>
              <w:t>正常</w:t>
            </w:r>
          </w:p>
        </w:tc>
        <w:tc>
          <w:tcPr>
            <w:tcW w:w="1800" w:type="dxa"/>
            <w:tcBorders>
              <w:bottom w:val="single" w:color="000000" w:sz="4" w:space="0"/>
              <w:right w:val="single" w:color="000000" w:sz="4" w:space="0"/>
            </w:tcBorders>
            <w:noWrap w:val="0"/>
            <w:vAlign w:val="center"/>
          </w:tcPr>
          <w:p>
            <w:pPr>
              <w:pStyle w:val="13"/>
              <w:spacing w:line="360" w:lineRule="exact"/>
              <w:jc w:val="center"/>
              <w:textAlignment w:val="center"/>
              <w:rPr>
                <w:rFonts w:hint="eastAsia" w:eastAsia="穝灿砰"/>
                <w:sz w:val="21"/>
                <w:szCs w:val="21"/>
                <w:lang w:eastAsia="zh-CN"/>
              </w:rPr>
            </w:pPr>
            <w:r>
              <w:rPr>
                <w:rFonts w:hint="eastAsia" w:eastAsia="穝灿砰"/>
                <w:sz w:val="21"/>
                <w:szCs w:val="21"/>
                <w:lang w:eastAsia="zh-CN"/>
              </w:rPr>
              <w:t>正常</w:t>
            </w:r>
          </w:p>
        </w:tc>
        <w:tc>
          <w:tcPr>
            <w:tcW w:w="1598" w:type="dxa"/>
            <w:tcBorders>
              <w:bottom w:val="single" w:color="000000" w:sz="4" w:space="0"/>
              <w:right w:val="single" w:color="000000" w:sz="4" w:space="0"/>
            </w:tcBorders>
            <w:noWrap w:val="0"/>
            <w:vAlign w:val="center"/>
          </w:tcPr>
          <w:p>
            <w:pPr>
              <w:pStyle w:val="13"/>
              <w:spacing w:line="360" w:lineRule="exact"/>
              <w:jc w:val="center"/>
              <w:textAlignment w:val="center"/>
              <w:rPr>
                <w:rFonts w:hint="eastAsia" w:eastAsia="穝灿砰"/>
                <w:sz w:val="21"/>
                <w:szCs w:val="21"/>
                <w:lang w:eastAsia="zh-CN"/>
              </w:rPr>
            </w:pPr>
            <w:r>
              <w:rPr>
                <w:rFonts w:hint="eastAsia" w:eastAsia="穝灿砰"/>
                <w:sz w:val="21"/>
                <w:szCs w:val="21"/>
                <w:lang w:eastAsia="zh-CN"/>
              </w:rPr>
              <w:t>正常</w:t>
            </w:r>
          </w:p>
        </w:tc>
        <w:tc>
          <w:tcPr>
            <w:tcW w:w="1672" w:type="dxa"/>
            <w:tcBorders>
              <w:bottom w:val="single" w:color="000000" w:sz="4" w:space="0"/>
              <w:right w:val="single" w:color="auto" w:sz="12" w:space="0"/>
            </w:tcBorders>
            <w:noWrap w:val="0"/>
            <w:vAlign w:val="center"/>
          </w:tcPr>
          <w:p>
            <w:pPr>
              <w:pStyle w:val="13"/>
              <w:spacing w:line="360" w:lineRule="exact"/>
              <w:jc w:val="center"/>
              <w:textAlignment w:val="center"/>
              <w:rPr>
                <w:rFonts w:eastAsia="穝灿砰"/>
                <w:sz w:val="21"/>
                <w:szCs w:val="21"/>
              </w:rPr>
            </w:pPr>
            <w:r>
              <w:rPr>
                <w:rFonts w:hint="eastAsia" w:eastAsia="穝灿砰"/>
                <w:sz w:val="21"/>
                <w:szCs w:val="21"/>
                <w:lang w:eastAsia="zh-CN"/>
              </w:rPr>
              <w:t>正常</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54" w:hRule="exact"/>
          <w:jc w:val="center"/>
        </w:trPr>
        <w:tc>
          <w:tcPr>
            <w:tcW w:w="687" w:type="dxa"/>
            <w:vMerge w:val="restart"/>
            <w:tcBorders>
              <w:left w:val="single" w:color="auto" w:sz="12" w:space="0"/>
              <w:bottom w:val="single" w:color="000000" w:sz="4" w:space="0"/>
              <w:right w:val="single" w:color="000000" w:sz="4" w:space="0"/>
            </w:tcBorders>
            <w:noWrap w:val="0"/>
            <w:vAlign w:val="center"/>
          </w:tcPr>
          <w:p>
            <w:pPr>
              <w:pStyle w:val="13"/>
              <w:spacing w:line="360" w:lineRule="exact"/>
              <w:jc w:val="center"/>
              <w:textAlignment w:val="center"/>
              <w:rPr>
                <w:rFonts w:eastAsia="穝灿砰"/>
                <w:sz w:val="21"/>
                <w:szCs w:val="21"/>
              </w:rPr>
            </w:pPr>
            <w:r>
              <w:rPr>
                <w:rFonts w:eastAsia="穝灿砰"/>
                <w:sz w:val="21"/>
                <w:szCs w:val="21"/>
              </w:rPr>
              <w:t>区</w:t>
            </w:r>
          </w:p>
          <w:p>
            <w:pPr>
              <w:pStyle w:val="13"/>
              <w:spacing w:line="360" w:lineRule="exact"/>
              <w:jc w:val="center"/>
              <w:textAlignment w:val="center"/>
              <w:rPr>
                <w:rFonts w:eastAsia="穝灿砰"/>
                <w:sz w:val="21"/>
                <w:szCs w:val="21"/>
              </w:rPr>
            </w:pPr>
            <w:r>
              <w:rPr>
                <w:rFonts w:eastAsia="穝灿砰"/>
                <w:sz w:val="21"/>
                <w:szCs w:val="21"/>
              </w:rPr>
              <w:t>域</w:t>
            </w:r>
          </w:p>
          <w:p>
            <w:pPr>
              <w:pStyle w:val="13"/>
              <w:spacing w:line="360" w:lineRule="exact"/>
              <w:jc w:val="center"/>
              <w:textAlignment w:val="center"/>
              <w:rPr>
                <w:rFonts w:eastAsia="穝灿砰"/>
                <w:sz w:val="21"/>
                <w:szCs w:val="21"/>
              </w:rPr>
            </w:pPr>
            <w:r>
              <w:rPr>
                <w:rFonts w:eastAsia="穝灿砰"/>
                <w:sz w:val="21"/>
                <w:szCs w:val="21"/>
              </w:rPr>
              <w:t>因</w:t>
            </w:r>
          </w:p>
          <w:p>
            <w:pPr>
              <w:pStyle w:val="13"/>
              <w:spacing w:line="360" w:lineRule="exact"/>
              <w:jc w:val="center"/>
              <w:textAlignment w:val="center"/>
              <w:rPr>
                <w:rFonts w:eastAsia="穝灿砰"/>
                <w:sz w:val="21"/>
                <w:szCs w:val="21"/>
              </w:rPr>
            </w:pPr>
            <w:r>
              <w:rPr>
                <w:rFonts w:eastAsia="穝灿砰"/>
                <w:sz w:val="21"/>
                <w:szCs w:val="21"/>
              </w:rPr>
              <w:t>素</w:t>
            </w:r>
          </w:p>
        </w:tc>
        <w:tc>
          <w:tcPr>
            <w:tcW w:w="1593" w:type="dxa"/>
            <w:tcBorders>
              <w:bottom w:val="single" w:color="000000" w:sz="4" w:space="0"/>
              <w:right w:val="single" w:color="000000" w:sz="4" w:space="0"/>
            </w:tcBorders>
            <w:noWrap w:val="0"/>
            <w:vAlign w:val="center"/>
          </w:tcPr>
          <w:p>
            <w:pPr>
              <w:pStyle w:val="13"/>
              <w:spacing w:line="360" w:lineRule="exact"/>
              <w:jc w:val="center"/>
              <w:textAlignment w:val="center"/>
              <w:rPr>
                <w:rFonts w:eastAsia="穝灿砰"/>
                <w:sz w:val="21"/>
                <w:szCs w:val="21"/>
              </w:rPr>
            </w:pPr>
            <w:r>
              <w:rPr>
                <w:rFonts w:eastAsia="穝灿砰"/>
                <w:sz w:val="21"/>
                <w:szCs w:val="21"/>
              </w:rPr>
              <w:t>基础设施情况</w:t>
            </w:r>
          </w:p>
        </w:tc>
        <w:tc>
          <w:tcPr>
            <w:tcW w:w="1650" w:type="dxa"/>
            <w:tcBorders>
              <w:bottom w:val="single" w:color="000000" w:sz="4" w:space="0"/>
              <w:right w:val="single" w:color="000000" w:sz="4" w:space="0"/>
            </w:tcBorders>
            <w:noWrap w:val="0"/>
            <w:vAlign w:val="center"/>
          </w:tcPr>
          <w:p>
            <w:pPr>
              <w:pStyle w:val="13"/>
              <w:spacing w:line="360" w:lineRule="exact"/>
              <w:jc w:val="center"/>
              <w:textAlignment w:val="center"/>
              <w:rPr>
                <w:rFonts w:hint="eastAsia" w:eastAsia="穝灿砰"/>
                <w:sz w:val="21"/>
                <w:szCs w:val="21"/>
                <w:lang w:eastAsia="zh-CN"/>
              </w:rPr>
            </w:pPr>
            <w:r>
              <w:rPr>
                <w:rFonts w:hint="eastAsia" w:eastAsia="穝灿砰"/>
                <w:sz w:val="21"/>
                <w:szCs w:val="21"/>
                <w:lang w:eastAsia="zh-CN"/>
              </w:rPr>
              <w:t>好</w:t>
            </w:r>
          </w:p>
        </w:tc>
        <w:tc>
          <w:tcPr>
            <w:tcW w:w="1800" w:type="dxa"/>
            <w:tcBorders>
              <w:bottom w:val="single" w:color="000000" w:sz="4" w:space="0"/>
              <w:right w:val="single" w:color="000000" w:sz="4" w:space="0"/>
            </w:tcBorders>
            <w:noWrap w:val="0"/>
            <w:vAlign w:val="center"/>
          </w:tcPr>
          <w:p>
            <w:pPr>
              <w:jc w:val="center"/>
              <w:rPr>
                <w:szCs w:val="21"/>
              </w:rPr>
            </w:pPr>
            <w:r>
              <w:rPr>
                <w:rFonts w:hint="eastAsia" w:eastAsia="穝灿砰"/>
                <w:szCs w:val="21"/>
              </w:rPr>
              <w:t>好</w:t>
            </w:r>
          </w:p>
        </w:tc>
        <w:tc>
          <w:tcPr>
            <w:tcW w:w="1598" w:type="dxa"/>
            <w:tcBorders>
              <w:bottom w:val="single" w:color="000000" w:sz="4" w:space="0"/>
              <w:right w:val="single" w:color="000000" w:sz="4" w:space="0"/>
            </w:tcBorders>
            <w:noWrap w:val="0"/>
            <w:vAlign w:val="center"/>
          </w:tcPr>
          <w:p>
            <w:pPr>
              <w:jc w:val="center"/>
              <w:rPr>
                <w:szCs w:val="21"/>
              </w:rPr>
            </w:pPr>
            <w:r>
              <w:rPr>
                <w:rFonts w:hint="eastAsia" w:eastAsia="穝灿砰"/>
                <w:szCs w:val="21"/>
              </w:rPr>
              <w:t>好</w:t>
            </w:r>
          </w:p>
        </w:tc>
        <w:tc>
          <w:tcPr>
            <w:tcW w:w="1672" w:type="dxa"/>
            <w:tcBorders>
              <w:bottom w:val="single" w:color="000000" w:sz="4" w:space="0"/>
              <w:right w:val="single" w:color="auto" w:sz="12" w:space="0"/>
            </w:tcBorders>
            <w:noWrap w:val="0"/>
            <w:vAlign w:val="center"/>
          </w:tcPr>
          <w:p>
            <w:pPr>
              <w:jc w:val="center"/>
              <w:rPr>
                <w:szCs w:val="21"/>
              </w:rPr>
            </w:pPr>
            <w:r>
              <w:rPr>
                <w:rFonts w:hint="eastAsia" w:eastAsia="穝灿砰"/>
                <w:szCs w:val="21"/>
              </w:rPr>
              <w:t>好</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54" w:hRule="exact"/>
          <w:jc w:val="center"/>
        </w:trPr>
        <w:tc>
          <w:tcPr>
            <w:tcW w:w="687" w:type="dxa"/>
            <w:vMerge w:val="continue"/>
            <w:tcBorders>
              <w:left w:val="single" w:color="auto" w:sz="12" w:space="0"/>
              <w:bottom w:val="single" w:color="000000" w:sz="4" w:space="0"/>
              <w:right w:val="single" w:color="000000" w:sz="4" w:space="0"/>
            </w:tcBorders>
            <w:noWrap w:val="0"/>
            <w:vAlign w:val="center"/>
          </w:tcPr>
          <w:p>
            <w:pPr>
              <w:spacing w:line="360" w:lineRule="exact"/>
              <w:ind w:firstLine="400"/>
              <w:jc w:val="center"/>
              <w:rPr>
                <w:szCs w:val="21"/>
              </w:rPr>
            </w:pPr>
          </w:p>
        </w:tc>
        <w:tc>
          <w:tcPr>
            <w:tcW w:w="1593" w:type="dxa"/>
            <w:tcBorders>
              <w:bottom w:val="single" w:color="000000" w:sz="4" w:space="0"/>
              <w:right w:val="single" w:color="000000" w:sz="4" w:space="0"/>
            </w:tcBorders>
            <w:noWrap w:val="0"/>
            <w:vAlign w:val="center"/>
          </w:tcPr>
          <w:p>
            <w:pPr>
              <w:pStyle w:val="13"/>
              <w:spacing w:line="360" w:lineRule="exact"/>
              <w:jc w:val="center"/>
              <w:textAlignment w:val="center"/>
              <w:rPr>
                <w:rFonts w:eastAsia="穝灿砰"/>
                <w:sz w:val="21"/>
                <w:szCs w:val="21"/>
              </w:rPr>
            </w:pPr>
            <w:r>
              <w:rPr>
                <w:rFonts w:eastAsia="穝灿砰"/>
                <w:sz w:val="21"/>
                <w:szCs w:val="21"/>
              </w:rPr>
              <w:t>离市中心距离</w:t>
            </w:r>
          </w:p>
        </w:tc>
        <w:tc>
          <w:tcPr>
            <w:tcW w:w="1650" w:type="dxa"/>
            <w:tcBorders>
              <w:bottom w:val="single" w:color="000000" w:sz="4" w:space="0"/>
              <w:right w:val="single" w:color="000000" w:sz="4" w:space="0"/>
            </w:tcBorders>
            <w:noWrap w:val="0"/>
            <w:vAlign w:val="center"/>
          </w:tcPr>
          <w:p>
            <w:pPr>
              <w:spacing w:line="360" w:lineRule="exact"/>
              <w:jc w:val="center"/>
              <w:rPr>
                <w:rFonts w:hint="eastAsia"/>
                <w:szCs w:val="21"/>
              </w:rPr>
            </w:pPr>
            <w:r>
              <w:rPr>
                <w:rFonts w:hint="eastAsia" w:eastAsia="穝灿砰"/>
                <w:szCs w:val="21"/>
              </w:rPr>
              <w:t>近</w:t>
            </w:r>
          </w:p>
        </w:tc>
        <w:tc>
          <w:tcPr>
            <w:tcW w:w="1800" w:type="dxa"/>
            <w:tcBorders>
              <w:bottom w:val="single" w:color="000000" w:sz="4" w:space="0"/>
              <w:right w:val="single" w:color="000000" w:sz="4" w:space="0"/>
            </w:tcBorders>
            <w:noWrap w:val="0"/>
            <w:vAlign w:val="center"/>
          </w:tcPr>
          <w:p>
            <w:pPr>
              <w:spacing w:line="360" w:lineRule="exact"/>
              <w:jc w:val="center"/>
              <w:rPr>
                <w:rFonts w:eastAsia="穝灿砰"/>
                <w:szCs w:val="21"/>
              </w:rPr>
            </w:pPr>
            <w:r>
              <w:rPr>
                <w:rFonts w:hint="eastAsia" w:eastAsia="穝灿砰"/>
                <w:szCs w:val="21"/>
              </w:rPr>
              <w:t>近</w:t>
            </w:r>
          </w:p>
        </w:tc>
        <w:tc>
          <w:tcPr>
            <w:tcW w:w="1598" w:type="dxa"/>
            <w:tcBorders>
              <w:bottom w:val="single" w:color="000000" w:sz="4" w:space="0"/>
              <w:right w:val="single" w:color="000000" w:sz="4" w:space="0"/>
            </w:tcBorders>
            <w:noWrap w:val="0"/>
            <w:vAlign w:val="center"/>
          </w:tcPr>
          <w:p>
            <w:pPr>
              <w:spacing w:line="360" w:lineRule="exact"/>
              <w:jc w:val="center"/>
              <w:rPr>
                <w:rFonts w:eastAsia="穝灿砰"/>
                <w:szCs w:val="21"/>
              </w:rPr>
            </w:pPr>
            <w:r>
              <w:rPr>
                <w:rFonts w:hint="eastAsia" w:eastAsia="穝灿砰"/>
                <w:szCs w:val="21"/>
              </w:rPr>
              <w:t>近</w:t>
            </w:r>
          </w:p>
        </w:tc>
        <w:tc>
          <w:tcPr>
            <w:tcW w:w="1672" w:type="dxa"/>
            <w:tcBorders>
              <w:bottom w:val="single" w:color="000000" w:sz="4" w:space="0"/>
              <w:right w:val="single" w:color="auto" w:sz="12" w:space="0"/>
            </w:tcBorders>
            <w:noWrap w:val="0"/>
            <w:vAlign w:val="center"/>
          </w:tcPr>
          <w:p>
            <w:pPr>
              <w:spacing w:line="360" w:lineRule="exact"/>
              <w:jc w:val="center"/>
              <w:rPr>
                <w:rFonts w:eastAsia="穝灿砰"/>
                <w:szCs w:val="21"/>
              </w:rPr>
            </w:pPr>
            <w:r>
              <w:rPr>
                <w:rFonts w:hint="eastAsia" w:eastAsia="穝灿砰"/>
                <w:szCs w:val="21"/>
              </w:rPr>
              <w:t>近</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54" w:hRule="exact"/>
          <w:jc w:val="center"/>
        </w:trPr>
        <w:tc>
          <w:tcPr>
            <w:tcW w:w="687" w:type="dxa"/>
            <w:vMerge w:val="continue"/>
            <w:tcBorders>
              <w:left w:val="single" w:color="auto" w:sz="12" w:space="0"/>
              <w:bottom w:val="single" w:color="000000" w:sz="4" w:space="0"/>
              <w:right w:val="single" w:color="000000" w:sz="4" w:space="0"/>
            </w:tcBorders>
            <w:noWrap w:val="0"/>
            <w:vAlign w:val="center"/>
          </w:tcPr>
          <w:p>
            <w:pPr>
              <w:spacing w:line="360" w:lineRule="exact"/>
              <w:ind w:firstLine="400"/>
              <w:jc w:val="center"/>
              <w:rPr>
                <w:szCs w:val="21"/>
              </w:rPr>
            </w:pPr>
          </w:p>
        </w:tc>
        <w:tc>
          <w:tcPr>
            <w:tcW w:w="1593" w:type="dxa"/>
            <w:tcBorders>
              <w:bottom w:val="single" w:color="000000" w:sz="4" w:space="0"/>
              <w:right w:val="single" w:color="000000" w:sz="4" w:space="0"/>
            </w:tcBorders>
            <w:noWrap w:val="0"/>
            <w:vAlign w:val="center"/>
          </w:tcPr>
          <w:p>
            <w:pPr>
              <w:pStyle w:val="13"/>
              <w:spacing w:line="360" w:lineRule="exact"/>
              <w:jc w:val="center"/>
              <w:textAlignment w:val="center"/>
              <w:rPr>
                <w:rFonts w:eastAsia="穝灿砰"/>
                <w:sz w:val="21"/>
                <w:szCs w:val="21"/>
              </w:rPr>
            </w:pPr>
            <w:r>
              <w:rPr>
                <w:rFonts w:eastAsia="穝灿砰"/>
                <w:sz w:val="21"/>
                <w:szCs w:val="21"/>
              </w:rPr>
              <w:t>离主干道距离</w:t>
            </w:r>
          </w:p>
        </w:tc>
        <w:tc>
          <w:tcPr>
            <w:tcW w:w="1650" w:type="dxa"/>
            <w:tcBorders>
              <w:bottom w:val="single" w:color="000000" w:sz="4" w:space="0"/>
              <w:right w:val="single" w:color="000000" w:sz="4" w:space="0"/>
            </w:tcBorders>
            <w:noWrap w:val="0"/>
            <w:vAlign w:val="center"/>
          </w:tcPr>
          <w:p>
            <w:pPr>
              <w:spacing w:line="360" w:lineRule="exact"/>
              <w:jc w:val="center"/>
              <w:rPr>
                <w:rFonts w:hint="eastAsia"/>
                <w:szCs w:val="21"/>
              </w:rPr>
            </w:pPr>
            <w:r>
              <w:rPr>
                <w:rFonts w:hint="eastAsia" w:eastAsia="穝灿砰"/>
                <w:szCs w:val="21"/>
              </w:rPr>
              <w:t>近</w:t>
            </w:r>
          </w:p>
        </w:tc>
        <w:tc>
          <w:tcPr>
            <w:tcW w:w="1800" w:type="dxa"/>
            <w:tcBorders>
              <w:bottom w:val="single" w:color="000000" w:sz="4" w:space="0"/>
              <w:right w:val="single" w:color="000000" w:sz="4" w:space="0"/>
            </w:tcBorders>
            <w:noWrap w:val="0"/>
            <w:vAlign w:val="center"/>
          </w:tcPr>
          <w:p>
            <w:pPr>
              <w:spacing w:line="360" w:lineRule="exact"/>
              <w:jc w:val="center"/>
              <w:rPr>
                <w:rFonts w:eastAsia="穝灿砰"/>
                <w:szCs w:val="21"/>
              </w:rPr>
            </w:pPr>
            <w:r>
              <w:rPr>
                <w:rFonts w:hint="eastAsia" w:eastAsia="穝灿砰"/>
                <w:szCs w:val="21"/>
              </w:rPr>
              <w:t>近</w:t>
            </w:r>
          </w:p>
        </w:tc>
        <w:tc>
          <w:tcPr>
            <w:tcW w:w="1598" w:type="dxa"/>
            <w:tcBorders>
              <w:bottom w:val="single" w:color="000000" w:sz="4" w:space="0"/>
              <w:right w:val="single" w:color="000000" w:sz="4" w:space="0"/>
            </w:tcBorders>
            <w:noWrap w:val="0"/>
            <w:vAlign w:val="center"/>
          </w:tcPr>
          <w:p>
            <w:pPr>
              <w:spacing w:line="360" w:lineRule="exact"/>
              <w:jc w:val="center"/>
              <w:rPr>
                <w:rFonts w:eastAsia="穝灿砰"/>
                <w:szCs w:val="21"/>
              </w:rPr>
            </w:pPr>
            <w:r>
              <w:rPr>
                <w:rFonts w:hint="eastAsia" w:eastAsia="穝灿砰"/>
                <w:szCs w:val="21"/>
              </w:rPr>
              <w:t>近</w:t>
            </w:r>
          </w:p>
        </w:tc>
        <w:tc>
          <w:tcPr>
            <w:tcW w:w="1672" w:type="dxa"/>
            <w:tcBorders>
              <w:bottom w:val="single" w:color="000000" w:sz="4" w:space="0"/>
              <w:right w:val="single" w:color="auto" w:sz="12" w:space="0"/>
            </w:tcBorders>
            <w:noWrap w:val="0"/>
            <w:vAlign w:val="center"/>
          </w:tcPr>
          <w:p>
            <w:pPr>
              <w:spacing w:line="360" w:lineRule="exact"/>
              <w:jc w:val="center"/>
              <w:rPr>
                <w:rFonts w:eastAsia="穝灿砰"/>
                <w:szCs w:val="21"/>
              </w:rPr>
            </w:pPr>
            <w:r>
              <w:rPr>
                <w:rFonts w:hint="eastAsia" w:eastAsia="穝灿砰"/>
                <w:szCs w:val="21"/>
              </w:rPr>
              <w:t>近</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54" w:hRule="exact"/>
          <w:jc w:val="center"/>
        </w:trPr>
        <w:tc>
          <w:tcPr>
            <w:tcW w:w="687" w:type="dxa"/>
            <w:vMerge w:val="continue"/>
            <w:tcBorders>
              <w:left w:val="single" w:color="auto" w:sz="12" w:space="0"/>
              <w:bottom w:val="single" w:color="auto" w:sz="4" w:space="0"/>
              <w:right w:val="single" w:color="000000" w:sz="4" w:space="0"/>
            </w:tcBorders>
            <w:noWrap w:val="0"/>
            <w:vAlign w:val="center"/>
          </w:tcPr>
          <w:p>
            <w:pPr>
              <w:spacing w:line="360" w:lineRule="exact"/>
              <w:ind w:firstLine="400"/>
              <w:jc w:val="center"/>
              <w:rPr>
                <w:szCs w:val="21"/>
              </w:rPr>
            </w:pPr>
          </w:p>
        </w:tc>
        <w:tc>
          <w:tcPr>
            <w:tcW w:w="1593" w:type="dxa"/>
            <w:tcBorders>
              <w:bottom w:val="single" w:color="auto" w:sz="4" w:space="0"/>
              <w:right w:val="single" w:color="000000" w:sz="4" w:space="0"/>
            </w:tcBorders>
            <w:noWrap w:val="0"/>
            <w:vAlign w:val="center"/>
          </w:tcPr>
          <w:p>
            <w:pPr>
              <w:pStyle w:val="13"/>
              <w:spacing w:line="360" w:lineRule="exact"/>
              <w:jc w:val="center"/>
              <w:textAlignment w:val="center"/>
              <w:rPr>
                <w:rFonts w:eastAsia="穝灿砰"/>
                <w:sz w:val="21"/>
                <w:szCs w:val="21"/>
              </w:rPr>
            </w:pPr>
            <w:r>
              <w:rPr>
                <w:rFonts w:eastAsia="穝灿砰"/>
                <w:sz w:val="21"/>
                <w:szCs w:val="21"/>
              </w:rPr>
              <w:t>环境条件</w:t>
            </w:r>
          </w:p>
        </w:tc>
        <w:tc>
          <w:tcPr>
            <w:tcW w:w="1650" w:type="dxa"/>
            <w:tcBorders>
              <w:bottom w:val="single" w:color="auto" w:sz="4" w:space="0"/>
              <w:right w:val="single" w:color="000000" w:sz="4" w:space="0"/>
            </w:tcBorders>
            <w:noWrap w:val="0"/>
            <w:vAlign w:val="center"/>
          </w:tcPr>
          <w:p>
            <w:pPr>
              <w:pStyle w:val="13"/>
              <w:spacing w:line="360" w:lineRule="exact"/>
              <w:jc w:val="center"/>
              <w:textAlignment w:val="center"/>
              <w:rPr>
                <w:rFonts w:hint="eastAsia" w:eastAsia="穝灿砰"/>
                <w:sz w:val="21"/>
                <w:szCs w:val="21"/>
                <w:lang w:eastAsia="zh-CN"/>
              </w:rPr>
            </w:pPr>
            <w:r>
              <w:rPr>
                <w:rFonts w:hint="eastAsia" w:eastAsia="穝灿砰"/>
                <w:sz w:val="21"/>
                <w:szCs w:val="21"/>
                <w:lang w:eastAsia="zh-CN"/>
              </w:rPr>
              <w:t>好</w:t>
            </w:r>
          </w:p>
        </w:tc>
        <w:tc>
          <w:tcPr>
            <w:tcW w:w="1800" w:type="dxa"/>
            <w:tcBorders>
              <w:bottom w:val="single" w:color="auto" w:sz="4" w:space="0"/>
              <w:right w:val="single" w:color="000000" w:sz="4" w:space="0"/>
            </w:tcBorders>
            <w:noWrap w:val="0"/>
            <w:vAlign w:val="center"/>
          </w:tcPr>
          <w:p>
            <w:pPr>
              <w:jc w:val="center"/>
              <w:rPr>
                <w:szCs w:val="21"/>
              </w:rPr>
            </w:pPr>
            <w:r>
              <w:rPr>
                <w:rFonts w:hint="eastAsia" w:eastAsia="穝灿砰"/>
                <w:szCs w:val="21"/>
              </w:rPr>
              <w:t>好</w:t>
            </w:r>
          </w:p>
        </w:tc>
        <w:tc>
          <w:tcPr>
            <w:tcW w:w="1598" w:type="dxa"/>
            <w:tcBorders>
              <w:bottom w:val="single" w:color="auto" w:sz="4" w:space="0"/>
              <w:right w:val="single" w:color="000000" w:sz="4" w:space="0"/>
            </w:tcBorders>
            <w:noWrap w:val="0"/>
            <w:vAlign w:val="center"/>
          </w:tcPr>
          <w:p>
            <w:pPr>
              <w:jc w:val="center"/>
              <w:rPr>
                <w:szCs w:val="21"/>
              </w:rPr>
            </w:pPr>
            <w:r>
              <w:rPr>
                <w:rFonts w:hint="eastAsia" w:eastAsia="穝灿砰"/>
                <w:szCs w:val="21"/>
              </w:rPr>
              <w:t>好</w:t>
            </w:r>
          </w:p>
        </w:tc>
        <w:tc>
          <w:tcPr>
            <w:tcW w:w="1672" w:type="dxa"/>
            <w:tcBorders>
              <w:bottom w:val="single" w:color="auto" w:sz="4" w:space="0"/>
              <w:right w:val="single" w:color="auto" w:sz="12" w:space="0"/>
            </w:tcBorders>
            <w:noWrap w:val="0"/>
            <w:vAlign w:val="center"/>
          </w:tcPr>
          <w:p>
            <w:pPr>
              <w:jc w:val="center"/>
              <w:rPr>
                <w:szCs w:val="21"/>
              </w:rPr>
            </w:pPr>
            <w:r>
              <w:rPr>
                <w:rFonts w:hint="eastAsia" w:eastAsia="穝灿砰"/>
                <w:szCs w:val="21"/>
              </w:rPr>
              <w:t>好</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54" w:hRule="exact"/>
          <w:jc w:val="center"/>
        </w:trPr>
        <w:tc>
          <w:tcPr>
            <w:tcW w:w="687" w:type="dxa"/>
            <w:vMerge w:val="restart"/>
            <w:tcBorders>
              <w:top w:val="single" w:color="auto" w:sz="4" w:space="0"/>
              <w:left w:val="single" w:color="auto" w:sz="12" w:space="0"/>
              <w:bottom w:val="single" w:color="auto" w:sz="4" w:space="0"/>
              <w:right w:val="single" w:color="auto" w:sz="4" w:space="0"/>
            </w:tcBorders>
            <w:noWrap w:val="0"/>
            <w:vAlign w:val="center"/>
          </w:tcPr>
          <w:p>
            <w:pPr>
              <w:pStyle w:val="13"/>
              <w:spacing w:line="360" w:lineRule="exact"/>
              <w:jc w:val="center"/>
              <w:textAlignment w:val="center"/>
              <w:rPr>
                <w:rFonts w:eastAsia="穝灿砰"/>
                <w:sz w:val="21"/>
                <w:szCs w:val="21"/>
              </w:rPr>
            </w:pPr>
            <w:r>
              <w:rPr>
                <w:rFonts w:eastAsia="穝灿砰"/>
                <w:sz w:val="21"/>
                <w:szCs w:val="21"/>
              </w:rPr>
              <w:t>个</w:t>
            </w:r>
          </w:p>
          <w:p>
            <w:pPr>
              <w:pStyle w:val="13"/>
              <w:spacing w:line="360" w:lineRule="exact"/>
              <w:jc w:val="center"/>
              <w:textAlignment w:val="center"/>
              <w:rPr>
                <w:rFonts w:eastAsia="穝灿砰"/>
                <w:sz w:val="21"/>
                <w:szCs w:val="21"/>
              </w:rPr>
            </w:pPr>
            <w:r>
              <w:rPr>
                <w:rFonts w:eastAsia="穝灿砰"/>
                <w:sz w:val="21"/>
                <w:szCs w:val="21"/>
              </w:rPr>
              <w:t>别</w:t>
            </w:r>
          </w:p>
          <w:p>
            <w:pPr>
              <w:pStyle w:val="13"/>
              <w:spacing w:line="360" w:lineRule="exact"/>
              <w:jc w:val="center"/>
              <w:textAlignment w:val="center"/>
              <w:rPr>
                <w:rFonts w:eastAsia="穝灿砰"/>
                <w:sz w:val="21"/>
                <w:szCs w:val="21"/>
              </w:rPr>
            </w:pPr>
            <w:r>
              <w:rPr>
                <w:rFonts w:eastAsia="穝灿砰"/>
                <w:sz w:val="21"/>
                <w:szCs w:val="21"/>
              </w:rPr>
              <w:t>因</w:t>
            </w:r>
          </w:p>
          <w:p>
            <w:pPr>
              <w:pStyle w:val="13"/>
              <w:spacing w:line="360" w:lineRule="exact"/>
              <w:jc w:val="center"/>
              <w:textAlignment w:val="center"/>
              <w:rPr>
                <w:rFonts w:eastAsia="穝灿砰"/>
                <w:sz w:val="21"/>
                <w:szCs w:val="21"/>
              </w:rPr>
            </w:pPr>
            <w:r>
              <w:rPr>
                <w:rFonts w:eastAsia="穝灿砰"/>
                <w:sz w:val="21"/>
                <w:szCs w:val="21"/>
              </w:rPr>
              <w:t>素</w:t>
            </w:r>
          </w:p>
        </w:tc>
        <w:tc>
          <w:tcPr>
            <w:tcW w:w="1593" w:type="dxa"/>
            <w:tcBorders>
              <w:top w:val="single" w:color="auto" w:sz="4" w:space="0"/>
              <w:left w:val="single" w:color="auto" w:sz="4" w:space="0"/>
              <w:bottom w:val="single" w:color="auto" w:sz="4" w:space="0"/>
              <w:right w:val="single" w:color="auto" w:sz="4" w:space="0"/>
            </w:tcBorders>
            <w:noWrap w:val="0"/>
            <w:vAlign w:val="center"/>
          </w:tcPr>
          <w:p>
            <w:pPr>
              <w:pStyle w:val="13"/>
              <w:spacing w:line="360" w:lineRule="exact"/>
              <w:jc w:val="center"/>
              <w:textAlignment w:val="center"/>
              <w:rPr>
                <w:rFonts w:eastAsia="穝灿砰"/>
                <w:sz w:val="21"/>
                <w:szCs w:val="21"/>
              </w:rPr>
            </w:pPr>
            <w:r>
              <w:rPr>
                <w:rFonts w:eastAsia="穝灿砰"/>
                <w:sz w:val="21"/>
                <w:szCs w:val="21"/>
              </w:rPr>
              <w:t>交通状况</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pStyle w:val="13"/>
              <w:spacing w:line="360" w:lineRule="exact"/>
              <w:jc w:val="center"/>
              <w:textAlignment w:val="center"/>
              <w:rPr>
                <w:rFonts w:hint="eastAsia" w:eastAsia="穝灿砰"/>
                <w:sz w:val="21"/>
                <w:szCs w:val="21"/>
                <w:lang w:eastAsia="zh-CN"/>
              </w:rPr>
            </w:pPr>
            <w:r>
              <w:rPr>
                <w:rFonts w:hint="eastAsia" w:eastAsia="穝灿砰"/>
                <w:sz w:val="21"/>
                <w:szCs w:val="21"/>
                <w:lang w:eastAsia="zh-CN"/>
              </w:rPr>
              <w:t>好</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穝灿砰"/>
                <w:szCs w:val="21"/>
              </w:rPr>
            </w:pPr>
            <w:r>
              <w:rPr>
                <w:rFonts w:hint="eastAsia" w:eastAsia="穝灿砰"/>
                <w:szCs w:val="21"/>
              </w:rPr>
              <w:t>好</w:t>
            </w:r>
          </w:p>
        </w:tc>
        <w:tc>
          <w:tcPr>
            <w:tcW w:w="159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eastAsia="穝灿砰"/>
                <w:szCs w:val="21"/>
              </w:rPr>
            </w:pPr>
            <w:r>
              <w:rPr>
                <w:rFonts w:hint="eastAsia" w:eastAsia="穝灿砰"/>
                <w:szCs w:val="21"/>
              </w:rPr>
              <w:t>好</w:t>
            </w:r>
          </w:p>
        </w:tc>
        <w:tc>
          <w:tcPr>
            <w:tcW w:w="1672" w:type="dxa"/>
            <w:tcBorders>
              <w:top w:val="single" w:color="auto" w:sz="4" w:space="0"/>
              <w:left w:val="single" w:color="auto" w:sz="4" w:space="0"/>
              <w:bottom w:val="single" w:color="auto" w:sz="4" w:space="0"/>
              <w:right w:val="single" w:color="auto" w:sz="12" w:space="0"/>
            </w:tcBorders>
            <w:noWrap w:val="0"/>
            <w:vAlign w:val="center"/>
          </w:tcPr>
          <w:p>
            <w:pPr>
              <w:spacing w:line="360" w:lineRule="exact"/>
              <w:jc w:val="center"/>
              <w:rPr>
                <w:rFonts w:eastAsia="穝灿砰"/>
                <w:szCs w:val="21"/>
              </w:rPr>
            </w:pPr>
            <w:r>
              <w:rPr>
                <w:rFonts w:hint="eastAsia" w:eastAsia="穝灿砰"/>
                <w:szCs w:val="21"/>
              </w:rPr>
              <w:t>好</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54" w:hRule="exact"/>
          <w:jc w:val="center"/>
        </w:trPr>
        <w:tc>
          <w:tcPr>
            <w:tcW w:w="687" w:type="dxa"/>
            <w:vMerge w:val="continue"/>
            <w:tcBorders>
              <w:top w:val="single" w:color="auto" w:sz="4" w:space="0"/>
              <w:left w:val="single" w:color="auto" w:sz="12" w:space="0"/>
              <w:bottom w:val="single" w:color="auto" w:sz="4" w:space="0"/>
              <w:right w:val="single" w:color="auto" w:sz="4" w:space="0"/>
            </w:tcBorders>
            <w:noWrap w:val="0"/>
            <w:vAlign w:val="center"/>
          </w:tcPr>
          <w:p>
            <w:pPr>
              <w:spacing w:line="360" w:lineRule="exact"/>
              <w:ind w:firstLine="400"/>
              <w:jc w:val="center"/>
              <w:rPr>
                <w:szCs w:val="21"/>
              </w:rPr>
            </w:pPr>
          </w:p>
        </w:tc>
        <w:tc>
          <w:tcPr>
            <w:tcW w:w="1593" w:type="dxa"/>
            <w:tcBorders>
              <w:top w:val="single" w:color="auto" w:sz="4" w:space="0"/>
              <w:left w:val="single" w:color="auto" w:sz="4" w:space="0"/>
              <w:bottom w:val="single" w:color="auto" w:sz="4" w:space="0"/>
              <w:right w:val="single" w:color="auto" w:sz="4" w:space="0"/>
            </w:tcBorders>
            <w:noWrap w:val="0"/>
            <w:vAlign w:val="center"/>
          </w:tcPr>
          <w:p>
            <w:pPr>
              <w:pStyle w:val="13"/>
              <w:spacing w:line="360" w:lineRule="exact"/>
              <w:jc w:val="center"/>
              <w:textAlignment w:val="center"/>
              <w:rPr>
                <w:rFonts w:eastAsia="穝灿砰"/>
                <w:sz w:val="21"/>
                <w:szCs w:val="21"/>
              </w:rPr>
            </w:pPr>
            <w:r>
              <w:rPr>
                <w:rFonts w:eastAsia="穝灿砰"/>
                <w:sz w:val="21"/>
                <w:szCs w:val="21"/>
              </w:rPr>
              <w:t>建筑形式</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pStyle w:val="13"/>
              <w:spacing w:line="360" w:lineRule="exact"/>
              <w:jc w:val="center"/>
              <w:textAlignment w:val="center"/>
              <w:rPr>
                <w:rFonts w:hint="eastAsia" w:eastAsia="穝灿砰"/>
                <w:sz w:val="21"/>
                <w:szCs w:val="21"/>
                <w:lang w:eastAsia="zh-CN"/>
              </w:rPr>
            </w:pPr>
            <w:r>
              <w:rPr>
                <w:rFonts w:hint="eastAsia" w:eastAsia="穝灿砰"/>
                <w:sz w:val="21"/>
                <w:szCs w:val="21"/>
                <w:lang w:eastAsia="zh-CN"/>
              </w:rPr>
              <w:t>住宅</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pStyle w:val="13"/>
              <w:spacing w:line="360" w:lineRule="exact"/>
              <w:jc w:val="center"/>
              <w:textAlignment w:val="center"/>
              <w:rPr>
                <w:rFonts w:eastAsia="穝灿砰"/>
                <w:sz w:val="21"/>
                <w:szCs w:val="21"/>
              </w:rPr>
            </w:pPr>
            <w:r>
              <w:rPr>
                <w:rFonts w:eastAsia="穝灿砰"/>
                <w:sz w:val="21"/>
                <w:szCs w:val="21"/>
              </w:rPr>
              <w:t>住宅</w:t>
            </w:r>
          </w:p>
        </w:tc>
        <w:tc>
          <w:tcPr>
            <w:tcW w:w="1598" w:type="dxa"/>
            <w:tcBorders>
              <w:top w:val="single" w:color="auto" w:sz="4" w:space="0"/>
              <w:left w:val="single" w:color="auto" w:sz="4" w:space="0"/>
              <w:bottom w:val="single" w:color="auto" w:sz="4" w:space="0"/>
              <w:right w:val="single" w:color="auto" w:sz="4" w:space="0"/>
            </w:tcBorders>
            <w:noWrap w:val="0"/>
            <w:vAlign w:val="center"/>
          </w:tcPr>
          <w:p>
            <w:pPr>
              <w:pStyle w:val="13"/>
              <w:spacing w:line="360" w:lineRule="exact"/>
              <w:jc w:val="center"/>
              <w:textAlignment w:val="center"/>
              <w:rPr>
                <w:rFonts w:eastAsia="穝灿砰"/>
                <w:sz w:val="21"/>
                <w:szCs w:val="21"/>
              </w:rPr>
            </w:pPr>
            <w:r>
              <w:rPr>
                <w:rFonts w:eastAsia="穝灿砰"/>
                <w:sz w:val="21"/>
                <w:szCs w:val="21"/>
              </w:rPr>
              <w:t>住宅</w:t>
            </w:r>
          </w:p>
        </w:tc>
        <w:tc>
          <w:tcPr>
            <w:tcW w:w="1672" w:type="dxa"/>
            <w:tcBorders>
              <w:top w:val="single" w:color="auto" w:sz="4" w:space="0"/>
              <w:left w:val="single" w:color="auto" w:sz="4" w:space="0"/>
              <w:bottom w:val="single" w:color="auto" w:sz="4" w:space="0"/>
              <w:right w:val="single" w:color="auto" w:sz="12" w:space="0"/>
            </w:tcBorders>
            <w:noWrap w:val="0"/>
            <w:vAlign w:val="center"/>
          </w:tcPr>
          <w:p>
            <w:pPr>
              <w:pStyle w:val="13"/>
              <w:spacing w:line="360" w:lineRule="exact"/>
              <w:jc w:val="center"/>
              <w:textAlignment w:val="center"/>
              <w:rPr>
                <w:rFonts w:eastAsia="穝灿砰"/>
                <w:sz w:val="21"/>
                <w:szCs w:val="21"/>
              </w:rPr>
            </w:pPr>
            <w:r>
              <w:rPr>
                <w:rFonts w:eastAsia="穝灿砰"/>
                <w:sz w:val="21"/>
                <w:szCs w:val="21"/>
              </w:rPr>
              <w:t>住宅</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54" w:hRule="exact"/>
          <w:jc w:val="center"/>
        </w:trPr>
        <w:tc>
          <w:tcPr>
            <w:tcW w:w="687" w:type="dxa"/>
            <w:vMerge w:val="continue"/>
            <w:tcBorders>
              <w:top w:val="single" w:color="auto" w:sz="4" w:space="0"/>
              <w:left w:val="single" w:color="auto" w:sz="12" w:space="0"/>
              <w:bottom w:val="single" w:color="auto" w:sz="4" w:space="0"/>
              <w:right w:val="single" w:color="auto" w:sz="4" w:space="0"/>
            </w:tcBorders>
            <w:noWrap w:val="0"/>
            <w:vAlign w:val="center"/>
          </w:tcPr>
          <w:p>
            <w:pPr>
              <w:spacing w:line="360" w:lineRule="exact"/>
              <w:ind w:firstLine="400"/>
              <w:jc w:val="center"/>
              <w:rPr>
                <w:szCs w:val="21"/>
              </w:rPr>
            </w:pPr>
          </w:p>
        </w:tc>
        <w:tc>
          <w:tcPr>
            <w:tcW w:w="1593" w:type="dxa"/>
            <w:tcBorders>
              <w:top w:val="single" w:color="auto" w:sz="4" w:space="0"/>
              <w:left w:val="single" w:color="auto" w:sz="4" w:space="0"/>
              <w:bottom w:val="single" w:color="auto" w:sz="4" w:space="0"/>
              <w:right w:val="single" w:color="auto" w:sz="4" w:space="0"/>
            </w:tcBorders>
            <w:noWrap w:val="0"/>
            <w:vAlign w:val="center"/>
          </w:tcPr>
          <w:p>
            <w:pPr>
              <w:pStyle w:val="13"/>
              <w:spacing w:line="360" w:lineRule="exact"/>
              <w:jc w:val="center"/>
              <w:textAlignment w:val="center"/>
              <w:rPr>
                <w:rFonts w:eastAsia="穝灿砰"/>
                <w:sz w:val="21"/>
                <w:szCs w:val="21"/>
              </w:rPr>
            </w:pPr>
            <w:r>
              <w:rPr>
                <w:rFonts w:eastAsia="穝灿砰"/>
                <w:sz w:val="21"/>
                <w:szCs w:val="21"/>
              </w:rPr>
              <w:t>内外装修</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pStyle w:val="13"/>
              <w:spacing w:line="360" w:lineRule="exact"/>
              <w:jc w:val="center"/>
              <w:textAlignment w:val="center"/>
              <w:rPr>
                <w:rFonts w:hint="eastAsia" w:eastAsia="穝灿砰"/>
                <w:sz w:val="21"/>
                <w:szCs w:val="21"/>
                <w:lang w:eastAsia="zh-CN"/>
              </w:rPr>
            </w:pPr>
            <w:r>
              <w:rPr>
                <w:rFonts w:hint="eastAsia" w:eastAsia="穝灿砰"/>
                <w:sz w:val="21"/>
                <w:szCs w:val="21"/>
                <w:lang w:eastAsia="zh-CN"/>
              </w:rPr>
              <w:t>好</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eastAsia="穝灿砰"/>
                <w:szCs w:val="21"/>
              </w:rPr>
              <w:t>好</w:t>
            </w:r>
          </w:p>
        </w:tc>
        <w:tc>
          <w:tcPr>
            <w:tcW w:w="15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Cs w:val="21"/>
              </w:rPr>
            </w:pPr>
            <w:r>
              <w:rPr>
                <w:rFonts w:hint="eastAsia"/>
                <w:szCs w:val="21"/>
              </w:rPr>
              <w:t>较好</w:t>
            </w:r>
          </w:p>
        </w:tc>
        <w:tc>
          <w:tcPr>
            <w:tcW w:w="1672" w:type="dxa"/>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szCs w:val="21"/>
              </w:rPr>
            </w:pPr>
            <w:r>
              <w:rPr>
                <w:rFonts w:hint="eastAsia" w:eastAsia="穝灿砰"/>
                <w:szCs w:val="21"/>
              </w:rPr>
              <w:t>一般</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0" w:type="dxa"/>
            <w:bottom w:w="0" w:type="dxa"/>
            <w:right w:w="0" w:type="dxa"/>
          </w:tblCellMar>
        </w:tblPrEx>
        <w:trPr>
          <w:trHeight w:val="454" w:hRule="exact"/>
          <w:jc w:val="center"/>
        </w:trPr>
        <w:tc>
          <w:tcPr>
            <w:tcW w:w="687" w:type="dxa"/>
            <w:vMerge w:val="continue"/>
            <w:tcBorders>
              <w:top w:val="single" w:color="auto" w:sz="4" w:space="0"/>
              <w:left w:val="single" w:color="auto" w:sz="12" w:space="0"/>
              <w:bottom w:val="single" w:color="auto" w:sz="12" w:space="0"/>
              <w:right w:val="single" w:color="auto" w:sz="4" w:space="0"/>
            </w:tcBorders>
            <w:noWrap w:val="0"/>
            <w:vAlign w:val="center"/>
          </w:tcPr>
          <w:p>
            <w:pPr>
              <w:spacing w:line="360" w:lineRule="exact"/>
              <w:ind w:firstLine="400"/>
              <w:jc w:val="center"/>
              <w:rPr>
                <w:szCs w:val="21"/>
              </w:rPr>
            </w:pPr>
          </w:p>
        </w:tc>
        <w:tc>
          <w:tcPr>
            <w:tcW w:w="1593" w:type="dxa"/>
            <w:tcBorders>
              <w:top w:val="single" w:color="auto" w:sz="4" w:space="0"/>
              <w:left w:val="single" w:color="auto" w:sz="4" w:space="0"/>
              <w:bottom w:val="single" w:color="auto" w:sz="12" w:space="0"/>
              <w:right w:val="single" w:color="auto" w:sz="4" w:space="0"/>
            </w:tcBorders>
            <w:noWrap w:val="0"/>
            <w:vAlign w:val="center"/>
          </w:tcPr>
          <w:p>
            <w:pPr>
              <w:pStyle w:val="13"/>
              <w:spacing w:line="360" w:lineRule="exact"/>
              <w:jc w:val="center"/>
              <w:textAlignment w:val="center"/>
              <w:rPr>
                <w:rFonts w:eastAsia="穝灿砰"/>
                <w:sz w:val="21"/>
                <w:szCs w:val="21"/>
              </w:rPr>
            </w:pPr>
            <w:r>
              <w:rPr>
                <w:rFonts w:hint="eastAsia" w:eastAsia="穝灿砰"/>
                <w:sz w:val="21"/>
                <w:szCs w:val="21"/>
                <w:lang w:eastAsia="zh-CN"/>
              </w:rPr>
              <w:t>所在</w:t>
            </w:r>
            <w:r>
              <w:rPr>
                <w:rFonts w:eastAsia="穝灿砰"/>
                <w:sz w:val="21"/>
                <w:szCs w:val="21"/>
              </w:rPr>
              <w:t>楼层</w:t>
            </w:r>
          </w:p>
        </w:tc>
        <w:tc>
          <w:tcPr>
            <w:tcW w:w="1650" w:type="dxa"/>
            <w:tcBorders>
              <w:top w:val="single" w:color="auto" w:sz="4" w:space="0"/>
              <w:left w:val="single" w:color="auto" w:sz="4" w:space="0"/>
              <w:bottom w:val="single" w:color="auto" w:sz="12" w:space="0"/>
              <w:right w:val="single" w:color="auto" w:sz="4" w:space="0"/>
            </w:tcBorders>
            <w:noWrap w:val="0"/>
            <w:vAlign w:val="center"/>
          </w:tcPr>
          <w:p>
            <w:pPr>
              <w:pStyle w:val="13"/>
              <w:spacing w:line="360" w:lineRule="exact"/>
              <w:jc w:val="center"/>
              <w:textAlignment w:val="center"/>
              <w:rPr>
                <w:rFonts w:hint="eastAsia" w:eastAsia="穝灿砰"/>
                <w:sz w:val="21"/>
                <w:szCs w:val="21"/>
                <w:lang w:val="en-US" w:eastAsia="zh-CN"/>
              </w:rPr>
            </w:pPr>
            <w:r>
              <w:rPr>
                <w:rFonts w:hint="eastAsia" w:eastAsia="穝灿砰"/>
                <w:sz w:val="21"/>
                <w:szCs w:val="21"/>
                <w:lang w:val="en-US" w:eastAsia="zh-CN"/>
              </w:rPr>
              <w:t>1</w:t>
            </w:r>
          </w:p>
        </w:tc>
        <w:tc>
          <w:tcPr>
            <w:tcW w:w="1800" w:type="dxa"/>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eastAsia="宋体"/>
                <w:szCs w:val="21"/>
                <w:lang w:val="en-US" w:eastAsia="zh-CN"/>
              </w:rPr>
            </w:pPr>
            <w:r>
              <w:rPr>
                <w:rFonts w:hint="eastAsia"/>
                <w:szCs w:val="21"/>
                <w:lang w:val="en-US" w:eastAsia="zh-CN"/>
              </w:rPr>
              <w:t>1</w:t>
            </w:r>
          </w:p>
        </w:tc>
        <w:tc>
          <w:tcPr>
            <w:tcW w:w="1598" w:type="dxa"/>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eastAsia="宋体"/>
                <w:szCs w:val="21"/>
                <w:lang w:val="en-US" w:eastAsia="zh-CN"/>
              </w:rPr>
            </w:pPr>
            <w:r>
              <w:rPr>
                <w:rFonts w:hint="eastAsia"/>
                <w:szCs w:val="21"/>
                <w:lang w:val="en-US" w:eastAsia="zh-CN"/>
              </w:rPr>
              <w:t>1</w:t>
            </w:r>
          </w:p>
        </w:tc>
        <w:tc>
          <w:tcPr>
            <w:tcW w:w="1672" w:type="dxa"/>
            <w:tcBorders>
              <w:top w:val="single" w:color="auto" w:sz="4" w:space="0"/>
              <w:left w:val="single" w:color="auto" w:sz="4" w:space="0"/>
              <w:bottom w:val="single" w:color="auto" w:sz="12" w:space="0"/>
              <w:right w:val="single" w:color="auto" w:sz="12" w:space="0"/>
            </w:tcBorders>
            <w:noWrap w:val="0"/>
            <w:vAlign w:val="center"/>
          </w:tcPr>
          <w:p>
            <w:pPr>
              <w:jc w:val="center"/>
              <w:rPr>
                <w:rFonts w:hint="eastAsia" w:eastAsia="宋体"/>
                <w:szCs w:val="21"/>
                <w:lang w:val="en-US" w:eastAsia="zh-CN"/>
              </w:rPr>
            </w:pPr>
            <w:r>
              <w:rPr>
                <w:rFonts w:hint="eastAsia"/>
                <w:szCs w:val="21"/>
                <w:lang w:val="en-US" w:eastAsia="zh-CN"/>
              </w:rPr>
              <w:t>1</w:t>
            </w:r>
          </w:p>
        </w:tc>
      </w:tr>
    </w:tbl>
    <w:p>
      <w:pPr>
        <w:spacing w:line="360" w:lineRule="auto"/>
        <w:ind w:firstLine="560" w:firstLineChars="200"/>
        <w:rPr>
          <w:rFonts w:hint="eastAsia"/>
          <w:sz w:val="28"/>
        </w:rPr>
      </w:pPr>
      <w:r>
        <w:rPr>
          <w:rFonts w:hint="eastAsia"/>
          <w:sz w:val="28"/>
          <w:lang w:val="en-US" w:eastAsia="zh-CN"/>
        </w:rPr>
        <w:t>B</w:t>
      </w:r>
      <w:r>
        <w:rPr>
          <w:rFonts w:hint="eastAsia"/>
          <w:sz w:val="28"/>
        </w:rPr>
        <w:t>、进行修正</w:t>
      </w:r>
    </w:p>
    <w:p>
      <w:pPr>
        <w:spacing w:line="360" w:lineRule="auto"/>
        <w:ind w:firstLine="280"/>
        <w:rPr>
          <w:rFonts w:hint="eastAsia"/>
          <w:sz w:val="28"/>
        </w:rPr>
      </w:pPr>
      <w:r>
        <w:rPr>
          <w:rFonts w:hint="eastAsia"/>
          <w:sz w:val="28"/>
        </w:rPr>
        <w:t xml:space="preserve">  (1)交易情况修正：根据所掌握的资料，可比实例A、B、C均为正常交易，所以无需进行交易情况修正。</w:t>
      </w:r>
    </w:p>
    <w:p>
      <w:pPr>
        <w:spacing w:line="360" w:lineRule="auto"/>
        <w:ind w:firstLine="280"/>
        <w:rPr>
          <w:rFonts w:hint="eastAsia"/>
          <w:sz w:val="28"/>
        </w:rPr>
      </w:pPr>
      <w:r>
        <w:rPr>
          <w:rFonts w:hint="eastAsia"/>
          <w:sz w:val="28"/>
        </w:rPr>
        <w:t xml:space="preserve">  (2)交易日期修正：A、B、C三个实例均为近期交易，由于近期以来，泰安市区同类地段同类物业房地产成交价格基本平稳，所以无需进行交易日期修正。</w:t>
      </w:r>
    </w:p>
    <w:p>
      <w:pPr>
        <w:spacing w:line="360" w:lineRule="auto"/>
        <w:ind w:firstLine="278"/>
        <w:rPr>
          <w:rFonts w:hint="eastAsia"/>
          <w:sz w:val="28"/>
        </w:rPr>
      </w:pPr>
      <w:r>
        <w:rPr>
          <w:rFonts w:hint="eastAsia"/>
          <w:sz w:val="28"/>
        </w:rPr>
        <w:t xml:space="preserve">  (3)区域情况修正： 取估价对象区域情况为100，将影响区域情况的各因素赋与不同的权重，然后估价对象与交易实例分别比较，逐个打分，汇总之后确定修正系数。</w:t>
      </w:r>
    </w:p>
    <w:p>
      <w:pPr>
        <w:spacing w:line="386" w:lineRule="auto"/>
        <w:ind w:firstLine="420" w:firstLineChars="150"/>
        <w:rPr>
          <w:rFonts w:hint="eastAsia"/>
          <w:sz w:val="28"/>
        </w:rPr>
      </w:pPr>
      <w:r>
        <w:rPr>
          <w:rFonts w:hint="eastAsia"/>
          <w:sz w:val="28"/>
        </w:rPr>
        <w:t>(4)进行个别因素修正：取估价对象个别因素为100， 将影响个别情况的各因素赋与不同的权重，然后估价对象与交易实例分别比较，逐个打分，汇总之后确定修正系数。</w:t>
      </w:r>
    </w:p>
    <w:tbl>
      <w:tblPr>
        <w:tblStyle w:val="12"/>
        <w:tblW w:w="8850" w:type="dxa"/>
        <w:tblInd w:w="33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85"/>
        <w:gridCol w:w="2475"/>
        <w:gridCol w:w="1770"/>
        <w:gridCol w:w="1935"/>
        <w:gridCol w:w="17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3360" w:type="dxa"/>
            <w:gridSpan w:val="2"/>
            <w:noWrap w:val="0"/>
            <w:vAlign w:val="center"/>
          </w:tcPr>
          <w:p>
            <w:pPr>
              <w:spacing w:line="340" w:lineRule="exact"/>
              <w:jc w:val="center"/>
              <w:rPr>
                <w:rFonts w:hint="eastAsia" w:ascii="宋体" w:hAnsi="宋体"/>
                <w:szCs w:val="21"/>
              </w:rPr>
            </w:pPr>
            <w:r>
              <w:rPr>
                <w:rFonts w:hint="eastAsia" w:ascii="宋体" w:hAnsi="宋体"/>
                <w:szCs w:val="21"/>
              </w:rPr>
              <w:t>比较实例</w:t>
            </w:r>
          </w:p>
          <w:p>
            <w:pPr>
              <w:spacing w:line="340" w:lineRule="exact"/>
              <w:jc w:val="center"/>
              <w:rPr>
                <w:rFonts w:hint="eastAsia" w:ascii="宋体" w:hAnsi="宋体"/>
                <w:szCs w:val="21"/>
              </w:rPr>
            </w:pPr>
            <w:r>
              <w:rPr>
                <w:rFonts w:hint="eastAsia" w:ascii="宋体" w:hAnsi="宋体"/>
                <w:szCs w:val="21"/>
              </w:rPr>
              <w:t>比较实例</w:t>
            </w:r>
          </w:p>
        </w:tc>
        <w:tc>
          <w:tcPr>
            <w:tcW w:w="1770" w:type="dxa"/>
            <w:noWrap w:val="0"/>
            <w:vAlign w:val="center"/>
          </w:tcPr>
          <w:p>
            <w:pPr>
              <w:spacing w:line="340" w:lineRule="exact"/>
              <w:jc w:val="center"/>
              <w:rPr>
                <w:rFonts w:hint="eastAsia" w:ascii="宋体" w:hAnsi="宋体"/>
                <w:szCs w:val="21"/>
              </w:rPr>
            </w:pPr>
            <w:r>
              <w:rPr>
                <w:rFonts w:hint="eastAsia" w:ascii="宋体" w:hAnsi="宋体"/>
                <w:szCs w:val="21"/>
              </w:rPr>
              <w:t>实例一</w:t>
            </w:r>
          </w:p>
        </w:tc>
        <w:tc>
          <w:tcPr>
            <w:tcW w:w="1935" w:type="dxa"/>
            <w:noWrap w:val="0"/>
            <w:vAlign w:val="center"/>
          </w:tcPr>
          <w:p>
            <w:pPr>
              <w:spacing w:line="340" w:lineRule="exact"/>
              <w:jc w:val="center"/>
              <w:rPr>
                <w:rFonts w:hint="eastAsia" w:ascii="宋体" w:hAnsi="宋体"/>
                <w:szCs w:val="21"/>
              </w:rPr>
            </w:pPr>
            <w:r>
              <w:rPr>
                <w:rFonts w:hint="eastAsia" w:ascii="宋体" w:hAnsi="宋体"/>
                <w:szCs w:val="21"/>
              </w:rPr>
              <w:t>实例二</w:t>
            </w:r>
          </w:p>
        </w:tc>
        <w:tc>
          <w:tcPr>
            <w:tcW w:w="1785" w:type="dxa"/>
            <w:noWrap w:val="0"/>
            <w:vAlign w:val="center"/>
          </w:tcPr>
          <w:p>
            <w:pPr>
              <w:spacing w:line="340" w:lineRule="exact"/>
              <w:jc w:val="center"/>
              <w:rPr>
                <w:rFonts w:hint="eastAsia" w:ascii="宋体" w:hAnsi="宋体"/>
                <w:szCs w:val="21"/>
              </w:rPr>
            </w:pPr>
            <w:r>
              <w:rPr>
                <w:rFonts w:hint="eastAsia" w:ascii="宋体" w:hAnsi="宋体"/>
                <w:szCs w:val="21"/>
              </w:rPr>
              <w:t>实例三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3360" w:type="dxa"/>
            <w:gridSpan w:val="2"/>
            <w:noWrap w:val="0"/>
            <w:vAlign w:val="center"/>
          </w:tcPr>
          <w:p>
            <w:pPr>
              <w:spacing w:line="340" w:lineRule="exact"/>
              <w:jc w:val="center"/>
              <w:rPr>
                <w:rFonts w:hint="eastAsia" w:ascii="宋体" w:hAnsi="宋体"/>
                <w:szCs w:val="21"/>
              </w:rPr>
            </w:pPr>
            <w:r>
              <w:rPr>
                <w:rFonts w:hint="eastAsia" w:ascii="宋体" w:hAnsi="宋体"/>
                <w:szCs w:val="21"/>
              </w:rPr>
              <w:t>交 易 时 间</w:t>
            </w:r>
          </w:p>
        </w:tc>
        <w:tc>
          <w:tcPr>
            <w:tcW w:w="1770" w:type="dxa"/>
            <w:noWrap w:val="0"/>
            <w:vAlign w:val="center"/>
          </w:tcPr>
          <w:p>
            <w:pPr>
              <w:spacing w:line="340" w:lineRule="exact"/>
              <w:jc w:val="center"/>
              <w:rPr>
                <w:rFonts w:hint="eastAsia" w:ascii="宋体" w:hAnsi="宋体"/>
                <w:szCs w:val="21"/>
              </w:rPr>
            </w:pPr>
            <w:r>
              <w:rPr>
                <w:rFonts w:hint="eastAsia" w:ascii="宋体" w:hAnsi="宋体"/>
                <w:szCs w:val="21"/>
              </w:rPr>
              <w:t>100/100</w:t>
            </w:r>
          </w:p>
        </w:tc>
        <w:tc>
          <w:tcPr>
            <w:tcW w:w="1935" w:type="dxa"/>
            <w:noWrap w:val="0"/>
            <w:vAlign w:val="center"/>
          </w:tcPr>
          <w:p>
            <w:pPr>
              <w:spacing w:line="340" w:lineRule="exact"/>
              <w:jc w:val="center"/>
              <w:rPr>
                <w:rFonts w:hint="eastAsia" w:ascii="宋体" w:hAnsi="宋体"/>
                <w:szCs w:val="21"/>
              </w:rPr>
            </w:pPr>
            <w:r>
              <w:rPr>
                <w:rFonts w:hint="eastAsia" w:ascii="宋体" w:hAnsi="宋体"/>
                <w:szCs w:val="21"/>
              </w:rPr>
              <w:t>100/100</w:t>
            </w:r>
          </w:p>
        </w:tc>
        <w:tc>
          <w:tcPr>
            <w:tcW w:w="1785" w:type="dxa"/>
            <w:noWrap w:val="0"/>
            <w:vAlign w:val="center"/>
          </w:tcPr>
          <w:p>
            <w:pPr>
              <w:spacing w:line="340" w:lineRule="exact"/>
              <w:jc w:val="center"/>
              <w:rPr>
                <w:rFonts w:hint="eastAsia" w:ascii="宋体" w:hAnsi="宋体"/>
                <w:szCs w:val="21"/>
              </w:rPr>
            </w:pPr>
            <w:r>
              <w:rPr>
                <w:rFonts w:hint="eastAsia" w:ascii="宋体" w:hAnsi="宋体"/>
                <w:szCs w:val="21"/>
              </w:rPr>
              <w:t>100/100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3360" w:type="dxa"/>
            <w:gridSpan w:val="2"/>
            <w:noWrap w:val="0"/>
            <w:vAlign w:val="center"/>
          </w:tcPr>
          <w:p>
            <w:pPr>
              <w:spacing w:line="340" w:lineRule="exact"/>
              <w:jc w:val="center"/>
              <w:rPr>
                <w:rFonts w:hint="eastAsia" w:ascii="宋体" w:hAnsi="宋体"/>
                <w:szCs w:val="21"/>
              </w:rPr>
            </w:pPr>
            <w:r>
              <w:rPr>
                <w:rFonts w:hint="eastAsia" w:ascii="宋体" w:hAnsi="宋体"/>
                <w:szCs w:val="21"/>
              </w:rPr>
              <w:t>交 易 情 况</w:t>
            </w:r>
          </w:p>
        </w:tc>
        <w:tc>
          <w:tcPr>
            <w:tcW w:w="1770" w:type="dxa"/>
            <w:noWrap w:val="0"/>
            <w:vAlign w:val="center"/>
          </w:tcPr>
          <w:p>
            <w:pPr>
              <w:spacing w:line="340" w:lineRule="exact"/>
              <w:jc w:val="center"/>
              <w:rPr>
                <w:rFonts w:hint="eastAsia" w:ascii="宋体" w:hAnsi="宋体"/>
                <w:szCs w:val="21"/>
              </w:rPr>
            </w:pPr>
            <w:r>
              <w:rPr>
                <w:rFonts w:hint="eastAsia" w:ascii="宋体" w:hAnsi="宋体"/>
                <w:szCs w:val="21"/>
              </w:rPr>
              <w:t>100/100</w:t>
            </w:r>
          </w:p>
        </w:tc>
        <w:tc>
          <w:tcPr>
            <w:tcW w:w="1935" w:type="dxa"/>
            <w:noWrap w:val="0"/>
            <w:vAlign w:val="center"/>
          </w:tcPr>
          <w:p>
            <w:pPr>
              <w:spacing w:line="340" w:lineRule="exact"/>
              <w:jc w:val="center"/>
              <w:rPr>
                <w:rFonts w:hint="eastAsia" w:ascii="宋体" w:hAnsi="宋体"/>
                <w:szCs w:val="21"/>
              </w:rPr>
            </w:pPr>
            <w:r>
              <w:rPr>
                <w:rFonts w:hint="eastAsia" w:ascii="宋体" w:hAnsi="宋体"/>
                <w:szCs w:val="21"/>
              </w:rPr>
              <w:t>100/100</w:t>
            </w:r>
          </w:p>
        </w:tc>
        <w:tc>
          <w:tcPr>
            <w:tcW w:w="1785" w:type="dxa"/>
            <w:noWrap w:val="0"/>
            <w:vAlign w:val="center"/>
          </w:tcPr>
          <w:p>
            <w:pPr>
              <w:spacing w:line="340" w:lineRule="exact"/>
              <w:jc w:val="center"/>
              <w:rPr>
                <w:rFonts w:hint="eastAsia" w:ascii="宋体" w:hAnsi="宋体"/>
                <w:szCs w:val="21"/>
              </w:rPr>
            </w:pPr>
            <w:r>
              <w:rPr>
                <w:rFonts w:hint="eastAsia" w:ascii="宋体" w:hAnsi="宋体"/>
                <w:szCs w:val="21"/>
              </w:rPr>
              <w:t>100/100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885" w:type="dxa"/>
            <w:vMerge w:val="restart"/>
            <w:noWrap w:val="0"/>
            <w:vAlign w:val="center"/>
          </w:tcPr>
          <w:p>
            <w:pPr>
              <w:spacing w:line="340" w:lineRule="exact"/>
              <w:jc w:val="center"/>
              <w:rPr>
                <w:rFonts w:hint="eastAsia" w:ascii="宋体" w:hAnsi="宋体"/>
                <w:szCs w:val="21"/>
              </w:rPr>
            </w:pPr>
            <w:r>
              <w:rPr>
                <w:rFonts w:hint="eastAsia" w:ascii="宋体" w:hAnsi="宋体"/>
                <w:szCs w:val="21"/>
              </w:rPr>
              <w:t>区</w:t>
            </w:r>
            <w:r>
              <w:rPr>
                <w:rFonts w:hint="eastAsia" w:ascii="宋体" w:hAnsi="宋体"/>
                <w:szCs w:val="21"/>
              </w:rPr>
              <w:cr/>
            </w:r>
            <w:r>
              <w:rPr>
                <w:rFonts w:hint="eastAsia" w:ascii="宋体" w:hAnsi="宋体"/>
                <w:szCs w:val="21"/>
              </w:rPr>
              <w:t>域</w:t>
            </w:r>
            <w:r>
              <w:rPr>
                <w:rFonts w:hint="eastAsia" w:ascii="宋体" w:hAnsi="宋体"/>
                <w:szCs w:val="21"/>
              </w:rPr>
              <w:cr/>
            </w:r>
            <w:r>
              <w:rPr>
                <w:rFonts w:hint="eastAsia" w:ascii="宋体" w:hAnsi="宋体"/>
                <w:szCs w:val="21"/>
              </w:rPr>
              <w:t>因</w:t>
            </w:r>
          </w:p>
          <w:p>
            <w:pPr>
              <w:spacing w:line="340" w:lineRule="exact"/>
              <w:jc w:val="center"/>
              <w:rPr>
                <w:rFonts w:hint="eastAsia" w:ascii="宋体" w:hAnsi="宋体"/>
                <w:szCs w:val="21"/>
              </w:rPr>
            </w:pPr>
            <w:r>
              <w:rPr>
                <w:rFonts w:hint="eastAsia" w:ascii="宋体" w:hAnsi="宋体"/>
                <w:szCs w:val="21"/>
              </w:rPr>
              <w:t>素</w:t>
            </w:r>
          </w:p>
        </w:tc>
        <w:tc>
          <w:tcPr>
            <w:tcW w:w="2475" w:type="dxa"/>
            <w:noWrap w:val="0"/>
            <w:vAlign w:val="center"/>
          </w:tcPr>
          <w:p>
            <w:pPr>
              <w:spacing w:line="340" w:lineRule="exact"/>
              <w:jc w:val="center"/>
              <w:rPr>
                <w:rFonts w:hint="eastAsia" w:ascii="宋体" w:hAnsi="宋体"/>
                <w:szCs w:val="21"/>
              </w:rPr>
            </w:pPr>
            <w:r>
              <w:rPr>
                <w:rFonts w:hint="eastAsia" w:ascii="宋体" w:hAnsi="宋体"/>
                <w:szCs w:val="21"/>
              </w:rPr>
              <w:t>基础设施情况</w:t>
            </w:r>
          </w:p>
        </w:tc>
        <w:tc>
          <w:tcPr>
            <w:tcW w:w="1770" w:type="dxa"/>
            <w:noWrap w:val="0"/>
            <w:vAlign w:val="center"/>
          </w:tcPr>
          <w:p>
            <w:pPr>
              <w:spacing w:line="340" w:lineRule="exact"/>
              <w:jc w:val="center"/>
              <w:rPr>
                <w:rFonts w:hint="eastAsia" w:ascii="宋体" w:hAnsi="宋体"/>
                <w:szCs w:val="21"/>
              </w:rPr>
            </w:pPr>
            <w:r>
              <w:rPr>
                <w:rFonts w:hint="eastAsia" w:ascii="宋体" w:hAnsi="宋体"/>
                <w:szCs w:val="21"/>
              </w:rPr>
              <w:t>100/100</w:t>
            </w:r>
          </w:p>
        </w:tc>
        <w:tc>
          <w:tcPr>
            <w:tcW w:w="1935" w:type="dxa"/>
            <w:noWrap w:val="0"/>
            <w:vAlign w:val="center"/>
          </w:tcPr>
          <w:p>
            <w:pPr>
              <w:spacing w:line="340" w:lineRule="exact"/>
              <w:jc w:val="center"/>
              <w:rPr>
                <w:rFonts w:hint="eastAsia" w:ascii="宋体" w:hAnsi="宋体"/>
                <w:szCs w:val="21"/>
              </w:rPr>
            </w:pPr>
            <w:r>
              <w:rPr>
                <w:rFonts w:hint="eastAsia" w:ascii="宋体" w:hAnsi="宋体"/>
                <w:szCs w:val="21"/>
              </w:rPr>
              <w:t>100/100</w:t>
            </w:r>
          </w:p>
        </w:tc>
        <w:tc>
          <w:tcPr>
            <w:tcW w:w="1785" w:type="dxa"/>
            <w:noWrap w:val="0"/>
            <w:vAlign w:val="center"/>
          </w:tcPr>
          <w:p>
            <w:pPr>
              <w:spacing w:line="340" w:lineRule="exact"/>
              <w:jc w:val="center"/>
              <w:rPr>
                <w:rFonts w:hint="eastAsia" w:ascii="宋体" w:hAnsi="宋体"/>
                <w:szCs w:val="21"/>
              </w:rPr>
            </w:pPr>
            <w:r>
              <w:rPr>
                <w:rFonts w:hint="eastAsia" w:ascii="宋体" w:hAnsi="宋体"/>
                <w:szCs w:val="21"/>
              </w:rPr>
              <w:t>100/100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885" w:type="dxa"/>
            <w:vMerge w:val="continue"/>
            <w:noWrap w:val="0"/>
            <w:vAlign w:val="center"/>
          </w:tcPr>
          <w:p>
            <w:pPr>
              <w:spacing w:line="340" w:lineRule="exact"/>
              <w:jc w:val="center"/>
              <w:rPr>
                <w:rFonts w:hint="eastAsia" w:ascii="宋体" w:hAnsi="宋体"/>
                <w:szCs w:val="21"/>
              </w:rPr>
            </w:pPr>
          </w:p>
        </w:tc>
        <w:tc>
          <w:tcPr>
            <w:tcW w:w="2475" w:type="dxa"/>
            <w:noWrap w:val="0"/>
            <w:vAlign w:val="center"/>
          </w:tcPr>
          <w:p>
            <w:pPr>
              <w:spacing w:line="340" w:lineRule="exact"/>
              <w:ind w:firstLine="420" w:firstLineChars="200"/>
              <w:rPr>
                <w:rFonts w:hint="eastAsia" w:ascii="宋体" w:hAnsi="宋体"/>
                <w:szCs w:val="21"/>
              </w:rPr>
            </w:pPr>
            <w:r>
              <w:rPr>
                <w:rFonts w:hint="eastAsia" w:ascii="宋体" w:hAnsi="宋体"/>
                <w:szCs w:val="21"/>
              </w:rPr>
              <w:t>离市中心距离</w:t>
            </w:r>
          </w:p>
        </w:tc>
        <w:tc>
          <w:tcPr>
            <w:tcW w:w="1770" w:type="dxa"/>
            <w:noWrap w:val="0"/>
            <w:vAlign w:val="center"/>
          </w:tcPr>
          <w:p>
            <w:pPr>
              <w:spacing w:line="340" w:lineRule="exact"/>
              <w:jc w:val="center"/>
              <w:rPr>
                <w:rFonts w:hint="eastAsia" w:ascii="宋体" w:hAnsi="宋体"/>
                <w:szCs w:val="21"/>
              </w:rPr>
            </w:pPr>
            <w:r>
              <w:rPr>
                <w:rFonts w:hint="eastAsia" w:ascii="宋体" w:hAnsi="宋体"/>
                <w:szCs w:val="21"/>
              </w:rPr>
              <w:t>100/100</w:t>
            </w:r>
          </w:p>
        </w:tc>
        <w:tc>
          <w:tcPr>
            <w:tcW w:w="1935" w:type="dxa"/>
            <w:noWrap w:val="0"/>
            <w:vAlign w:val="center"/>
          </w:tcPr>
          <w:p>
            <w:pPr>
              <w:spacing w:line="340" w:lineRule="exact"/>
              <w:jc w:val="center"/>
              <w:rPr>
                <w:rFonts w:hint="eastAsia" w:ascii="宋体" w:hAnsi="宋体"/>
                <w:szCs w:val="21"/>
              </w:rPr>
            </w:pPr>
            <w:r>
              <w:rPr>
                <w:rFonts w:hint="eastAsia" w:ascii="宋体" w:hAnsi="宋体"/>
                <w:szCs w:val="21"/>
              </w:rPr>
              <w:t>100/100</w:t>
            </w:r>
          </w:p>
        </w:tc>
        <w:tc>
          <w:tcPr>
            <w:tcW w:w="1785" w:type="dxa"/>
            <w:noWrap w:val="0"/>
            <w:vAlign w:val="center"/>
          </w:tcPr>
          <w:p>
            <w:pPr>
              <w:spacing w:line="340" w:lineRule="exact"/>
              <w:jc w:val="center"/>
              <w:rPr>
                <w:rFonts w:hint="eastAsia" w:ascii="宋体" w:hAnsi="宋体"/>
                <w:szCs w:val="21"/>
              </w:rPr>
            </w:pPr>
            <w:r>
              <w:rPr>
                <w:rFonts w:hint="eastAsia" w:ascii="宋体" w:hAnsi="宋体"/>
                <w:szCs w:val="21"/>
              </w:rPr>
              <w:t>100/100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885" w:type="dxa"/>
            <w:vMerge w:val="continue"/>
            <w:noWrap w:val="0"/>
            <w:vAlign w:val="center"/>
          </w:tcPr>
          <w:p>
            <w:pPr>
              <w:spacing w:line="340" w:lineRule="exact"/>
              <w:jc w:val="center"/>
              <w:rPr>
                <w:rFonts w:hint="eastAsia" w:ascii="宋体" w:hAnsi="宋体"/>
                <w:szCs w:val="21"/>
              </w:rPr>
            </w:pPr>
          </w:p>
        </w:tc>
        <w:tc>
          <w:tcPr>
            <w:tcW w:w="2475" w:type="dxa"/>
            <w:noWrap w:val="0"/>
            <w:vAlign w:val="center"/>
          </w:tcPr>
          <w:p>
            <w:pPr>
              <w:spacing w:line="340" w:lineRule="exact"/>
              <w:ind w:firstLine="420" w:firstLineChars="200"/>
              <w:rPr>
                <w:rFonts w:hint="eastAsia" w:ascii="宋体" w:hAnsi="宋体"/>
                <w:szCs w:val="21"/>
              </w:rPr>
            </w:pPr>
            <w:r>
              <w:rPr>
                <w:rFonts w:hint="eastAsia" w:ascii="宋体" w:hAnsi="宋体"/>
                <w:szCs w:val="21"/>
              </w:rPr>
              <w:t>离主干道距离</w:t>
            </w:r>
          </w:p>
        </w:tc>
        <w:tc>
          <w:tcPr>
            <w:tcW w:w="1770" w:type="dxa"/>
            <w:noWrap w:val="0"/>
            <w:vAlign w:val="center"/>
          </w:tcPr>
          <w:p>
            <w:pPr>
              <w:spacing w:line="340" w:lineRule="exact"/>
              <w:jc w:val="center"/>
              <w:rPr>
                <w:rFonts w:hint="eastAsia" w:ascii="宋体" w:hAnsi="宋体"/>
                <w:szCs w:val="21"/>
              </w:rPr>
            </w:pPr>
            <w:r>
              <w:rPr>
                <w:rFonts w:hint="eastAsia" w:ascii="宋体" w:hAnsi="宋体"/>
                <w:szCs w:val="21"/>
              </w:rPr>
              <w:t>100/100</w:t>
            </w:r>
          </w:p>
        </w:tc>
        <w:tc>
          <w:tcPr>
            <w:tcW w:w="1935" w:type="dxa"/>
            <w:noWrap w:val="0"/>
            <w:vAlign w:val="center"/>
          </w:tcPr>
          <w:p>
            <w:pPr>
              <w:spacing w:line="340" w:lineRule="exact"/>
              <w:jc w:val="center"/>
              <w:rPr>
                <w:rFonts w:hint="eastAsia" w:ascii="宋体" w:hAnsi="宋体"/>
                <w:szCs w:val="21"/>
              </w:rPr>
            </w:pPr>
            <w:r>
              <w:rPr>
                <w:rFonts w:hint="eastAsia" w:ascii="宋体" w:hAnsi="宋体"/>
                <w:szCs w:val="21"/>
              </w:rPr>
              <w:t>100/100</w:t>
            </w:r>
          </w:p>
        </w:tc>
        <w:tc>
          <w:tcPr>
            <w:tcW w:w="1785" w:type="dxa"/>
            <w:noWrap w:val="0"/>
            <w:vAlign w:val="center"/>
          </w:tcPr>
          <w:p>
            <w:pPr>
              <w:spacing w:line="340" w:lineRule="exact"/>
              <w:jc w:val="center"/>
              <w:rPr>
                <w:rFonts w:hint="eastAsia" w:ascii="宋体" w:hAnsi="宋体"/>
                <w:szCs w:val="21"/>
              </w:rPr>
            </w:pPr>
            <w:r>
              <w:rPr>
                <w:rFonts w:hint="eastAsia" w:ascii="宋体" w:hAnsi="宋体"/>
                <w:szCs w:val="21"/>
              </w:rPr>
              <w:t>100/100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885" w:type="dxa"/>
            <w:vMerge w:val="continue"/>
            <w:noWrap w:val="0"/>
            <w:vAlign w:val="center"/>
          </w:tcPr>
          <w:p>
            <w:pPr>
              <w:spacing w:line="340" w:lineRule="exact"/>
              <w:jc w:val="center"/>
              <w:rPr>
                <w:rFonts w:hint="eastAsia" w:ascii="宋体" w:hAnsi="宋体"/>
                <w:szCs w:val="21"/>
              </w:rPr>
            </w:pPr>
          </w:p>
        </w:tc>
        <w:tc>
          <w:tcPr>
            <w:tcW w:w="2475" w:type="dxa"/>
            <w:noWrap w:val="0"/>
            <w:vAlign w:val="center"/>
          </w:tcPr>
          <w:p>
            <w:pPr>
              <w:spacing w:line="340" w:lineRule="exact"/>
              <w:ind w:firstLine="420" w:firstLineChars="200"/>
              <w:rPr>
                <w:rFonts w:hint="eastAsia" w:ascii="宋体" w:hAnsi="宋体"/>
                <w:szCs w:val="21"/>
              </w:rPr>
            </w:pPr>
            <w:r>
              <w:rPr>
                <w:rFonts w:hint="eastAsia" w:ascii="宋体" w:hAnsi="宋体"/>
                <w:szCs w:val="21"/>
              </w:rPr>
              <w:t>环 境 条 件</w:t>
            </w:r>
          </w:p>
        </w:tc>
        <w:tc>
          <w:tcPr>
            <w:tcW w:w="1770" w:type="dxa"/>
            <w:noWrap w:val="0"/>
            <w:vAlign w:val="center"/>
          </w:tcPr>
          <w:p>
            <w:pPr>
              <w:spacing w:line="340" w:lineRule="exact"/>
              <w:jc w:val="center"/>
              <w:rPr>
                <w:rFonts w:hint="eastAsia" w:ascii="宋体" w:hAnsi="宋体"/>
                <w:szCs w:val="21"/>
              </w:rPr>
            </w:pPr>
            <w:r>
              <w:rPr>
                <w:rFonts w:hint="eastAsia" w:ascii="宋体" w:hAnsi="宋体"/>
                <w:szCs w:val="21"/>
              </w:rPr>
              <w:t>100/100</w:t>
            </w:r>
          </w:p>
        </w:tc>
        <w:tc>
          <w:tcPr>
            <w:tcW w:w="1935" w:type="dxa"/>
            <w:noWrap w:val="0"/>
            <w:vAlign w:val="center"/>
          </w:tcPr>
          <w:p>
            <w:pPr>
              <w:spacing w:line="340" w:lineRule="exact"/>
              <w:jc w:val="center"/>
              <w:rPr>
                <w:rFonts w:hint="eastAsia" w:ascii="宋体" w:hAnsi="宋体"/>
                <w:szCs w:val="21"/>
              </w:rPr>
            </w:pPr>
            <w:r>
              <w:rPr>
                <w:rFonts w:hint="eastAsia" w:ascii="宋体" w:hAnsi="宋体"/>
                <w:szCs w:val="21"/>
              </w:rPr>
              <w:t>100/100</w:t>
            </w:r>
          </w:p>
        </w:tc>
        <w:tc>
          <w:tcPr>
            <w:tcW w:w="1785" w:type="dxa"/>
            <w:noWrap w:val="0"/>
            <w:vAlign w:val="center"/>
          </w:tcPr>
          <w:p>
            <w:pPr>
              <w:spacing w:line="340" w:lineRule="exact"/>
              <w:jc w:val="center"/>
              <w:rPr>
                <w:rFonts w:hint="eastAsia" w:ascii="宋体" w:hAnsi="宋体"/>
                <w:szCs w:val="21"/>
              </w:rPr>
            </w:pPr>
            <w:r>
              <w:rPr>
                <w:rFonts w:hint="eastAsia" w:ascii="宋体" w:hAnsi="宋体"/>
                <w:szCs w:val="21"/>
              </w:rPr>
              <w:t>100/100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885" w:type="dxa"/>
            <w:vMerge w:val="restart"/>
            <w:noWrap w:val="0"/>
            <w:vAlign w:val="center"/>
          </w:tcPr>
          <w:p>
            <w:pPr>
              <w:spacing w:line="340" w:lineRule="exact"/>
              <w:jc w:val="center"/>
              <w:rPr>
                <w:rFonts w:hint="eastAsia" w:ascii="宋体" w:hAnsi="宋体"/>
                <w:szCs w:val="21"/>
              </w:rPr>
            </w:pPr>
            <w:r>
              <w:rPr>
                <w:rFonts w:hint="eastAsia" w:ascii="宋体" w:hAnsi="宋体"/>
                <w:szCs w:val="21"/>
              </w:rPr>
              <w:t>个</w:t>
            </w:r>
            <w:r>
              <w:rPr>
                <w:rFonts w:hint="eastAsia" w:ascii="宋体" w:hAnsi="宋体"/>
                <w:szCs w:val="21"/>
              </w:rPr>
              <w:cr/>
            </w:r>
            <w:r>
              <w:rPr>
                <w:rFonts w:hint="eastAsia" w:ascii="宋体" w:hAnsi="宋体"/>
                <w:szCs w:val="21"/>
              </w:rPr>
              <w:t>别</w:t>
            </w:r>
            <w:r>
              <w:rPr>
                <w:rFonts w:hint="eastAsia" w:ascii="宋体" w:hAnsi="宋体"/>
                <w:szCs w:val="21"/>
              </w:rPr>
              <w:cr/>
            </w:r>
            <w:r>
              <w:rPr>
                <w:rFonts w:hint="eastAsia" w:ascii="宋体" w:hAnsi="宋体"/>
                <w:szCs w:val="21"/>
              </w:rPr>
              <w:t>因</w:t>
            </w:r>
          </w:p>
          <w:p>
            <w:pPr>
              <w:spacing w:line="340" w:lineRule="exact"/>
              <w:jc w:val="center"/>
              <w:rPr>
                <w:rFonts w:hint="eastAsia" w:ascii="宋体" w:hAnsi="宋体"/>
                <w:szCs w:val="21"/>
              </w:rPr>
            </w:pPr>
            <w:r>
              <w:rPr>
                <w:rFonts w:hint="eastAsia" w:ascii="宋体" w:hAnsi="宋体"/>
                <w:szCs w:val="21"/>
              </w:rPr>
              <w:t>素</w:t>
            </w:r>
          </w:p>
        </w:tc>
        <w:tc>
          <w:tcPr>
            <w:tcW w:w="2475" w:type="dxa"/>
            <w:noWrap w:val="0"/>
            <w:vAlign w:val="center"/>
          </w:tcPr>
          <w:p>
            <w:pPr>
              <w:spacing w:line="340" w:lineRule="exact"/>
              <w:ind w:firstLine="420" w:firstLineChars="200"/>
              <w:rPr>
                <w:rFonts w:hint="eastAsia" w:ascii="宋体" w:hAnsi="宋体"/>
                <w:szCs w:val="21"/>
              </w:rPr>
            </w:pPr>
            <w:r>
              <w:rPr>
                <w:rFonts w:hint="eastAsia" w:ascii="宋体" w:hAnsi="宋体"/>
                <w:szCs w:val="21"/>
              </w:rPr>
              <w:t>交 通 状 况</w:t>
            </w:r>
          </w:p>
        </w:tc>
        <w:tc>
          <w:tcPr>
            <w:tcW w:w="1770" w:type="dxa"/>
            <w:noWrap w:val="0"/>
            <w:vAlign w:val="center"/>
          </w:tcPr>
          <w:p>
            <w:pPr>
              <w:spacing w:line="340" w:lineRule="exact"/>
              <w:jc w:val="center"/>
              <w:rPr>
                <w:rFonts w:hint="eastAsia" w:ascii="宋体" w:hAnsi="宋体"/>
                <w:szCs w:val="21"/>
              </w:rPr>
            </w:pPr>
            <w:r>
              <w:rPr>
                <w:rFonts w:hint="eastAsia" w:ascii="宋体" w:hAnsi="宋体"/>
                <w:szCs w:val="21"/>
              </w:rPr>
              <w:t>100/100</w:t>
            </w:r>
          </w:p>
        </w:tc>
        <w:tc>
          <w:tcPr>
            <w:tcW w:w="1935" w:type="dxa"/>
            <w:noWrap w:val="0"/>
            <w:vAlign w:val="center"/>
          </w:tcPr>
          <w:p>
            <w:pPr>
              <w:spacing w:line="340" w:lineRule="exact"/>
              <w:jc w:val="center"/>
              <w:rPr>
                <w:rFonts w:hint="eastAsia" w:ascii="宋体" w:hAnsi="宋体"/>
                <w:szCs w:val="21"/>
              </w:rPr>
            </w:pPr>
            <w:r>
              <w:rPr>
                <w:rFonts w:hint="eastAsia" w:ascii="宋体" w:hAnsi="宋体"/>
                <w:szCs w:val="21"/>
              </w:rPr>
              <w:t>100/100</w:t>
            </w:r>
          </w:p>
        </w:tc>
        <w:tc>
          <w:tcPr>
            <w:tcW w:w="1785" w:type="dxa"/>
            <w:noWrap w:val="0"/>
            <w:vAlign w:val="center"/>
          </w:tcPr>
          <w:p>
            <w:pPr>
              <w:spacing w:line="340" w:lineRule="exact"/>
              <w:jc w:val="center"/>
              <w:rPr>
                <w:rFonts w:hint="eastAsia" w:ascii="宋体" w:hAnsi="宋体"/>
                <w:szCs w:val="21"/>
              </w:rPr>
            </w:pPr>
            <w:r>
              <w:rPr>
                <w:rFonts w:hint="eastAsia" w:ascii="宋体" w:hAnsi="宋体"/>
                <w:szCs w:val="21"/>
              </w:rPr>
              <w:t>100/100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885" w:type="dxa"/>
            <w:vMerge w:val="continue"/>
            <w:noWrap w:val="0"/>
            <w:vAlign w:val="center"/>
          </w:tcPr>
          <w:p>
            <w:pPr>
              <w:spacing w:line="340" w:lineRule="exact"/>
              <w:jc w:val="center"/>
              <w:rPr>
                <w:rFonts w:hint="eastAsia" w:ascii="宋体" w:hAnsi="宋体"/>
                <w:szCs w:val="21"/>
              </w:rPr>
            </w:pPr>
          </w:p>
        </w:tc>
        <w:tc>
          <w:tcPr>
            <w:tcW w:w="2475" w:type="dxa"/>
            <w:noWrap w:val="0"/>
            <w:vAlign w:val="center"/>
          </w:tcPr>
          <w:p>
            <w:pPr>
              <w:spacing w:line="340" w:lineRule="exact"/>
              <w:ind w:firstLine="420" w:firstLineChars="200"/>
              <w:rPr>
                <w:rFonts w:hint="eastAsia" w:ascii="宋体" w:hAnsi="宋体"/>
                <w:szCs w:val="21"/>
              </w:rPr>
            </w:pPr>
            <w:r>
              <w:rPr>
                <w:rFonts w:hint="eastAsia" w:ascii="宋体" w:hAnsi="宋体"/>
                <w:szCs w:val="21"/>
              </w:rPr>
              <w:t>建 筑 形 式</w:t>
            </w:r>
          </w:p>
        </w:tc>
        <w:tc>
          <w:tcPr>
            <w:tcW w:w="1770" w:type="dxa"/>
            <w:noWrap w:val="0"/>
            <w:vAlign w:val="center"/>
          </w:tcPr>
          <w:p>
            <w:pPr>
              <w:spacing w:line="340" w:lineRule="exact"/>
              <w:jc w:val="center"/>
              <w:rPr>
                <w:rFonts w:hint="eastAsia" w:ascii="宋体" w:hAnsi="宋体"/>
                <w:szCs w:val="21"/>
              </w:rPr>
            </w:pPr>
            <w:r>
              <w:rPr>
                <w:rFonts w:hint="eastAsia" w:ascii="宋体" w:hAnsi="宋体"/>
                <w:szCs w:val="21"/>
              </w:rPr>
              <w:t>100/100</w:t>
            </w:r>
          </w:p>
        </w:tc>
        <w:tc>
          <w:tcPr>
            <w:tcW w:w="1935" w:type="dxa"/>
            <w:noWrap w:val="0"/>
            <w:vAlign w:val="center"/>
          </w:tcPr>
          <w:p>
            <w:pPr>
              <w:spacing w:line="340" w:lineRule="exact"/>
              <w:jc w:val="center"/>
              <w:rPr>
                <w:rFonts w:hint="eastAsia" w:ascii="宋体" w:hAnsi="宋体"/>
                <w:szCs w:val="21"/>
              </w:rPr>
            </w:pPr>
            <w:r>
              <w:rPr>
                <w:rFonts w:hint="eastAsia" w:ascii="宋体" w:hAnsi="宋体"/>
                <w:szCs w:val="21"/>
              </w:rPr>
              <w:t>100/100</w:t>
            </w:r>
          </w:p>
        </w:tc>
        <w:tc>
          <w:tcPr>
            <w:tcW w:w="1785" w:type="dxa"/>
            <w:noWrap w:val="0"/>
            <w:vAlign w:val="center"/>
          </w:tcPr>
          <w:p>
            <w:pPr>
              <w:spacing w:line="340" w:lineRule="exact"/>
              <w:jc w:val="center"/>
              <w:rPr>
                <w:rFonts w:hint="eastAsia" w:ascii="宋体" w:hAnsi="宋体"/>
                <w:szCs w:val="21"/>
              </w:rPr>
            </w:pPr>
            <w:r>
              <w:rPr>
                <w:rFonts w:hint="eastAsia" w:ascii="宋体" w:hAnsi="宋体"/>
                <w:szCs w:val="21"/>
              </w:rPr>
              <w:t>100/100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885" w:type="dxa"/>
            <w:vMerge w:val="continue"/>
            <w:noWrap w:val="0"/>
            <w:vAlign w:val="center"/>
          </w:tcPr>
          <w:p>
            <w:pPr>
              <w:spacing w:line="340" w:lineRule="exact"/>
              <w:jc w:val="center"/>
              <w:rPr>
                <w:rFonts w:hint="eastAsia" w:ascii="宋体" w:hAnsi="宋体"/>
                <w:szCs w:val="21"/>
              </w:rPr>
            </w:pPr>
          </w:p>
        </w:tc>
        <w:tc>
          <w:tcPr>
            <w:tcW w:w="2475" w:type="dxa"/>
            <w:noWrap w:val="0"/>
            <w:vAlign w:val="center"/>
          </w:tcPr>
          <w:p>
            <w:pPr>
              <w:spacing w:line="340" w:lineRule="exact"/>
              <w:ind w:firstLine="420" w:firstLineChars="200"/>
              <w:rPr>
                <w:rFonts w:hint="eastAsia" w:ascii="宋体" w:hAnsi="宋体"/>
                <w:szCs w:val="21"/>
              </w:rPr>
            </w:pPr>
            <w:r>
              <w:rPr>
                <w:rFonts w:hint="eastAsia" w:ascii="宋体" w:hAnsi="宋体"/>
                <w:szCs w:val="21"/>
              </w:rPr>
              <w:t>内外装修</w:t>
            </w:r>
          </w:p>
        </w:tc>
        <w:tc>
          <w:tcPr>
            <w:tcW w:w="1770" w:type="dxa"/>
            <w:noWrap w:val="0"/>
            <w:vAlign w:val="center"/>
          </w:tcPr>
          <w:p>
            <w:pPr>
              <w:spacing w:line="340" w:lineRule="exact"/>
              <w:jc w:val="center"/>
              <w:rPr>
                <w:rFonts w:hint="eastAsia" w:ascii="宋体" w:hAnsi="宋体"/>
                <w:szCs w:val="21"/>
              </w:rPr>
            </w:pPr>
            <w:r>
              <w:rPr>
                <w:rFonts w:hint="eastAsia" w:ascii="宋体" w:hAnsi="宋体"/>
                <w:szCs w:val="21"/>
              </w:rPr>
              <w:t>100/100</w:t>
            </w:r>
          </w:p>
        </w:tc>
        <w:tc>
          <w:tcPr>
            <w:tcW w:w="1935" w:type="dxa"/>
            <w:noWrap w:val="0"/>
            <w:vAlign w:val="center"/>
          </w:tcPr>
          <w:p>
            <w:pPr>
              <w:spacing w:line="340" w:lineRule="exact"/>
              <w:jc w:val="center"/>
              <w:rPr>
                <w:rFonts w:hint="eastAsia" w:ascii="宋体" w:hAnsi="宋体"/>
                <w:szCs w:val="21"/>
              </w:rPr>
            </w:pPr>
            <w:r>
              <w:rPr>
                <w:rFonts w:hint="eastAsia" w:ascii="宋体" w:hAnsi="宋体"/>
                <w:szCs w:val="21"/>
              </w:rPr>
              <w:t>100/99</w:t>
            </w:r>
          </w:p>
        </w:tc>
        <w:tc>
          <w:tcPr>
            <w:tcW w:w="1785" w:type="dxa"/>
            <w:noWrap w:val="0"/>
            <w:vAlign w:val="center"/>
          </w:tcPr>
          <w:p>
            <w:pPr>
              <w:spacing w:line="340" w:lineRule="exact"/>
              <w:jc w:val="center"/>
              <w:rPr>
                <w:rFonts w:hint="eastAsia" w:ascii="宋体" w:hAnsi="宋体"/>
                <w:szCs w:val="21"/>
              </w:rPr>
            </w:pPr>
            <w:r>
              <w:rPr>
                <w:rFonts w:hint="eastAsia" w:ascii="宋体" w:hAnsi="宋体"/>
                <w:szCs w:val="21"/>
              </w:rPr>
              <w:t>100/98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885" w:type="dxa"/>
            <w:vMerge w:val="continue"/>
            <w:noWrap w:val="0"/>
            <w:vAlign w:val="center"/>
          </w:tcPr>
          <w:p>
            <w:pPr>
              <w:spacing w:line="340" w:lineRule="exact"/>
              <w:jc w:val="center"/>
              <w:rPr>
                <w:rFonts w:hint="eastAsia" w:ascii="宋体" w:hAnsi="宋体"/>
                <w:szCs w:val="21"/>
              </w:rPr>
            </w:pPr>
          </w:p>
        </w:tc>
        <w:tc>
          <w:tcPr>
            <w:tcW w:w="2475" w:type="dxa"/>
            <w:noWrap w:val="0"/>
            <w:vAlign w:val="center"/>
          </w:tcPr>
          <w:p>
            <w:pPr>
              <w:spacing w:line="340" w:lineRule="exact"/>
              <w:ind w:firstLine="420" w:firstLineChars="200"/>
              <w:rPr>
                <w:rFonts w:hint="eastAsia" w:ascii="宋体" w:hAnsi="宋体"/>
                <w:szCs w:val="21"/>
              </w:rPr>
            </w:pPr>
            <w:r>
              <w:rPr>
                <w:rFonts w:hint="eastAsia" w:ascii="宋体" w:hAnsi="宋体"/>
                <w:szCs w:val="21"/>
              </w:rPr>
              <w:t>楼    层</w:t>
            </w:r>
          </w:p>
        </w:tc>
        <w:tc>
          <w:tcPr>
            <w:tcW w:w="1770" w:type="dxa"/>
            <w:noWrap w:val="0"/>
            <w:vAlign w:val="center"/>
          </w:tcPr>
          <w:p>
            <w:pPr>
              <w:spacing w:line="340" w:lineRule="exact"/>
              <w:jc w:val="center"/>
              <w:rPr>
                <w:rFonts w:hint="eastAsia" w:ascii="宋体" w:hAnsi="宋体"/>
                <w:szCs w:val="21"/>
              </w:rPr>
            </w:pPr>
            <w:r>
              <w:rPr>
                <w:rFonts w:hint="eastAsia" w:ascii="宋体" w:hAnsi="宋体"/>
                <w:szCs w:val="21"/>
              </w:rPr>
              <w:t>100/100</w:t>
            </w:r>
          </w:p>
        </w:tc>
        <w:tc>
          <w:tcPr>
            <w:tcW w:w="1935" w:type="dxa"/>
            <w:noWrap w:val="0"/>
            <w:vAlign w:val="center"/>
          </w:tcPr>
          <w:p>
            <w:pPr>
              <w:spacing w:line="340" w:lineRule="exact"/>
              <w:jc w:val="center"/>
              <w:rPr>
                <w:rFonts w:hint="eastAsia" w:ascii="宋体" w:hAnsi="宋体"/>
                <w:szCs w:val="21"/>
              </w:rPr>
            </w:pPr>
            <w:r>
              <w:rPr>
                <w:rFonts w:hint="eastAsia" w:ascii="宋体" w:hAnsi="宋体"/>
                <w:szCs w:val="21"/>
              </w:rPr>
              <w:t>100/100</w:t>
            </w:r>
          </w:p>
        </w:tc>
        <w:tc>
          <w:tcPr>
            <w:tcW w:w="1785" w:type="dxa"/>
            <w:noWrap w:val="0"/>
            <w:vAlign w:val="center"/>
          </w:tcPr>
          <w:p>
            <w:pPr>
              <w:spacing w:line="340" w:lineRule="exact"/>
              <w:jc w:val="center"/>
              <w:rPr>
                <w:rFonts w:hint="eastAsia" w:ascii="宋体" w:hAnsi="宋体"/>
                <w:szCs w:val="21"/>
              </w:rPr>
            </w:pPr>
            <w:r>
              <w:rPr>
                <w:rFonts w:hint="eastAsia" w:ascii="宋体" w:hAnsi="宋体"/>
                <w:szCs w:val="21"/>
              </w:rPr>
              <w:t>100/100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3360" w:type="dxa"/>
            <w:gridSpan w:val="2"/>
            <w:noWrap w:val="0"/>
            <w:vAlign w:val="center"/>
          </w:tcPr>
          <w:p>
            <w:pPr>
              <w:spacing w:line="340" w:lineRule="exact"/>
              <w:jc w:val="center"/>
              <w:rPr>
                <w:rFonts w:hint="eastAsia" w:ascii="宋体" w:hAnsi="宋体"/>
                <w:szCs w:val="21"/>
              </w:rPr>
            </w:pPr>
            <w:r>
              <w:rPr>
                <w:rFonts w:hint="eastAsia" w:ascii="宋体" w:hAnsi="宋体"/>
                <w:szCs w:val="21"/>
              </w:rPr>
              <w:t xml:space="preserve">   交易价格（元/㎡）</w:t>
            </w:r>
          </w:p>
        </w:tc>
        <w:tc>
          <w:tcPr>
            <w:tcW w:w="1770" w:type="dxa"/>
            <w:noWrap w:val="0"/>
            <w:vAlign w:val="center"/>
          </w:tcPr>
          <w:p>
            <w:pPr>
              <w:keepNext w:val="0"/>
              <w:keepLines w:val="0"/>
              <w:widowControl/>
              <w:suppressLineNumbers w:val="0"/>
              <w:jc w:val="center"/>
              <w:textAlignment w:val="center"/>
              <w:rPr>
                <w:rFonts w:hint="eastAsia" w:ascii="宋体" w:hAnsi="宋体" w:eastAsia="宋体"/>
                <w:szCs w:val="21"/>
                <w:lang w:val="en-US" w:eastAsia="zh-CN"/>
              </w:rPr>
            </w:pPr>
            <w:r>
              <w:rPr>
                <w:rFonts w:hint="eastAsia" w:ascii="宋体" w:hAnsi="宋体" w:cs="宋体"/>
                <w:i w:val="0"/>
                <w:color w:val="000000"/>
                <w:kern w:val="0"/>
                <w:sz w:val="21"/>
                <w:szCs w:val="21"/>
                <w:u w:val="none"/>
                <w:lang w:val="en-US" w:eastAsia="zh-CN" w:bidi="ar"/>
              </w:rPr>
              <w:t>7210</w:t>
            </w:r>
          </w:p>
        </w:tc>
        <w:tc>
          <w:tcPr>
            <w:tcW w:w="1935" w:type="dxa"/>
            <w:noWrap w:val="0"/>
            <w:vAlign w:val="center"/>
          </w:tcPr>
          <w:p>
            <w:pPr>
              <w:keepNext w:val="0"/>
              <w:keepLines w:val="0"/>
              <w:widowControl/>
              <w:suppressLineNumbers w:val="0"/>
              <w:jc w:val="center"/>
              <w:textAlignment w:val="center"/>
              <w:rPr>
                <w:rFonts w:hint="eastAsia" w:ascii="宋体" w:hAnsi="宋体" w:eastAsia="宋体"/>
                <w:szCs w:val="21"/>
                <w:lang w:val="en-US" w:eastAsia="zh-CN"/>
              </w:rPr>
            </w:pPr>
            <w:r>
              <w:rPr>
                <w:rFonts w:hint="eastAsia" w:ascii="宋体" w:hAnsi="宋体" w:cs="宋体"/>
                <w:i w:val="0"/>
                <w:color w:val="000000"/>
                <w:kern w:val="0"/>
                <w:sz w:val="21"/>
                <w:szCs w:val="21"/>
                <w:u w:val="none"/>
                <w:lang w:val="en-US" w:eastAsia="zh-CN" w:bidi="ar"/>
              </w:rPr>
              <w:t>7140</w:t>
            </w:r>
          </w:p>
        </w:tc>
        <w:tc>
          <w:tcPr>
            <w:tcW w:w="1785" w:type="dxa"/>
            <w:noWrap w:val="0"/>
            <w:vAlign w:val="top"/>
          </w:tcPr>
          <w:p>
            <w:pPr>
              <w:keepNext w:val="0"/>
              <w:keepLines w:val="0"/>
              <w:widowControl/>
              <w:suppressLineNumbers w:val="0"/>
              <w:jc w:val="center"/>
              <w:textAlignment w:val="top"/>
              <w:rPr>
                <w:rFonts w:hint="eastAsia" w:ascii="宋体" w:hAnsi="宋体" w:eastAsia="宋体"/>
                <w:szCs w:val="21"/>
                <w:lang w:val="en-US" w:eastAsia="zh-CN"/>
              </w:rPr>
            </w:pPr>
            <w:r>
              <w:rPr>
                <w:rFonts w:hint="eastAsia" w:ascii="宋体" w:hAnsi="宋体" w:cs="宋体"/>
                <w:i w:val="0"/>
                <w:color w:val="000000"/>
                <w:kern w:val="0"/>
                <w:sz w:val="21"/>
                <w:szCs w:val="21"/>
                <w:u w:val="none"/>
                <w:lang w:val="en-US" w:eastAsia="zh-CN" w:bidi="ar"/>
              </w:rPr>
              <w:t>7088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3360" w:type="dxa"/>
            <w:gridSpan w:val="2"/>
            <w:noWrap w:val="0"/>
            <w:vAlign w:val="center"/>
          </w:tcPr>
          <w:p>
            <w:pPr>
              <w:spacing w:line="340" w:lineRule="exact"/>
              <w:jc w:val="center"/>
              <w:rPr>
                <w:rFonts w:hint="eastAsia" w:ascii="宋体" w:hAnsi="宋体"/>
                <w:szCs w:val="21"/>
              </w:rPr>
            </w:pPr>
            <w:r>
              <w:rPr>
                <w:rFonts w:hint="eastAsia" w:ascii="宋体" w:hAnsi="宋体"/>
                <w:szCs w:val="21"/>
              </w:rPr>
              <w:t xml:space="preserve">   修正系数</w:t>
            </w:r>
          </w:p>
        </w:tc>
        <w:tc>
          <w:tcPr>
            <w:tcW w:w="1770" w:type="dxa"/>
            <w:noWrap w:val="0"/>
            <w:vAlign w:val="center"/>
          </w:tcPr>
          <w:p>
            <w:pPr>
              <w:keepNext w:val="0"/>
              <w:keepLines w:val="0"/>
              <w:widowControl/>
              <w:suppressLineNumbers w:val="0"/>
              <w:jc w:val="center"/>
              <w:textAlignment w:val="center"/>
              <w:rPr>
                <w:rFonts w:hint="eastAsia" w:ascii="宋体" w:hAnsi="宋体"/>
                <w:szCs w:val="21"/>
                <w:lang w:val="en-US"/>
              </w:rPr>
            </w:pPr>
            <w:r>
              <w:rPr>
                <w:rFonts w:hint="eastAsia" w:ascii="宋体" w:hAnsi="宋体" w:eastAsia="宋体" w:cs="宋体"/>
                <w:i w:val="0"/>
                <w:color w:val="000000"/>
                <w:kern w:val="0"/>
                <w:sz w:val="21"/>
                <w:szCs w:val="21"/>
                <w:u w:val="none"/>
                <w:lang w:val="en-US" w:eastAsia="zh-CN" w:bidi="ar"/>
              </w:rPr>
              <w:t>1</w:t>
            </w:r>
            <w:r>
              <w:rPr>
                <w:rFonts w:hint="eastAsia" w:ascii="宋体" w:hAnsi="宋体" w:cs="宋体"/>
                <w:i w:val="0"/>
                <w:color w:val="000000"/>
                <w:kern w:val="0"/>
                <w:sz w:val="21"/>
                <w:szCs w:val="21"/>
                <w:u w:val="none"/>
                <w:lang w:val="en-US" w:eastAsia="zh-CN" w:bidi="ar"/>
              </w:rPr>
              <w:t>.00</w:t>
            </w:r>
          </w:p>
        </w:tc>
        <w:tc>
          <w:tcPr>
            <w:tcW w:w="1935" w:type="dxa"/>
            <w:noWrap w:val="0"/>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color w:val="000000"/>
                <w:kern w:val="0"/>
                <w:sz w:val="21"/>
                <w:szCs w:val="21"/>
                <w:u w:val="none"/>
                <w:lang w:val="en-US" w:eastAsia="zh-CN" w:bidi="ar"/>
              </w:rPr>
              <w:t>1.01</w:t>
            </w:r>
          </w:p>
        </w:tc>
        <w:tc>
          <w:tcPr>
            <w:tcW w:w="1785" w:type="dxa"/>
            <w:noWrap w:val="0"/>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color w:val="000000"/>
                <w:kern w:val="0"/>
                <w:sz w:val="21"/>
                <w:szCs w:val="21"/>
                <w:u w:val="none"/>
                <w:lang w:val="en-US" w:eastAsia="zh-CN" w:bidi="ar"/>
              </w:rPr>
              <w:t>1.02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rPr>
        <w:tc>
          <w:tcPr>
            <w:tcW w:w="3360" w:type="dxa"/>
            <w:gridSpan w:val="2"/>
            <w:noWrap w:val="0"/>
            <w:vAlign w:val="center"/>
          </w:tcPr>
          <w:p>
            <w:pPr>
              <w:spacing w:line="340" w:lineRule="exact"/>
              <w:jc w:val="center"/>
              <w:rPr>
                <w:rFonts w:hint="eastAsia" w:ascii="宋体" w:hAnsi="宋体"/>
                <w:szCs w:val="21"/>
              </w:rPr>
            </w:pPr>
            <w:r>
              <w:rPr>
                <w:rFonts w:hint="eastAsia" w:ascii="宋体" w:hAnsi="宋体"/>
                <w:szCs w:val="21"/>
              </w:rPr>
              <w:t xml:space="preserve">   修正单价（元/㎡）</w:t>
            </w:r>
          </w:p>
        </w:tc>
        <w:tc>
          <w:tcPr>
            <w:tcW w:w="1770" w:type="dxa"/>
            <w:noWrap w:val="0"/>
            <w:vAlign w:val="center"/>
          </w:tcPr>
          <w:p>
            <w:pPr>
              <w:keepNext w:val="0"/>
              <w:keepLines w:val="0"/>
              <w:widowControl/>
              <w:suppressLineNumbers w:val="0"/>
              <w:jc w:val="center"/>
              <w:textAlignment w:val="center"/>
              <w:rPr>
                <w:rFonts w:hint="eastAsia" w:ascii="宋体" w:hAnsi="宋体" w:eastAsia="宋体"/>
                <w:szCs w:val="21"/>
                <w:lang w:val="en-US" w:eastAsia="zh-CN"/>
              </w:rPr>
            </w:pPr>
            <w:r>
              <w:rPr>
                <w:rFonts w:hint="eastAsia" w:ascii="宋体" w:hAnsi="宋体" w:cs="宋体"/>
                <w:i w:val="0"/>
                <w:color w:val="000000"/>
                <w:kern w:val="0"/>
                <w:sz w:val="21"/>
                <w:szCs w:val="21"/>
                <w:u w:val="none"/>
                <w:lang w:val="en-US" w:eastAsia="zh-CN" w:bidi="ar"/>
              </w:rPr>
              <w:t>7210</w:t>
            </w:r>
          </w:p>
        </w:tc>
        <w:tc>
          <w:tcPr>
            <w:tcW w:w="1935" w:type="dxa"/>
            <w:noWrap w:val="0"/>
            <w:vAlign w:val="center"/>
          </w:tcPr>
          <w:p>
            <w:pPr>
              <w:keepNext w:val="0"/>
              <w:keepLines w:val="0"/>
              <w:widowControl/>
              <w:suppressLineNumbers w:val="0"/>
              <w:jc w:val="center"/>
              <w:textAlignment w:val="center"/>
              <w:rPr>
                <w:rFonts w:hint="eastAsia" w:ascii="宋体" w:hAnsi="宋体" w:eastAsia="宋体"/>
                <w:szCs w:val="21"/>
                <w:lang w:val="en-US" w:eastAsia="zh-CN"/>
              </w:rPr>
            </w:pPr>
            <w:r>
              <w:rPr>
                <w:rFonts w:hint="eastAsia" w:ascii="宋体" w:hAnsi="宋体" w:cs="宋体"/>
                <w:i w:val="0"/>
                <w:color w:val="000000"/>
                <w:kern w:val="0"/>
                <w:sz w:val="21"/>
                <w:szCs w:val="21"/>
                <w:u w:val="none"/>
                <w:lang w:val="en-US" w:eastAsia="zh-CN" w:bidi="ar"/>
              </w:rPr>
              <w:t>7211.4</w:t>
            </w:r>
          </w:p>
        </w:tc>
        <w:tc>
          <w:tcPr>
            <w:tcW w:w="1785" w:type="dxa"/>
            <w:noWrap w:val="0"/>
            <w:vAlign w:val="center"/>
          </w:tcPr>
          <w:p>
            <w:pPr>
              <w:keepNext w:val="0"/>
              <w:keepLines w:val="0"/>
              <w:widowControl/>
              <w:suppressLineNumbers w:val="0"/>
              <w:jc w:val="center"/>
              <w:textAlignment w:val="center"/>
              <w:rPr>
                <w:rFonts w:hint="eastAsia" w:ascii="宋体" w:hAnsi="宋体" w:eastAsia="宋体"/>
                <w:szCs w:val="21"/>
                <w:lang w:val="en-US" w:eastAsia="zh-CN"/>
              </w:rPr>
            </w:pPr>
            <w:r>
              <w:rPr>
                <w:rFonts w:hint="eastAsia" w:ascii="宋体" w:hAnsi="宋体" w:cs="宋体"/>
                <w:i w:val="0"/>
                <w:color w:val="000000"/>
                <w:kern w:val="0"/>
                <w:sz w:val="21"/>
                <w:szCs w:val="21"/>
                <w:u w:val="none"/>
                <w:lang w:val="en-US" w:eastAsia="zh-CN" w:bidi="ar"/>
              </w:rPr>
              <w:t>7229.8</w:t>
            </w:r>
          </w:p>
        </w:tc>
      </w:tr>
    </w:tbl>
    <w:p>
      <w:pPr>
        <w:spacing w:line="520" w:lineRule="exact"/>
        <w:ind w:firstLine="280"/>
        <w:rPr>
          <w:rFonts w:hint="eastAsia"/>
          <w:sz w:val="28"/>
        </w:rPr>
      </w:pPr>
      <w:r>
        <w:rPr>
          <w:rFonts w:hint="eastAsia"/>
          <w:sz w:val="28"/>
        </w:rPr>
        <w:t xml:space="preserve"> </w:t>
      </w:r>
      <w:r>
        <w:rPr>
          <w:rFonts w:hint="eastAsia"/>
          <w:sz w:val="28"/>
          <w:lang w:val="en-US" w:eastAsia="zh-CN"/>
        </w:rPr>
        <w:t>C</w:t>
      </w:r>
      <w:r>
        <w:rPr>
          <w:rFonts w:hint="eastAsia"/>
          <w:sz w:val="28"/>
        </w:rPr>
        <w:t>、求取比准单价:</w:t>
      </w:r>
    </w:p>
    <w:p>
      <w:pPr>
        <w:spacing w:line="520" w:lineRule="exact"/>
        <w:ind w:firstLine="280"/>
        <w:rPr>
          <w:rFonts w:hint="eastAsia" w:ascii="宋体" w:hAnsi="宋体"/>
          <w:sz w:val="28"/>
        </w:rPr>
      </w:pPr>
      <w:r>
        <w:rPr>
          <w:rFonts w:hint="eastAsia"/>
          <w:sz w:val="28"/>
        </w:rPr>
        <w:t xml:space="preserve">    </w:t>
      </w:r>
      <w:r>
        <w:rPr>
          <w:rFonts w:hint="eastAsia" w:ascii="宋体" w:hAnsi="宋体"/>
          <w:sz w:val="28"/>
        </w:rPr>
        <w:t xml:space="preserve"> 住宅平均比准单价＝(</w:t>
      </w:r>
      <w:r>
        <w:rPr>
          <w:rFonts w:hint="eastAsia" w:ascii="宋体" w:hAnsi="宋体"/>
          <w:sz w:val="28"/>
          <w:lang w:val="en-US" w:eastAsia="zh-CN"/>
        </w:rPr>
        <w:t>7210+7211.4+7229.8</w:t>
      </w:r>
      <w:r>
        <w:rPr>
          <w:rFonts w:hint="eastAsia" w:ascii="宋体" w:hAnsi="宋体"/>
          <w:sz w:val="28"/>
        </w:rPr>
        <w:t>)/3</w:t>
      </w:r>
    </w:p>
    <w:p>
      <w:pPr>
        <w:spacing w:line="520" w:lineRule="exact"/>
        <w:ind w:firstLine="280"/>
        <w:rPr>
          <w:rFonts w:hint="eastAsia" w:ascii="宋体" w:hAnsi="宋体"/>
          <w:sz w:val="28"/>
          <w:szCs w:val="28"/>
        </w:rPr>
      </w:pPr>
      <w:r>
        <w:rPr>
          <w:rFonts w:hint="eastAsia" w:ascii="宋体" w:hAnsi="宋体"/>
          <w:sz w:val="28"/>
        </w:rPr>
        <w:t xml:space="preserve">                     ＝</w:t>
      </w:r>
      <w:r>
        <w:rPr>
          <w:rFonts w:hint="eastAsia" w:ascii="宋体" w:hAnsi="宋体"/>
          <w:sz w:val="28"/>
          <w:lang w:val="en-US" w:eastAsia="zh-CN"/>
        </w:rPr>
        <w:t>7217</w:t>
      </w:r>
      <w:r>
        <w:rPr>
          <w:rFonts w:hint="eastAsia" w:ascii="宋体" w:hAnsi="宋体"/>
          <w:sz w:val="28"/>
        </w:rPr>
        <w:t>元/平方米</w:t>
      </w:r>
    </w:p>
    <w:p>
      <w:pPr>
        <w:spacing w:line="460" w:lineRule="exact"/>
        <w:ind w:firstLine="562" w:firstLineChars="200"/>
        <w:rPr>
          <w:rFonts w:ascii="宋体" w:hAnsi="宋体" w:cs="宋体"/>
          <w:b/>
          <w:bCs/>
          <w:color w:val="auto"/>
          <w:kern w:val="0"/>
          <w:sz w:val="28"/>
          <w:szCs w:val="28"/>
        </w:rPr>
      </w:pPr>
      <w:r>
        <w:rPr>
          <w:rFonts w:hint="eastAsia" w:ascii="宋体" w:hAnsi="宋体" w:cs="宋体"/>
          <w:b/>
          <w:bCs/>
          <w:color w:val="auto"/>
          <w:kern w:val="0"/>
          <w:sz w:val="28"/>
          <w:szCs w:val="28"/>
        </w:rPr>
        <w:t>2、</w:t>
      </w:r>
      <w:bookmarkStart w:id="29" w:name="_Toc499109371"/>
      <w:r>
        <w:rPr>
          <w:rFonts w:hint="eastAsia" w:ascii="宋体" w:hAnsi="宋体" w:cs="宋体"/>
          <w:b/>
          <w:bCs/>
          <w:color w:val="auto"/>
          <w:kern w:val="0"/>
          <w:sz w:val="28"/>
          <w:szCs w:val="28"/>
        </w:rPr>
        <w:t>收益法估价测算过程</w:t>
      </w:r>
    </w:p>
    <w:p>
      <w:pPr>
        <w:spacing w:line="460" w:lineRule="exact"/>
        <w:ind w:firstLine="560" w:firstLineChars="200"/>
        <w:rPr>
          <w:rFonts w:ascii="宋体" w:hAnsi="宋体" w:cs="宋体"/>
          <w:color w:val="auto"/>
          <w:kern w:val="0"/>
          <w:sz w:val="28"/>
          <w:szCs w:val="28"/>
        </w:rPr>
      </w:pPr>
      <w:r>
        <w:rPr>
          <w:rFonts w:ascii="宋体" w:hAnsi="宋体" w:cs="宋体"/>
          <w:color w:val="auto"/>
          <w:kern w:val="0"/>
          <w:sz w:val="28"/>
          <w:szCs w:val="28"/>
        </w:rPr>
        <w:t>待估房地产位于</w:t>
      </w:r>
      <w:r>
        <w:rPr>
          <w:rFonts w:hint="eastAsia" w:ascii="宋体" w:hAnsi="宋体" w:cs="宋体"/>
          <w:color w:val="auto"/>
          <w:kern w:val="0"/>
          <w:sz w:val="28"/>
          <w:szCs w:val="28"/>
          <w:lang w:eastAsia="zh-CN"/>
        </w:rPr>
        <w:t>泰安市光明厂厂区宿舍3号楼3单元1层东户</w:t>
      </w:r>
      <w:r>
        <w:rPr>
          <w:rFonts w:hint="eastAsia" w:ascii="宋体" w:hAnsi="宋体" w:cs="宋体"/>
          <w:color w:val="auto"/>
          <w:kern w:val="0"/>
          <w:sz w:val="28"/>
          <w:szCs w:val="28"/>
        </w:rPr>
        <w:t>，该区域中心用地类型是住宅用地，估价对象房地产用途是住宅用房，本次评估结</w:t>
      </w:r>
      <w:r>
        <w:rPr>
          <w:rFonts w:ascii="宋体" w:hAnsi="宋体" w:cs="宋体"/>
          <w:color w:val="auto"/>
          <w:kern w:val="0"/>
          <w:sz w:val="28"/>
          <w:szCs w:val="28"/>
        </w:rPr>
        <w:t xml:space="preserve">合房产的实际情况和估价人员掌握的现有资料，经研究分析，确定采用收益法进行评估。 </w:t>
      </w:r>
    </w:p>
    <w:p>
      <w:pPr>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(1)、基本原理</w:t>
      </w:r>
    </w:p>
    <w:p>
      <w:pPr>
        <w:spacing w:line="460" w:lineRule="exact"/>
        <w:ind w:firstLine="560"/>
        <w:jc w:val="left"/>
        <w:rPr>
          <w:rFonts w:ascii="宋体" w:hAnsi="宋体" w:cs="宋体"/>
          <w:color w:val="auto"/>
          <w:kern w:val="0"/>
          <w:sz w:val="28"/>
          <w:szCs w:val="28"/>
        </w:rPr>
      </w:pPr>
      <w:r>
        <w:rPr>
          <w:rFonts w:hint="eastAsia" w:ascii="宋体" w:hAnsi="宋体" w:cs="宋体"/>
          <w:color w:val="auto"/>
          <w:kern w:val="0"/>
          <w:sz w:val="28"/>
          <w:szCs w:val="28"/>
        </w:rPr>
        <w:t>收益法是在估算房地产在未来每年预期纯收益的基础上，以一定的报酬率，将评估对象在未来每年的净收益折算为现在的价值总额，即为该房地产的实际价值。</w:t>
      </w:r>
    </w:p>
    <w:p>
      <w:pPr>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估价对象剩余使用年限较长，因收益期限较长、难以准确预测该期限内各年净收益，故采用持有加转售模式测算房地产价值。</w:t>
      </w:r>
    </w:p>
    <w:p>
      <w:pPr>
        <w:spacing w:line="460" w:lineRule="exact"/>
        <w:ind w:firstLine="548" w:firstLineChars="196"/>
        <w:rPr>
          <w:rFonts w:ascii="宋体" w:hAnsi="宋体" w:cs="宋体"/>
          <w:color w:val="auto"/>
          <w:kern w:val="0"/>
          <w:sz w:val="28"/>
          <w:szCs w:val="28"/>
        </w:rPr>
      </w:pPr>
      <w:r>
        <w:rPr>
          <w:rFonts w:hint="eastAsia" w:ascii="宋体" w:hAnsi="宋体" w:cs="宋体"/>
          <w:color w:val="auto"/>
          <w:kern w:val="0"/>
          <w:sz w:val="28"/>
          <w:szCs w:val="28"/>
        </w:rPr>
        <w:t>选用持有加转售模式进行估价时计算公式为：</w:t>
      </w:r>
    </w:p>
    <w:p>
      <w:pPr>
        <w:spacing w:line="460" w:lineRule="exact"/>
        <w:ind w:firstLine="548" w:firstLineChars="196"/>
        <w:jc w:val="left"/>
        <w:rPr>
          <w:rFonts w:ascii="宋体" w:hAnsi="宋体" w:cs="宋体"/>
          <w:color w:val="auto"/>
          <w:kern w:val="0"/>
          <w:sz w:val="28"/>
          <w:szCs w:val="28"/>
        </w:rPr>
      </w:pPr>
      <w:r>
        <w:rPr>
          <w:rFonts w:hint="eastAsia" w:ascii="宋体" w:hAnsi="宋体" w:cs="宋体"/>
          <w:color w:val="auto"/>
          <w:kern w:val="0"/>
          <w:sz w:val="28"/>
          <w:szCs w:val="28"/>
        </w:rPr>
        <w:t>V=A1 /(1+Y1)+ A2 /(1+Y2)</w:t>
      </w:r>
      <w:r>
        <w:rPr>
          <w:rFonts w:hint="eastAsia" w:ascii="宋体" w:hAnsi="宋体" w:cs="宋体"/>
          <w:color w:val="auto"/>
          <w:kern w:val="0"/>
          <w:sz w:val="28"/>
          <w:szCs w:val="28"/>
          <w:vertAlign w:val="superscript"/>
        </w:rPr>
        <w:t>2</w:t>
      </w:r>
      <w:r>
        <w:rPr>
          <w:rFonts w:hint="eastAsia" w:ascii="宋体" w:hAnsi="宋体" w:cs="宋体"/>
          <w:color w:val="auto"/>
          <w:kern w:val="0"/>
          <w:sz w:val="28"/>
          <w:szCs w:val="28"/>
        </w:rPr>
        <w:t xml:space="preserve"> + A3 /(1+Y3)</w:t>
      </w:r>
      <w:r>
        <w:rPr>
          <w:rFonts w:hint="eastAsia" w:ascii="宋体" w:hAnsi="宋体" w:cs="宋体"/>
          <w:color w:val="auto"/>
          <w:kern w:val="0"/>
          <w:sz w:val="28"/>
          <w:szCs w:val="28"/>
          <w:vertAlign w:val="superscript"/>
        </w:rPr>
        <w:t>3</w:t>
      </w:r>
      <w:r>
        <w:rPr>
          <w:rFonts w:hint="eastAsia" w:ascii="宋体" w:hAnsi="宋体" w:cs="宋体"/>
          <w:color w:val="auto"/>
          <w:kern w:val="0"/>
          <w:sz w:val="28"/>
          <w:szCs w:val="28"/>
        </w:rPr>
        <w:t>+ A4 /(1+Y4)</w:t>
      </w:r>
      <w:r>
        <w:rPr>
          <w:rFonts w:hint="eastAsia" w:ascii="宋体" w:hAnsi="宋体" w:cs="宋体"/>
          <w:color w:val="auto"/>
          <w:kern w:val="0"/>
          <w:sz w:val="28"/>
          <w:szCs w:val="28"/>
          <w:vertAlign w:val="superscript"/>
        </w:rPr>
        <w:t>4</w:t>
      </w:r>
      <w:r>
        <w:rPr>
          <w:rFonts w:hint="eastAsia" w:ascii="宋体" w:hAnsi="宋体" w:cs="宋体"/>
          <w:color w:val="auto"/>
          <w:kern w:val="0"/>
          <w:sz w:val="28"/>
          <w:szCs w:val="28"/>
        </w:rPr>
        <w:t>+ A5/(1+Y5)</w:t>
      </w:r>
      <w:r>
        <w:rPr>
          <w:rFonts w:hint="eastAsia" w:ascii="宋体" w:hAnsi="宋体" w:cs="宋体"/>
          <w:color w:val="auto"/>
          <w:kern w:val="0"/>
          <w:sz w:val="28"/>
          <w:szCs w:val="28"/>
          <w:vertAlign w:val="superscript"/>
        </w:rPr>
        <w:t>5</w:t>
      </w:r>
      <w:r>
        <w:rPr>
          <w:rFonts w:hint="eastAsia" w:ascii="宋体" w:hAnsi="宋体" w:cs="宋体"/>
          <w:color w:val="auto"/>
          <w:kern w:val="0"/>
          <w:sz w:val="28"/>
          <w:szCs w:val="28"/>
        </w:rPr>
        <w:t>+Vt/(1+Yt)</w:t>
      </w:r>
      <w:r>
        <w:rPr>
          <w:rFonts w:hint="eastAsia" w:ascii="宋体" w:hAnsi="宋体" w:cs="宋体"/>
          <w:color w:val="auto"/>
          <w:kern w:val="0"/>
          <w:sz w:val="28"/>
          <w:szCs w:val="28"/>
          <w:vertAlign w:val="superscript"/>
        </w:rPr>
        <w:t>t</w:t>
      </w:r>
    </w:p>
    <w:p>
      <w:pPr>
        <w:spacing w:line="460" w:lineRule="exact"/>
        <w:ind w:firstLine="548" w:firstLineChars="196"/>
        <w:rPr>
          <w:rFonts w:ascii="宋体" w:hAnsi="宋体" w:cs="宋体"/>
          <w:color w:val="auto"/>
          <w:kern w:val="0"/>
          <w:sz w:val="28"/>
          <w:szCs w:val="28"/>
        </w:rPr>
      </w:pPr>
      <w:r>
        <w:rPr>
          <w:rFonts w:hint="eastAsia" w:ascii="宋体" w:hAnsi="宋体" w:cs="宋体"/>
          <w:color w:val="auto"/>
          <w:kern w:val="0"/>
          <w:sz w:val="28"/>
          <w:szCs w:val="28"/>
        </w:rPr>
        <w:t>其中：V为房地产在价值时点的收益价值</w:t>
      </w:r>
    </w:p>
    <w:p>
      <w:pPr>
        <w:spacing w:line="460" w:lineRule="exact"/>
        <w:ind w:firstLine="1386" w:firstLineChars="495"/>
        <w:rPr>
          <w:rFonts w:ascii="宋体" w:hAnsi="宋体" w:cs="宋体"/>
          <w:color w:val="auto"/>
          <w:kern w:val="0"/>
          <w:sz w:val="28"/>
          <w:szCs w:val="28"/>
        </w:rPr>
      </w:pPr>
      <w:r>
        <w:rPr>
          <w:rFonts w:hint="eastAsia" w:ascii="宋体" w:hAnsi="宋体" w:cs="宋体"/>
          <w:color w:val="auto"/>
          <w:kern w:val="0"/>
          <w:sz w:val="28"/>
          <w:szCs w:val="28"/>
        </w:rPr>
        <w:t>Ai为房地产期间收益（元）</w:t>
      </w:r>
    </w:p>
    <w:p>
      <w:pPr>
        <w:spacing w:line="460" w:lineRule="exact"/>
        <w:ind w:firstLine="1386" w:firstLineChars="495"/>
        <w:rPr>
          <w:rFonts w:ascii="宋体" w:hAnsi="宋体" w:cs="宋体"/>
          <w:color w:val="auto"/>
          <w:kern w:val="0"/>
          <w:sz w:val="28"/>
          <w:szCs w:val="28"/>
        </w:rPr>
      </w:pPr>
      <w:r>
        <w:rPr>
          <w:rFonts w:hint="eastAsia" w:ascii="宋体" w:hAnsi="宋体" w:cs="宋体"/>
          <w:color w:val="auto"/>
          <w:kern w:val="0"/>
          <w:sz w:val="28"/>
          <w:szCs w:val="28"/>
        </w:rPr>
        <w:t>Vt期末转售收益（元）</w:t>
      </w:r>
    </w:p>
    <w:p>
      <w:pPr>
        <w:spacing w:line="460" w:lineRule="exact"/>
        <w:ind w:firstLine="1386" w:firstLineChars="495"/>
        <w:rPr>
          <w:rFonts w:ascii="宋体" w:hAnsi="宋体" w:cs="宋体"/>
          <w:color w:val="auto"/>
          <w:kern w:val="0"/>
          <w:sz w:val="28"/>
          <w:szCs w:val="28"/>
        </w:rPr>
      </w:pPr>
      <w:r>
        <w:rPr>
          <w:rFonts w:hint="eastAsia" w:ascii="宋体" w:hAnsi="宋体" w:cs="宋体"/>
          <w:color w:val="auto"/>
          <w:kern w:val="0"/>
          <w:sz w:val="28"/>
          <w:szCs w:val="28"/>
        </w:rPr>
        <w:t>Yi未来第i年房地产报酬率（%）</w:t>
      </w:r>
    </w:p>
    <w:p>
      <w:pPr>
        <w:spacing w:line="460" w:lineRule="exact"/>
        <w:ind w:firstLine="1386" w:firstLineChars="495"/>
        <w:rPr>
          <w:rFonts w:ascii="宋体" w:hAnsi="宋体" w:cs="宋体"/>
          <w:color w:val="auto"/>
          <w:kern w:val="0"/>
          <w:sz w:val="28"/>
          <w:szCs w:val="28"/>
        </w:rPr>
      </w:pPr>
      <w:r>
        <w:rPr>
          <w:rFonts w:hint="eastAsia" w:ascii="宋体" w:hAnsi="宋体" w:cs="宋体"/>
          <w:color w:val="auto"/>
          <w:kern w:val="0"/>
          <w:sz w:val="28"/>
          <w:szCs w:val="28"/>
        </w:rPr>
        <w:t>Yt期末报酬率（%）</w:t>
      </w:r>
    </w:p>
    <w:p>
      <w:pPr>
        <w:spacing w:line="460" w:lineRule="exact"/>
        <w:ind w:firstLine="1386" w:firstLineChars="495"/>
        <w:rPr>
          <w:rFonts w:ascii="宋体" w:hAnsi="宋体" w:cs="宋体"/>
          <w:color w:val="auto"/>
          <w:kern w:val="0"/>
          <w:sz w:val="28"/>
          <w:szCs w:val="28"/>
        </w:rPr>
      </w:pPr>
      <w:r>
        <w:rPr>
          <w:rFonts w:hint="eastAsia" w:ascii="宋体" w:hAnsi="宋体" w:cs="宋体"/>
          <w:color w:val="auto"/>
          <w:kern w:val="0"/>
          <w:sz w:val="28"/>
          <w:szCs w:val="28"/>
        </w:rPr>
        <w:t xml:space="preserve">t持有期（年）  </w:t>
      </w:r>
    </w:p>
    <w:p>
      <w:pPr>
        <w:spacing w:line="460" w:lineRule="exact"/>
        <w:ind w:firstLine="420" w:firstLineChars="150"/>
        <w:rPr>
          <w:rFonts w:ascii="宋体" w:hAnsi="宋体" w:cs="宋体"/>
          <w:color w:val="auto"/>
          <w:kern w:val="0"/>
          <w:sz w:val="28"/>
          <w:szCs w:val="28"/>
        </w:rPr>
      </w:pPr>
      <w:r>
        <w:rPr>
          <w:rFonts w:hint="eastAsia" w:ascii="宋体" w:hAnsi="宋体" w:cs="宋体"/>
          <w:color w:val="auto"/>
          <w:kern w:val="0"/>
          <w:sz w:val="28"/>
          <w:szCs w:val="28"/>
        </w:rPr>
        <w:t>(2)、评估过程</w:t>
      </w:r>
    </w:p>
    <w:p>
      <w:pPr>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(1)年有效毛收入的求取：</w:t>
      </w:r>
    </w:p>
    <w:p>
      <w:pPr>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①租金收入的确定</w:t>
      </w:r>
    </w:p>
    <w:p>
      <w:pPr>
        <w:spacing w:line="460" w:lineRule="exact"/>
        <w:ind w:firstLine="688" w:firstLineChars="246"/>
        <w:rPr>
          <w:rFonts w:ascii="宋体" w:hAnsi="宋体" w:cs="宋体"/>
          <w:color w:val="auto"/>
          <w:kern w:val="0"/>
          <w:sz w:val="28"/>
          <w:szCs w:val="28"/>
        </w:rPr>
      </w:pPr>
      <w:r>
        <w:rPr>
          <w:rFonts w:hint="eastAsia" w:ascii="宋体" w:hAnsi="宋体" w:cs="宋体"/>
          <w:color w:val="auto"/>
          <w:kern w:val="0"/>
          <w:sz w:val="28"/>
          <w:szCs w:val="28"/>
        </w:rPr>
        <w:t>经周边房地产市场的调查，结合估价对象的特点，选取了三个类似同类型的出租交易实例做为比较实例，将估价对象与个案例进行比较，对比较案例的交易情况、市场状况、和房地产状况等方面与估价对象进行比较和修正，求取估价对象客观市场租金为</w:t>
      </w:r>
      <w:r>
        <w:rPr>
          <w:rFonts w:hint="eastAsia" w:ascii="宋体" w:hAnsi="宋体" w:cs="宋体"/>
          <w:color w:val="auto"/>
          <w:kern w:val="0"/>
          <w:sz w:val="28"/>
          <w:szCs w:val="28"/>
          <w:lang w:val="en-US" w:eastAsia="zh-CN"/>
        </w:rPr>
        <w:t>1</w:t>
      </w:r>
      <w:r>
        <w:rPr>
          <w:rFonts w:hint="eastAsia" w:ascii="宋体" w:hAnsi="宋体" w:cs="宋体"/>
          <w:color w:val="auto"/>
          <w:kern w:val="0"/>
          <w:sz w:val="28"/>
          <w:szCs w:val="28"/>
        </w:rPr>
        <w:t>元/㎡.日。</w:t>
      </w:r>
    </w:p>
    <w:p>
      <w:pPr>
        <w:spacing w:line="460" w:lineRule="exact"/>
        <w:ind w:firstLine="548" w:firstLineChars="196"/>
        <w:rPr>
          <w:rFonts w:ascii="宋体" w:hAnsi="宋体" w:cs="宋体"/>
          <w:color w:val="auto"/>
          <w:kern w:val="0"/>
          <w:sz w:val="28"/>
          <w:szCs w:val="28"/>
        </w:rPr>
      </w:pPr>
      <w:r>
        <w:rPr>
          <w:rFonts w:hint="eastAsia" w:ascii="宋体" w:hAnsi="宋体" w:cs="宋体"/>
          <w:color w:val="auto"/>
          <w:kern w:val="0"/>
          <w:sz w:val="28"/>
          <w:szCs w:val="28"/>
        </w:rPr>
        <w:t>②租约限制</w:t>
      </w:r>
    </w:p>
    <w:p>
      <w:pPr>
        <w:spacing w:line="460" w:lineRule="exact"/>
        <w:ind w:firstLine="548" w:firstLineChars="196"/>
        <w:rPr>
          <w:rFonts w:ascii="宋体" w:hAnsi="宋体" w:cs="宋体"/>
          <w:color w:val="auto"/>
          <w:kern w:val="0"/>
          <w:sz w:val="28"/>
          <w:szCs w:val="28"/>
        </w:rPr>
      </w:pPr>
      <w:r>
        <w:rPr>
          <w:rFonts w:hint="eastAsia" w:ascii="宋体" w:hAnsi="宋体" w:cs="宋体"/>
          <w:color w:val="auto"/>
          <w:kern w:val="0"/>
          <w:sz w:val="28"/>
          <w:szCs w:val="28"/>
        </w:rPr>
        <w:t>本次评估估价目的是为</w:t>
      </w:r>
      <w:r>
        <w:rPr>
          <w:rFonts w:hint="eastAsia" w:ascii="宋体" w:hAnsi="宋体"/>
          <w:color w:val="auto"/>
          <w:sz w:val="28"/>
        </w:rPr>
        <w:t>执行拍卖</w:t>
      </w:r>
      <w:r>
        <w:rPr>
          <w:rFonts w:hint="eastAsia" w:ascii="宋体" w:hAnsi="宋体" w:cs="宋体"/>
          <w:color w:val="auto"/>
          <w:kern w:val="0"/>
          <w:sz w:val="28"/>
          <w:szCs w:val="28"/>
        </w:rPr>
        <w:t>提供房地产参考依据，委托方未提供书面关于对估价对象租赁权的处理意见，故不考虑可能存在租赁权对评估价值的影响，租金采用市场客观租金测算。</w:t>
      </w:r>
    </w:p>
    <w:p>
      <w:pPr>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③有效出租面积的确定</w:t>
      </w:r>
    </w:p>
    <w:p>
      <w:pPr>
        <w:spacing w:line="460" w:lineRule="exact"/>
        <w:ind w:firstLine="548" w:firstLineChars="196"/>
        <w:rPr>
          <w:rFonts w:ascii="宋体" w:hAnsi="宋体" w:cs="宋体"/>
          <w:color w:val="auto"/>
          <w:kern w:val="0"/>
          <w:sz w:val="28"/>
          <w:szCs w:val="28"/>
        </w:rPr>
      </w:pPr>
      <w:r>
        <w:rPr>
          <w:rFonts w:hint="eastAsia" w:ascii="宋体" w:hAnsi="宋体" w:cs="宋体"/>
          <w:color w:val="auto"/>
          <w:kern w:val="0"/>
          <w:sz w:val="28"/>
          <w:szCs w:val="28"/>
        </w:rPr>
        <w:t xml:space="preserve"> 根据估价人员对周边市场的调查，周边同样类型的住宅用房的出租面积一般按其产权登记的建筑面积为出租面积，因此确定估价对象的出租面积为产权登记面积。</w:t>
      </w:r>
    </w:p>
    <w:p>
      <w:pPr>
        <w:spacing w:line="460" w:lineRule="exact"/>
        <w:ind w:firstLine="548" w:firstLineChars="196"/>
        <w:rPr>
          <w:rFonts w:ascii="宋体" w:hAnsi="宋体" w:cs="宋体"/>
          <w:color w:val="auto"/>
          <w:kern w:val="0"/>
          <w:sz w:val="28"/>
          <w:szCs w:val="28"/>
        </w:rPr>
      </w:pPr>
      <w:r>
        <w:rPr>
          <w:rFonts w:hint="eastAsia" w:ascii="宋体" w:hAnsi="宋体" w:cs="宋体"/>
          <w:color w:val="auto"/>
          <w:kern w:val="0"/>
          <w:sz w:val="28"/>
          <w:szCs w:val="28"/>
        </w:rPr>
        <w:t>④其他收入的确定</w:t>
      </w:r>
    </w:p>
    <w:p>
      <w:pPr>
        <w:spacing w:line="460" w:lineRule="exact"/>
        <w:ind w:firstLine="548" w:firstLineChars="196"/>
        <w:rPr>
          <w:rFonts w:ascii="宋体" w:hAnsi="宋体" w:cs="宋体"/>
          <w:color w:val="auto"/>
          <w:kern w:val="0"/>
          <w:sz w:val="28"/>
          <w:szCs w:val="28"/>
        </w:rPr>
      </w:pPr>
      <w:r>
        <w:rPr>
          <w:rFonts w:hint="eastAsia" w:ascii="宋体" w:hAnsi="宋体" w:cs="宋体"/>
          <w:color w:val="auto"/>
          <w:kern w:val="0"/>
          <w:sz w:val="28"/>
          <w:szCs w:val="28"/>
        </w:rPr>
        <w:t>根据相关市场调查，估价对象同一区域相同类型的房地产除租金外无其他收入。</w:t>
      </w:r>
    </w:p>
    <w:p>
      <w:pPr>
        <w:spacing w:line="460" w:lineRule="exact"/>
        <w:ind w:firstLine="548" w:firstLineChars="196"/>
        <w:rPr>
          <w:rFonts w:ascii="宋体" w:hAnsi="宋体" w:cs="宋体"/>
          <w:color w:val="auto"/>
          <w:kern w:val="0"/>
          <w:sz w:val="28"/>
          <w:szCs w:val="28"/>
        </w:rPr>
      </w:pPr>
      <w:r>
        <w:rPr>
          <w:rFonts w:hint="eastAsia" w:ascii="宋体" w:hAnsi="宋体" w:cs="宋体"/>
          <w:color w:val="auto"/>
          <w:kern w:val="0"/>
          <w:sz w:val="28"/>
          <w:szCs w:val="28"/>
        </w:rPr>
        <w:t>⑤空置率的确定</w:t>
      </w:r>
    </w:p>
    <w:p>
      <w:pPr>
        <w:spacing w:line="460" w:lineRule="exact"/>
        <w:ind w:firstLine="548" w:firstLineChars="196"/>
        <w:rPr>
          <w:rFonts w:ascii="宋体" w:hAnsi="宋体" w:cs="宋体"/>
          <w:color w:val="auto"/>
          <w:kern w:val="0"/>
          <w:sz w:val="28"/>
          <w:szCs w:val="28"/>
        </w:rPr>
      </w:pPr>
      <w:r>
        <w:rPr>
          <w:rFonts w:hint="eastAsia" w:ascii="宋体" w:hAnsi="宋体" w:cs="宋体"/>
          <w:color w:val="auto"/>
          <w:kern w:val="0"/>
          <w:sz w:val="28"/>
          <w:szCs w:val="28"/>
        </w:rPr>
        <w:t>根据估价人员现场查堪，估价对象周围人流密集，住宅氛围较好，利用率高，考虑估价对象实际情况确定空置率为</w:t>
      </w:r>
      <w:r>
        <w:rPr>
          <w:rFonts w:hint="eastAsia" w:ascii="宋体" w:hAnsi="宋体" w:cs="宋体"/>
          <w:color w:val="auto"/>
          <w:kern w:val="0"/>
          <w:sz w:val="28"/>
          <w:szCs w:val="28"/>
          <w:lang w:val="en-US" w:eastAsia="zh-CN"/>
        </w:rPr>
        <w:t>6</w:t>
      </w:r>
      <w:r>
        <w:rPr>
          <w:rFonts w:hint="eastAsia" w:ascii="宋体" w:hAnsi="宋体" w:cs="宋体"/>
          <w:color w:val="auto"/>
          <w:kern w:val="0"/>
          <w:sz w:val="28"/>
          <w:szCs w:val="28"/>
        </w:rPr>
        <w:t>%。一般都预付租金不存在租金损失，则估价对象每建筑平方米年有效毛收入为：</w:t>
      </w:r>
    </w:p>
    <w:p>
      <w:pPr>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lang w:val="en-US" w:eastAsia="zh-CN"/>
        </w:rPr>
        <w:t>1</w:t>
      </w:r>
      <w:r>
        <w:rPr>
          <w:rFonts w:hint="eastAsia" w:ascii="宋体" w:hAnsi="宋体" w:cs="宋体"/>
          <w:color w:val="auto"/>
          <w:kern w:val="0"/>
          <w:sz w:val="28"/>
          <w:szCs w:val="28"/>
        </w:rPr>
        <w:t>×（1-</w:t>
      </w:r>
      <w:r>
        <w:rPr>
          <w:rFonts w:hint="eastAsia" w:ascii="宋体" w:hAnsi="宋体" w:cs="宋体"/>
          <w:color w:val="auto"/>
          <w:kern w:val="0"/>
          <w:sz w:val="28"/>
          <w:szCs w:val="28"/>
          <w:lang w:val="en-US" w:eastAsia="zh-CN"/>
        </w:rPr>
        <w:t>6</w:t>
      </w:r>
      <w:r>
        <w:rPr>
          <w:rFonts w:hint="eastAsia" w:ascii="宋体" w:hAnsi="宋体" w:cs="宋体"/>
          <w:color w:val="auto"/>
          <w:kern w:val="0"/>
          <w:sz w:val="28"/>
          <w:szCs w:val="28"/>
        </w:rPr>
        <w:t>%）×365＝</w:t>
      </w:r>
      <w:r>
        <w:rPr>
          <w:rFonts w:hint="eastAsia" w:ascii="宋体" w:hAnsi="宋体" w:cs="宋体"/>
          <w:color w:val="auto"/>
          <w:kern w:val="0"/>
          <w:sz w:val="28"/>
          <w:szCs w:val="28"/>
          <w:lang w:val="en-US" w:eastAsia="zh-CN"/>
        </w:rPr>
        <w:t>343.1</w:t>
      </w:r>
      <w:r>
        <w:rPr>
          <w:rFonts w:hint="eastAsia" w:ascii="宋体" w:hAnsi="宋体" w:cs="宋体"/>
          <w:color w:val="auto"/>
          <w:kern w:val="0"/>
          <w:sz w:val="28"/>
          <w:szCs w:val="28"/>
        </w:rPr>
        <w:t>(元/m</w:t>
      </w:r>
      <w:r>
        <w:rPr>
          <w:rFonts w:hint="eastAsia" w:ascii="宋体" w:hAnsi="宋体" w:cs="宋体"/>
          <w:color w:val="auto"/>
          <w:kern w:val="0"/>
          <w:sz w:val="28"/>
          <w:szCs w:val="28"/>
          <w:vertAlign w:val="superscript"/>
        </w:rPr>
        <w:t>2</w:t>
      </w:r>
      <w:r>
        <w:rPr>
          <w:rFonts w:hint="eastAsia" w:ascii="宋体" w:hAnsi="宋体" w:cs="宋体"/>
          <w:color w:val="auto"/>
          <w:kern w:val="0"/>
          <w:sz w:val="28"/>
          <w:szCs w:val="28"/>
        </w:rPr>
        <w:t>)</w:t>
      </w:r>
    </w:p>
    <w:p>
      <w:pPr>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(2)年运营费用的求取</w:t>
      </w:r>
    </w:p>
    <w:p>
      <w:pPr>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 xml:space="preserve">运营费用包括管理费用、维修费用、税金、保险费用等，其中： </w:t>
      </w:r>
    </w:p>
    <w:p>
      <w:pPr>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①管理费用：根据市场调查，泰安市该类住宅房地产的管理费用一般占年有效毛收入的</w:t>
      </w:r>
      <w:r>
        <w:rPr>
          <w:rFonts w:hint="eastAsia" w:ascii="宋体" w:hAnsi="宋体" w:cs="宋体"/>
          <w:color w:val="auto"/>
          <w:kern w:val="0"/>
          <w:sz w:val="28"/>
          <w:szCs w:val="28"/>
          <w:lang w:val="en-US" w:eastAsia="zh-CN"/>
        </w:rPr>
        <w:t>1</w:t>
      </w:r>
      <w:r>
        <w:rPr>
          <w:rFonts w:hint="eastAsia" w:ascii="宋体" w:hAnsi="宋体" w:cs="宋体"/>
          <w:color w:val="auto"/>
          <w:kern w:val="0"/>
          <w:sz w:val="28"/>
          <w:szCs w:val="28"/>
        </w:rPr>
        <w:t>%，则管理费用为：</w:t>
      </w:r>
    </w:p>
    <w:p>
      <w:pPr>
        <w:spacing w:line="46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lang w:val="en-US" w:eastAsia="zh-CN"/>
        </w:rPr>
        <w:t>343.1</w:t>
      </w:r>
      <w:r>
        <w:rPr>
          <w:rFonts w:hint="eastAsia" w:ascii="宋体" w:hAnsi="宋体" w:cs="宋体"/>
          <w:color w:val="auto"/>
          <w:kern w:val="0"/>
          <w:sz w:val="28"/>
          <w:szCs w:val="28"/>
        </w:rPr>
        <w:t>×</w:t>
      </w:r>
      <w:r>
        <w:rPr>
          <w:rFonts w:hint="eastAsia" w:ascii="宋体" w:hAnsi="宋体" w:cs="宋体"/>
          <w:color w:val="auto"/>
          <w:kern w:val="0"/>
          <w:sz w:val="28"/>
          <w:szCs w:val="28"/>
          <w:lang w:val="en-US" w:eastAsia="zh-CN"/>
        </w:rPr>
        <w:t>1</w:t>
      </w:r>
      <w:r>
        <w:rPr>
          <w:rFonts w:hint="eastAsia" w:ascii="宋体" w:hAnsi="宋体" w:cs="宋体"/>
          <w:color w:val="auto"/>
          <w:kern w:val="0"/>
          <w:sz w:val="28"/>
          <w:szCs w:val="28"/>
        </w:rPr>
        <w:t>%=</w:t>
      </w:r>
      <w:r>
        <w:rPr>
          <w:rFonts w:hint="eastAsia" w:ascii="宋体" w:hAnsi="宋体" w:cs="宋体"/>
          <w:color w:val="auto"/>
          <w:kern w:val="0"/>
          <w:sz w:val="28"/>
          <w:szCs w:val="28"/>
          <w:lang w:val="en-US" w:eastAsia="zh-CN"/>
        </w:rPr>
        <w:t>3.43</w:t>
      </w:r>
      <w:r>
        <w:rPr>
          <w:rFonts w:hint="eastAsia" w:ascii="宋体" w:hAnsi="宋体" w:cs="宋体"/>
          <w:color w:val="auto"/>
          <w:kern w:val="0"/>
          <w:sz w:val="28"/>
          <w:szCs w:val="28"/>
        </w:rPr>
        <w:t>（元/m</w:t>
      </w:r>
      <w:r>
        <w:rPr>
          <w:rFonts w:hint="eastAsia" w:ascii="宋体" w:hAnsi="宋体" w:cs="宋体"/>
          <w:color w:val="auto"/>
          <w:kern w:val="0"/>
          <w:sz w:val="28"/>
          <w:szCs w:val="28"/>
          <w:vertAlign w:val="superscript"/>
        </w:rPr>
        <w:t>2</w:t>
      </w:r>
      <w:r>
        <w:rPr>
          <w:rFonts w:hint="eastAsia" w:ascii="宋体" w:hAnsi="宋体" w:cs="宋体"/>
          <w:color w:val="auto"/>
          <w:kern w:val="0"/>
          <w:sz w:val="28"/>
          <w:szCs w:val="28"/>
        </w:rPr>
        <w:t>)</w:t>
      </w:r>
    </w:p>
    <w:p>
      <w:pPr>
        <w:spacing w:line="50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②维修费用：按重置成本的1%，</w:t>
      </w:r>
    </w:p>
    <w:p>
      <w:pPr>
        <w:spacing w:line="50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lang w:val="en-US" w:eastAsia="zh-CN"/>
        </w:rPr>
        <w:t>15</w:t>
      </w:r>
      <w:r>
        <w:rPr>
          <w:rFonts w:hint="eastAsia" w:ascii="宋体" w:hAnsi="宋体" w:cs="宋体"/>
          <w:color w:val="auto"/>
          <w:kern w:val="0"/>
          <w:sz w:val="28"/>
          <w:szCs w:val="28"/>
        </w:rPr>
        <w:t>00×1%=</w:t>
      </w:r>
      <w:r>
        <w:rPr>
          <w:rFonts w:hint="eastAsia" w:ascii="宋体" w:hAnsi="宋体" w:cs="宋体"/>
          <w:color w:val="auto"/>
          <w:kern w:val="0"/>
          <w:sz w:val="28"/>
          <w:szCs w:val="28"/>
          <w:lang w:val="en-US" w:eastAsia="zh-CN"/>
        </w:rPr>
        <w:t>15.00</w:t>
      </w:r>
      <w:r>
        <w:rPr>
          <w:rFonts w:hint="eastAsia" w:ascii="宋体" w:hAnsi="宋体" w:cs="宋体"/>
          <w:color w:val="auto"/>
          <w:kern w:val="0"/>
          <w:sz w:val="28"/>
          <w:szCs w:val="28"/>
        </w:rPr>
        <w:t>(元/m</w:t>
      </w:r>
      <w:r>
        <w:rPr>
          <w:rFonts w:hint="eastAsia" w:ascii="宋体" w:hAnsi="宋体" w:cs="宋体"/>
          <w:color w:val="auto"/>
          <w:kern w:val="0"/>
          <w:sz w:val="28"/>
          <w:szCs w:val="28"/>
          <w:vertAlign w:val="superscript"/>
        </w:rPr>
        <w:t>2</w:t>
      </w:r>
      <w:r>
        <w:rPr>
          <w:rFonts w:hint="eastAsia" w:ascii="宋体" w:hAnsi="宋体" w:cs="宋体"/>
          <w:color w:val="auto"/>
          <w:kern w:val="0"/>
          <w:sz w:val="28"/>
          <w:szCs w:val="28"/>
        </w:rPr>
        <w:t>)</w:t>
      </w:r>
    </w:p>
    <w:p>
      <w:pPr>
        <w:spacing w:line="50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③税金：</w:t>
      </w:r>
      <w:r>
        <w:rPr>
          <w:rFonts w:hint="eastAsia" w:ascii="宋体" w:hAnsi="宋体" w:cs="宋体"/>
          <w:color w:val="auto"/>
          <w:kern w:val="0"/>
          <w:sz w:val="28"/>
          <w:szCs w:val="28"/>
          <w:lang w:eastAsia="zh-CN"/>
        </w:rPr>
        <w:t>增值税</w:t>
      </w:r>
      <w:r>
        <w:rPr>
          <w:rFonts w:hint="eastAsia" w:ascii="宋体" w:hAnsi="宋体" w:cs="宋体"/>
          <w:color w:val="auto"/>
          <w:kern w:val="0"/>
          <w:sz w:val="28"/>
          <w:szCs w:val="28"/>
        </w:rPr>
        <w:t>及附加为有效毛收入的</w:t>
      </w:r>
      <w:r>
        <w:rPr>
          <w:rFonts w:hint="eastAsia" w:ascii="宋体" w:hAnsi="宋体" w:cs="宋体"/>
          <w:color w:val="auto"/>
          <w:kern w:val="0"/>
          <w:sz w:val="28"/>
          <w:szCs w:val="28"/>
          <w:lang w:val="en-US" w:eastAsia="zh-CN"/>
        </w:rPr>
        <w:t>3.6</w:t>
      </w:r>
      <w:r>
        <w:rPr>
          <w:rFonts w:hint="eastAsia" w:ascii="宋体" w:hAnsi="宋体" w:cs="宋体"/>
          <w:color w:val="auto"/>
          <w:kern w:val="0"/>
          <w:sz w:val="28"/>
          <w:szCs w:val="28"/>
        </w:rPr>
        <w:t>％计算，房产税为有效毛收入的12％，合计为有效毛收入的</w:t>
      </w:r>
      <w:r>
        <w:rPr>
          <w:rFonts w:hint="eastAsia" w:ascii="宋体" w:hAnsi="宋体" w:cs="宋体"/>
          <w:color w:val="auto"/>
          <w:kern w:val="0"/>
          <w:sz w:val="28"/>
          <w:szCs w:val="28"/>
          <w:lang w:val="en-US" w:eastAsia="zh-CN"/>
        </w:rPr>
        <w:t>15.6</w:t>
      </w:r>
      <w:r>
        <w:rPr>
          <w:rFonts w:hint="eastAsia" w:ascii="宋体" w:hAnsi="宋体" w:cs="宋体"/>
          <w:color w:val="auto"/>
          <w:kern w:val="0"/>
          <w:sz w:val="28"/>
          <w:szCs w:val="28"/>
        </w:rPr>
        <w:t>％，则税金为：</w:t>
      </w:r>
    </w:p>
    <w:p>
      <w:pPr>
        <w:spacing w:line="50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lang w:val="en-US" w:eastAsia="zh-CN"/>
        </w:rPr>
        <w:t>343.1</w:t>
      </w:r>
      <w:r>
        <w:rPr>
          <w:rFonts w:hint="eastAsia" w:ascii="宋体" w:hAnsi="宋体" w:cs="宋体"/>
          <w:color w:val="auto"/>
          <w:kern w:val="0"/>
          <w:sz w:val="28"/>
          <w:szCs w:val="28"/>
        </w:rPr>
        <w:t>×</w:t>
      </w:r>
      <w:r>
        <w:rPr>
          <w:rFonts w:hint="eastAsia" w:ascii="宋体" w:hAnsi="宋体" w:cs="宋体"/>
          <w:color w:val="auto"/>
          <w:kern w:val="0"/>
          <w:sz w:val="28"/>
          <w:szCs w:val="28"/>
          <w:lang w:val="en-US" w:eastAsia="zh-CN"/>
        </w:rPr>
        <w:t>15.6</w:t>
      </w:r>
      <w:r>
        <w:rPr>
          <w:rFonts w:hint="eastAsia" w:ascii="宋体" w:hAnsi="宋体" w:cs="宋体"/>
          <w:color w:val="auto"/>
          <w:kern w:val="0"/>
          <w:sz w:val="28"/>
          <w:szCs w:val="28"/>
        </w:rPr>
        <w:t>％=</w:t>
      </w:r>
      <w:r>
        <w:rPr>
          <w:rFonts w:hint="eastAsia" w:ascii="宋体" w:hAnsi="宋体" w:cs="宋体"/>
          <w:color w:val="auto"/>
          <w:kern w:val="0"/>
          <w:sz w:val="28"/>
          <w:szCs w:val="28"/>
          <w:lang w:val="en-US" w:eastAsia="zh-CN"/>
        </w:rPr>
        <w:t>53.52</w:t>
      </w:r>
      <w:r>
        <w:rPr>
          <w:rFonts w:hint="eastAsia" w:ascii="宋体" w:hAnsi="宋体" w:cs="宋体"/>
          <w:color w:val="auto"/>
          <w:kern w:val="0"/>
          <w:sz w:val="28"/>
          <w:szCs w:val="28"/>
        </w:rPr>
        <w:t>(元/m</w:t>
      </w:r>
      <w:r>
        <w:rPr>
          <w:rFonts w:hint="eastAsia" w:ascii="宋体" w:hAnsi="宋体" w:cs="宋体"/>
          <w:color w:val="auto"/>
          <w:kern w:val="0"/>
          <w:sz w:val="28"/>
          <w:szCs w:val="28"/>
          <w:vertAlign w:val="superscript"/>
        </w:rPr>
        <w:t>2</w:t>
      </w:r>
      <w:r>
        <w:rPr>
          <w:rFonts w:hint="eastAsia" w:ascii="宋体" w:hAnsi="宋体" w:cs="宋体"/>
          <w:color w:val="auto"/>
          <w:kern w:val="0"/>
          <w:sz w:val="28"/>
          <w:szCs w:val="28"/>
        </w:rPr>
        <w:t>)</w:t>
      </w:r>
    </w:p>
    <w:p>
      <w:pPr>
        <w:spacing w:line="50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④保险费：按建筑物重置价的1.5‰，则保险费为：</w:t>
      </w:r>
    </w:p>
    <w:p>
      <w:pPr>
        <w:spacing w:line="50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lang w:val="en-US" w:eastAsia="zh-CN"/>
        </w:rPr>
        <w:t>1500</w:t>
      </w:r>
      <w:r>
        <w:rPr>
          <w:rFonts w:hint="eastAsia" w:ascii="宋体" w:hAnsi="宋体" w:cs="宋体"/>
          <w:color w:val="auto"/>
          <w:kern w:val="0"/>
          <w:sz w:val="28"/>
          <w:szCs w:val="28"/>
        </w:rPr>
        <w:t>×1.5‰=2.</w:t>
      </w:r>
      <w:r>
        <w:rPr>
          <w:rFonts w:hint="eastAsia" w:ascii="宋体" w:hAnsi="宋体" w:cs="宋体"/>
          <w:color w:val="auto"/>
          <w:kern w:val="0"/>
          <w:sz w:val="28"/>
          <w:szCs w:val="28"/>
          <w:lang w:val="en-US" w:eastAsia="zh-CN"/>
        </w:rPr>
        <w:t>25</w:t>
      </w:r>
      <w:r>
        <w:rPr>
          <w:rFonts w:hint="eastAsia" w:ascii="宋体" w:hAnsi="宋体" w:cs="宋体"/>
          <w:color w:val="auto"/>
          <w:kern w:val="0"/>
          <w:sz w:val="28"/>
          <w:szCs w:val="28"/>
        </w:rPr>
        <w:t>(元/m</w:t>
      </w:r>
      <w:r>
        <w:rPr>
          <w:rFonts w:hint="eastAsia" w:ascii="宋体" w:hAnsi="宋体" w:cs="宋体"/>
          <w:color w:val="auto"/>
          <w:kern w:val="0"/>
          <w:sz w:val="28"/>
          <w:szCs w:val="28"/>
          <w:vertAlign w:val="superscript"/>
        </w:rPr>
        <w:t>2</w:t>
      </w:r>
      <w:r>
        <w:rPr>
          <w:rFonts w:hint="eastAsia" w:ascii="宋体" w:hAnsi="宋体" w:cs="宋体"/>
          <w:color w:val="auto"/>
          <w:kern w:val="0"/>
          <w:sz w:val="28"/>
          <w:szCs w:val="28"/>
        </w:rPr>
        <w:t>)</w:t>
      </w:r>
    </w:p>
    <w:p>
      <w:pPr>
        <w:spacing w:line="50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⑤</w:t>
      </w:r>
      <w:bookmarkStart w:id="30" w:name="OLE_LINK1"/>
      <w:r>
        <w:rPr>
          <w:rFonts w:hint="eastAsia" w:ascii="宋体" w:hAnsi="宋体" w:cs="宋体"/>
          <w:color w:val="auto"/>
          <w:kern w:val="0"/>
          <w:sz w:val="28"/>
          <w:szCs w:val="28"/>
        </w:rPr>
        <w:t>年运营费用</w:t>
      </w:r>
      <w:bookmarkEnd w:id="30"/>
      <w:r>
        <w:rPr>
          <w:rFonts w:hint="eastAsia" w:ascii="宋体" w:hAnsi="宋体" w:cs="宋体"/>
          <w:color w:val="auto"/>
          <w:kern w:val="0"/>
          <w:sz w:val="28"/>
          <w:szCs w:val="28"/>
        </w:rPr>
        <w:t>合计：</w:t>
      </w:r>
    </w:p>
    <w:p>
      <w:pPr>
        <w:spacing w:line="500" w:lineRule="exact"/>
        <w:ind w:firstLine="548" w:firstLineChars="196"/>
        <w:rPr>
          <w:rFonts w:ascii="宋体" w:hAnsi="宋体" w:cs="宋体"/>
          <w:color w:val="auto"/>
          <w:kern w:val="0"/>
          <w:sz w:val="28"/>
          <w:szCs w:val="28"/>
        </w:rPr>
      </w:pPr>
      <w:r>
        <w:rPr>
          <w:rFonts w:hint="eastAsia" w:ascii="宋体" w:hAnsi="宋体" w:cs="宋体"/>
          <w:color w:val="auto"/>
          <w:kern w:val="0"/>
          <w:sz w:val="28"/>
          <w:szCs w:val="28"/>
        </w:rPr>
        <w:t>运营费用=管理费+维修费+税金+保险费</w:t>
      </w:r>
    </w:p>
    <w:p>
      <w:pPr>
        <w:spacing w:line="500" w:lineRule="exact"/>
        <w:ind w:firstLine="1680" w:firstLineChars="600"/>
        <w:rPr>
          <w:rFonts w:hint="eastAsia" w:ascii="宋体" w:hAnsi="宋体" w:eastAsia="宋体" w:cs="宋体"/>
          <w:color w:val="auto"/>
          <w:kern w:val="0"/>
          <w:sz w:val="28"/>
          <w:szCs w:val="28"/>
          <w:lang w:val="en-US" w:eastAsia="zh-CN"/>
        </w:rPr>
      </w:pPr>
      <w:r>
        <w:rPr>
          <w:rFonts w:hint="eastAsia" w:ascii="宋体" w:hAnsi="宋体" w:cs="宋体"/>
          <w:color w:val="auto"/>
          <w:kern w:val="0"/>
          <w:sz w:val="28"/>
          <w:szCs w:val="28"/>
        </w:rPr>
        <w:t>=</w:t>
      </w:r>
      <w:r>
        <w:rPr>
          <w:rFonts w:hint="eastAsia" w:ascii="宋体" w:hAnsi="宋体" w:cs="宋体"/>
          <w:color w:val="auto"/>
          <w:kern w:val="0"/>
          <w:sz w:val="28"/>
          <w:szCs w:val="28"/>
          <w:lang w:val="en-US" w:eastAsia="zh-CN"/>
        </w:rPr>
        <w:t>3.43+15+53.52</w:t>
      </w:r>
      <w:r>
        <w:rPr>
          <w:rFonts w:hint="eastAsia" w:ascii="宋体" w:hAnsi="宋体" w:cs="宋体"/>
          <w:color w:val="auto"/>
          <w:kern w:val="0"/>
          <w:sz w:val="28"/>
          <w:szCs w:val="28"/>
        </w:rPr>
        <w:t>+</w:t>
      </w:r>
      <w:r>
        <w:rPr>
          <w:rFonts w:hint="eastAsia" w:ascii="宋体" w:hAnsi="宋体" w:cs="宋体"/>
          <w:color w:val="auto"/>
          <w:kern w:val="0"/>
          <w:sz w:val="28"/>
          <w:szCs w:val="28"/>
          <w:lang w:val="en-US" w:eastAsia="zh-CN"/>
        </w:rPr>
        <w:t>2.25</w:t>
      </w:r>
    </w:p>
    <w:p>
      <w:pPr>
        <w:spacing w:line="500" w:lineRule="exact"/>
        <w:ind w:firstLine="1540" w:firstLineChars="550"/>
        <w:rPr>
          <w:rFonts w:ascii="宋体" w:hAnsi="宋体" w:cs="宋体"/>
          <w:color w:val="auto"/>
          <w:kern w:val="0"/>
          <w:sz w:val="28"/>
          <w:szCs w:val="28"/>
        </w:rPr>
      </w:pPr>
      <w:r>
        <w:rPr>
          <w:rFonts w:hint="eastAsia" w:ascii="宋体" w:hAnsi="宋体" w:cs="宋体"/>
          <w:color w:val="auto"/>
          <w:kern w:val="0"/>
          <w:sz w:val="28"/>
          <w:szCs w:val="28"/>
        </w:rPr>
        <w:t>＝</w:t>
      </w:r>
      <w:r>
        <w:rPr>
          <w:rFonts w:hint="eastAsia" w:ascii="宋体" w:hAnsi="宋体" w:cs="宋体"/>
          <w:color w:val="auto"/>
          <w:kern w:val="0"/>
          <w:sz w:val="28"/>
          <w:szCs w:val="28"/>
          <w:lang w:val="en-US" w:eastAsia="zh-CN"/>
        </w:rPr>
        <w:t>74.20</w:t>
      </w:r>
      <w:r>
        <w:rPr>
          <w:rFonts w:hint="eastAsia" w:ascii="宋体" w:hAnsi="宋体" w:cs="宋体"/>
          <w:color w:val="auto"/>
          <w:kern w:val="0"/>
          <w:sz w:val="28"/>
          <w:szCs w:val="28"/>
        </w:rPr>
        <w:t>(元/m</w:t>
      </w:r>
      <w:r>
        <w:rPr>
          <w:rFonts w:hint="eastAsia" w:ascii="宋体" w:hAnsi="宋体" w:cs="宋体"/>
          <w:color w:val="auto"/>
          <w:kern w:val="0"/>
          <w:sz w:val="28"/>
          <w:szCs w:val="28"/>
          <w:vertAlign w:val="superscript"/>
        </w:rPr>
        <w:t>2</w:t>
      </w:r>
      <w:r>
        <w:rPr>
          <w:rFonts w:hint="eastAsia" w:ascii="宋体" w:hAnsi="宋体" w:cs="宋体"/>
          <w:color w:val="auto"/>
          <w:kern w:val="0"/>
          <w:sz w:val="28"/>
          <w:szCs w:val="28"/>
        </w:rPr>
        <w:t>)</w:t>
      </w:r>
    </w:p>
    <w:p>
      <w:pPr>
        <w:spacing w:line="50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(3)年净收益=年有效毛收入-年运营费用</w:t>
      </w:r>
    </w:p>
    <w:p>
      <w:pPr>
        <w:spacing w:line="500" w:lineRule="exact"/>
        <w:rPr>
          <w:rFonts w:ascii="宋体" w:hAnsi="宋体" w:cs="宋体"/>
          <w:color w:val="auto"/>
          <w:kern w:val="0"/>
          <w:sz w:val="28"/>
          <w:szCs w:val="28"/>
        </w:rPr>
      </w:pPr>
      <w:r>
        <w:rPr>
          <w:rFonts w:hint="eastAsia" w:ascii="宋体" w:hAnsi="宋体" w:cs="宋体"/>
          <w:color w:val="auto"/>
          <w:kern w:val="0"/>
          <w:sz w:val="28"/>
          <w:szCs w:val="28"/>
        </w:rPr>
        <w:t xml:space="preserve">               =</w:t>
      </w:r>
      <w:r>
        <w:rPr>
          <w:rFonts w:hint="eastAsia" w:ascii="宋体" w:hAnsi="宋体" w:cs="宋体"/>
          <w:color w:val="auto"/>
          <w:kern w:val="0"/>
          <w:sz w:val="28"/>
          <w:szCs w:val="28"/>
          <w:lang w:val="en-US" w:eastAsia="zh-CN"/>
        </w:rPr>
        <w:t>343.1-74.20</w:t>
      </w:r>
      <w:r>
        <w:rPr>
          <w:rFonts w:hint="eastAsia" w:ascii="宋体" w:hAnsi="宋体" w:cs="宋体"/>
          <w:color w:val="auto"/>
          <w:kern w:val="0"/>
          <w:sz w:val="28"/>
          <w:szCs w:val="28"/>
        </w:rPr>
        <w:t>=</w:t>
      </w:r>
      <w:r>
        <w:rPr>
          <w:rFonts w:hint="eastAsia" w:ascii="宋体" w:hAnsi="宋体" w:cs="宋体"/>
          <w:color w:val="auto"/>
          <w:kern w:val="0"/>
          <w:sz w:val="28"/>
          <w:szCs w:val="28"/>
          <w:lang w:val="en-US" w:eastAsia="zh-CN"/>
        </w:rPr>
        <w:t>268.90</w:t>
      </w:r>
      <w:r>
        <w:rPr>
          <w:rFonts w:hint="eastAsia" w:ascii="宋体" w:hAnsi="宋体" w:cs="宋体"/>
          <w:color w:val="auto"/>
          <w:kern w:val="0"/>
          <w:sz w:val="28"/>
          <w:szCs w:val="28"/>
        </w:rPr>
        <w:t>（元/m</w:t>
      </w:r>
      <w:r>
        <w:rPr>
          <w:rFonts w:hint="eastAsia" w:ascii="宋体" w:hAnsi="宋体" w:cs="宋体"/>
          <w:color w:val="auto"/>
          <w:kern w:val="0"/>
          <w:sz w:val="28"/>
          <w:szCs w:val="28"/>
          <w:vertAlign w:val="superscript"/>
        </w:rPr>
        <w:t>2</w:t>
      </w:r>
      <w:r>
        <w:rPr>
          <w:rFonts w:hint="eastAsia" w:ascii="宋体" w:hAnsi="宋体" w:cs="宋体"/>
          <w:color w:val="auto"/>
          <w:kern w:val="0"/>
          <w:sz w:val="28"/>
          <w:szCs w:val="28"/>
        </w:rPr>
        <w:t>）</w:t>
      </w:r>
    </w:p>
    <w:p>
      <w:pPr>
        <w:spacing w:line="50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(4)房地产报酬率Y的求取</w:t>
      </w:r>
    </w:p>
    <w:p>
      <w:pPr>
        <w:spacing w:line="50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报酬率采用累加法确定，报酬率=安全利率+风险调整值，安全利率取一年定期存款法定利率1.5%，因住宅用房投资风险相对较低，风险调整值根据类似住宅出租、销售、经营等情况综合确定为3.0%，确定风险调整值为4.50％：</w:t>
      </w:r>
    </w:p>
    <w:p>
      <w:pPr>
        <w:spacing w:line="50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投资报酬率Y=1.50％+3.0％</w:t>
      </w:r>
    </w:p>
    <w:p>
      <w:pPr>
        <w:spacing w:line="500" w:lineRule="exact"/>
        <w:ind w:firstLine="2240" w:firstLineChars="800"/>
        <w:rPr>
          <w:rFonts w:ascii="宋体" w:hAnsi="宋体" w:cs="宋体"/>
          <w:color w:val="auto"/>
          <w:kern w:val="0"/>
          <w:sz w:val="28"/>
          <w:szCs w:val="28"/>
        </w:rPr>
      </w:pPr>
      <w:r>
        <w:rPr>
          <w:rFonts w:hint="eastAsia" w:ascii="宋体" w:hAnsi="宋体" w:cs="宋体"/>
          <w:color w:val="auto"/>
          <w:kern w:val="0"/>
          <w:sz w:val="28"/>
          <w:szCs w:val="28"/>
          <w:lang w:val="en-US" w:eastAsia="zh-CN"/>
        </w:rPr>
        <w:t>=</w:t>
      </w:r>
      <w:r>
        <w:rPr>
          <w:rFonts w:hint="eastAsia" w:ascii="宋体" w:hAnsi="宋体" w:cs="宋体"/>
          <w:color w:val="auto"/>
          <w:kern w:val="0"/>
          <w:sz w:val="28"/>
          <w:szCs w:val="28"/>
        </w:rPr>
        <w:t>4.50%</w:t>
      </w:r>
    </w:p>
    <w:p>
      <w:pPr>
        <w:spacing w:line="50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(5)持有年限的确定</w:t>
      </w:r>
    </w:p>
    <w:p>
      <w:pPr>
        <w:spacing w:line="50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估价师经过详细调查估价对象周围租金及价格资料，发现近几年住宅用房租金变化不大，供求关系平衡，近3-5年不会有太大变化，能较准确预测近五年租金水平，故确定持有期为五年，且五年租金保持不变.近五年经济发展平稳，投资者期望报酬率不会有太大变化，故确定报酬率：Y1= Y2= Y3= Y4= Y5</w:t>
      </w:r>
    </w:p>
    <w:p>
      <w:pPr>
        <w:spacing w:line="50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（6）因估价对象所处位置繁华，利用率较高，空置率不断降低，价格会有一定的提升空间，目前估价对象周围住宅用房均价为</w:t>
      </w:r>
      <w:r>
        <w:rPr>
          <w:rFonts w:hint="eastAsia" w:ascii="宋体" w:hAnsi="宋体" w:cs="宋体"/>
          <w:color w:val="auto"/>
          <w:kern w:val="0"/>
          <w:sz w:val="28"/>
          <w:szCs w:val="28"/>
          <w:lang w:val="en-US" w:eastAsia="zh-CN"/>
        </w:rPr>
        <w:t>7200</w:t>
      </w:r>
      <w:r>
        <w:rPr>
          <w:rFonts w:hint="eastAsia" w:ascii="宋体" w:hAnsi="宋体" w:cs="宋体"/>
          <w:color w:val="auto"/>
          <w:kern w:val="0"/>
          <w:sz w:val="28"/>
          <w:szCs w:val="28"/>
        </w:rPr>
        <w:t>元/平方米左右，根据同一区域住宅用房价格变动趋势分析结合估价对象具体情况确定该住宅用房5年后转售价格</w:t>
      </w:r>
      <w:r>
        <w:rPr>
          <w:rFonts w:hint="eastAsia" w:ascii="宋体" w:hAnsi="宋体" w:cs="宋体"/>
          <w:color w:val="auto"/>
          <w:kern w:val="0"/>
          <w:sz w:val="28"/>
          <w:szCs w:val="28"/>
          <w:lang w:val="en-US" w:eastAsia="zh-CN"/>
        </w:rPr>
        <w:t>8000</w:t>
      </w:r>
      <w:r>
        <w:rPr>
          <w:rFonts w:hint="eastAsia" w:ascii="宋体" w:hAnsi="宋体" w:cs="宋体"/>
          <w:color w:val="auto"/>
          <w:kern w:val="0"/>
          <w:sz w:val="28"/>
          <w:szCs w:val="28"/>
        </w:rPr>
        <w:t>为元/平方米，转售时需交税金约为交易价格的6.5%。</w:t>
      </w:r>
    </w:p>
    <w:p>
      <w:pPr>
        <w:spacing w:line="500" w:lineRule="exact"/>
        <w:ind w:firstLine="560" w:firstLineChars="200"/>
        <w:rPr>
          <w:rFonts w:ascii="宋体" w:hAnsi="宋体" w:cs="宋体"/>
          <w:color w:val="auto"/>
          <w:kern w:val="0"/>
          <w:sz w:val="28"/>
          <w:szCs w:val="28"/>
        </w:rPr>
      </w:pPr>
      <w:r>
        <w:rPr>
          <w:rFonts w:hint="eastAsia" w:ascii="宋体" w:hAnsi="宋体" w:cs="宋体"/>
          <w:color w:val="auto"/>
          <w:kern w:val="0"/>
          <w:sz w:val="28"/>
          <w:szCs w:val="28"/>
        </w:rPr>
        <w:t>则估价对象收益价格为：</w:t>
      </w:r>
    </w:p>
    <w:p>
      <w:pPr>
        <w:spacing w:line="500" w:lineRule="exact"/>
        <w:ind w:firstLine="548" w:firstLineChars="196"/>
        <w:jc w:val="left"/>
        <w:rPr>
          <w:rFonts w:ascii="宋体" w:hAnsi="宋体" w:cs="宋体"/>
          <w:color w:val="auto"/>
          <w:kern w:val="0"/>
          <w:sz w:val="28"/>
          <w:szCs w:val="28"/>
        </w:rPr>
      </w:pPr>
      <w:r>
        <w:rPr>
          <w:rFonts w:hint="eastAsia" w:ascii="宋体" w:hAnsi="宋体" w:cs="宋体"/>
          <w:color w:val="auto"/>
          <w:kern w:val="0"/>
          <w:sz w:val="28"/>
          <w:szCs w:val="28"/>
        </w:rPr>
        <w:t>V=A1 /(1+Y1)+ A2 /(1+Y2)</w:t>
      </w:r>
      <w:r>
        <w:rPr>
          <w:rFonts w:hint="eastAsia" w:ascii="宋体" w:hAnsi="宋体" w:cs="宋体"/>
          <w:color w:val="auto"/>
          <w:kern w:val="0"/>
          <w:sz w:val="28"/>
          <w:szCs w:val="28"/>
          <w:vertAlign w:val="superscript"/>
        </w:rPr>
        <w:t>2</w:t>
      </w:r>
      <w:r>
        <w:rPr>
          <w:rFonts w:hint="eastAsia" w:ascii="宋体" w:hAnsi="宋体" w:cs="宋体"/>
          <w:color w:val="auto"/>
          <w:kern w:val="0"/>
          <w:sz w:val="28"/>
          <w:szCs w:val="28"/>
        </w:rPr>
        <w:t xml:space="preserve"> + A3 /(1+Y3)</w:t>
      </w:r>
      <w:r>
        <w:rPr>
          <w:rFonts w:hint="eastAsia" w:ascii="宋体" w:hAnsi="宋体" w:cs="宋体"/>
          <w:color w:val="auto"/>
          <w:kern w:val="0"/>
          <w:sz w:val="28"/>
          <w:szCs w:val="28"/>
          <w:vertAlign w:val="superscript"/>
        </w:rPr>
        <w:t>3</w:t>
      </w:r>
      <w:r>
        <w:rPr>
          <w:rFonts w:hint="eastAsia" w:ascii="宋体" w:hAnsi="宋体" w:cs="宋体"/>
          <w:color w:val="auto"/>
          <w:kern w:val="0"/>
          <w:sz w:val="28"/>
          <w:szCs w:val="28"/>
        </w:rPr>
        <w:t xml:space="preserve"> +A4 /(1+Y4)</w:t>
      </w:r>
      <w:r>
        <w:rPr>
          <w:rFonts w:hint="eastAsia" w:ascii="宋体" w:hAnsi="宋体" w:cs="宋体"/>
          <w:color w:val="auto"/>
          <w:kern w:val="0"/>
          <w:sz w:val="28"/>
          <w:szCs w:val="28"/>
          <w:vertAlign w:val="superscript"/>
        </w:rPr>
        <w:t>4</w:t>
      </w:r>
      <w:r>
        <w:rPr>
          <w:rFonts w:hint="eastAsia" w:ascii="宋体" w:hAnsi="宋体" w:cs="宋体"/>
          <w:color w:val="auto"/>
          <w:kern w:val="0"/>
          <w:sz w:val="28"/>
          <w:szCs w:val="28"/>
        </w:rPr>
        <w:t xml:space="preserve"> +A5/(1+Y5)</w:t>
      </w:r>
      <w:r>
        <w:rPr>
          <w:rFonts w:hint="eastAsia" w:ascii="宋体" w:hAnsi="宋体" w:cs="宋体"/>
          <w:color w:val="auto"/>
          <w:kern w:val="0"/>
          <w:sz w:val="28"/>
          <w:szCs w:val="28"/>
          <w:vertAlign w:val="superscript"/>
        </w:rPr>
        <w:t>5</w:t>
      </w:r>
      <w:r>
        <w:rPr>
          <w:rFonts w:hint="eastAsia" w:ascii="宋体" w:hAnsi="宋体" w:cs="宋体"/>
          <w:color w:val="auto"/>
          <w:kern w:val="0"/>
          <w:sz w:val="28"/>
          <w:szCs w:val="28"/>
        </w:rPr>
        <w:t>+Vt/(1+Yt)</w:t>
      </w:r>
      <w:r>
        <w:rPr>
          <w:rFonts w:hint="eastAsia" w:ascii="宋体" w:hAnsi="宋体" w:cs="宋体"/>
          <w:color w:val="auto"/>
          <w:kern w:val="0"/>
          <w:sz w:val="28"/>
          <w:szCs w:val="28"/>
          <w:vertAlign w:val="superscript"/>
        </w:rPr>
        <w:t>t</w:t>
      </w:r>
    </w:p>
    <w:p>
      <w:pPr>
        <w:spacing w:line="500" w:lineRule="exact"/>
        <w:ind w:firstLine="700" w:firstLineChars="250"/>
        <w:rPr>
          <w:rFonts w:ascii="宋体" w:hAnsi="宋体" w:cs="宋体"/>
          <w:color w:val="auto"/>
          <w:kern w:val="0"/>
          <w:sz w:val="28"/>
          <w:szCs w:val="28"/>
        </w:rPr>
      </w:pPr>
      <w:r>
        <w:rPr>
          <w:rFonts w:hint="eastAsia" w:ascii="宋体" w:hAnsi="宋体" w:cs="宋体"/>
          <w:color w:val="auto"/>
          <w:kern w:val="0"/>
          <w:sz w:val="28"/>
          <w:szCs w:val="28"/>
        </w:rPr>
        <w:t>=</w:t>
      </w:r>
      <w:r>
        <w:rPr>
          <w:rFonts w:hint="eastAsia" w:ascii="宋体" w:hAnsi="宋体" w:cs="宋体"/>
          <w:color w:val="auto"/>
          <w:kern w:val="0"/>
          <w:sz w:val="28"/>
          <w:szCs w:val="28"/>
          <w:lang w:val="en-US" w:eastAsia="zh-CN"/>
        </w:rPr>
        <w:t>268.90</w:t>
      </w:r>
      <w:r>
        <w:rPr>
          <w:rFonts w:hint="eastAsia" w:ascii="宋体" w:hAnsi="宋体" w:cs="宋体"/>
          <w:color w:val="auto"/>
          <w:kern w:val="0"/>
          <w:sz w:val="28"/>
          <w:szCs w:val="28"/>
        </w:rPr>
        <w:t>÷(1+4.5%)+</w:t>
      </w:r>
      <w:r>
        <w:rPr>
          <w:rFonts w:hint="eastAsia" w:ascii="宋体" w:hAnsi="宋体" w:cs="宋体"/>
          <w:color w:val="auto"/>
          <w:kern w:val="0"/>
          <w:sz w:val="28"/>
          <w:szCs w:val="28"/>
          <w:lang w:val="en-US" w:eastAsia="zh-CN"/>
        </w:rPr>
        <w:t>268.90</w:t>
      </w:r>
      <w:r>
        <w:rPr>
          <w:rFonts w:hint="eastAsia" w:ascii="宋体" w:hAnsi="宋体" w:cs="宋体"/>
          <w:color w:val="auto"/>
          <w:kern w:val="0"/>
          <w:sz w:val="28"/>
          <w:szCs w:val="28"/>
        </w:rPr>
        <w:t>÷(1+4.5%)</w:t>
      </w:r>
      <w:r>
        <w:rPr>
          <w:rFonts w:hint="eastAsia" w:ascii="宋体" w:hAnsi="宋体" w:cs="宋体"/>
          <w:color w:val="auto"/>
          <w:kern w:val="0"/>
          <w:sz w:val="28"/>
          <w:szCs w:val="28"/>
          <w:vertAlign w:val="superscript"/>
        </w:rPr>
        <w:t>2</w:t>
      </w:r>
      <w:r>
        <w:rPr>
          <w:rFonts w:hint="eastAsia" w:ascii="宋体" w:hAnsi="宋体" w:cs="宋体"/>
          <w:color w:val="auto"/>
          <w:kern w:val="0"/>
          <w:sz w:val="28"/>
          <w:szCs w:val="28"/>
        </w:rPr>
        <w:t>+</w:t>
      </w:r>
      <w:r>
        <w:rPr>
          <w:rFonts w:hint="eastAsia" w:ascii="宋体" w:hAnsi="宋体" w:cs="宋体"/>
          <w:color w:val="auto"/>
          <w:kern w:val="0"/>
          <w:sz w:val="28"/>
          <w:szCs w:val="28"/>
          <w:lang w:val="en-US" w:eastAsia="zh-CN"/>
        </w:rPr>
        <w:t>268.90</w:t>
      </w:r>
      <w:r>
        <w:rPr>
          <w:rFonts w:hint="eastAsia" w:ascii="宋体" w:hAnsi="宋体" w:cs="宋体"/>
          <w:color w:val="auto"/>
          <w:kern w:val="0"/>
          <w:sz w:val="28"/>
          <w:szCs w:val="28"/>
        </w:rPr>
        <w:t>÷(1+4.5%)</w:t>
      </w:r>
      <w:r>
        <w:rPr>
          <w:rFonts w:hint="eastAsia" w:ascii="宋体" w:hAnsi="宋体" w:cs="宋体"/>
          <w:color w:val="auto"/>
          <w:kern w:val="0"/>
          <w:sz w:val="28"/>
          <w:szCs w:val="28"/>
          <w:vertAlign w:val="superscript"/>
        </w:rPr>
        <w:t>3</w:t>
      </w:r>
      <w:r>
        <w:rPr>
          <w:rFonts w:hint="eastAsia" w:ascii="宋体" w:hAnsi="宋体" w:cs="宋体"/>
          <w:color w:val="auto"/>
          <w:kern w:val="0"/>
          <w:sz w:val="28"/>
          <w:szCs w:val="28"/>
        </w:rPr>
        <w:t>+</w:t>
      </w:r>
      <w:r>
        <w:rPr>
          <w:rFonts w:hint="eastAsia" w:ascii="宋体" w:hAnsi="宋体" w:cs="宋体"/>
          <w:color w:val="auto"/>
          <w:kern w:val="0"/>
          <w:sz w:val="28"/>
          <w:szCs w:val="28"/>
          <w:lang w:val="en-US" w:eastAsia="zh-CN"/>
        </w:rPr>
        <w:t>268.90</w:t>
      </w:r>
      <w:r>
        <w:rPr>
          <w:rFonts w:hint="eastAsia" w:ascii="宋体" w:hAnsi="宋体" w:cs="宋体"/>
          <w:color w:val="auto"/>
          <w:kern w:val="0"/>
          <w:sz w:val="28"/>
          <w:szCs w:val="28"/>
        </w:rPr>
        <w:t>÷(1+4.5%)</w:t>
      </w:r>
      <w:r>
        <w:rPr>
          <w:rFonts w:hint="eastAsia" w:ascii="宋体" w:hAnsi="宋体" w:cs="宋体"/>
          <w:color w:val="auto"/>
          <w:kern w:val="0"/>
          <w:sz w:val="28"/>
          <w:szCs w:val="28"/>
          <w:vertAlign w:val="superscript"/>
        </w:rPr>
        <w:t>4</w:t>
      </w:r>
      <w:r>
        <w:rPr>
          <w:rFonts w:hint="eastAsia" w:ascii="宋体" w:hAnsi="宋体" w:cs="宋体"/>
          <w:color w:val="auto"/>
          <w:kern w:val="0"/>
          <w:sz w:val="28"/>
          <w:szCs w:val="28"/>
        </w:rPr>
        <w:t>+</w:t>
      </w:r>
      <w:r>
        <w:rPr>
          <w:rFonts w:hint="eastAsia" w:ascii="宋体" w:hAnsi="宋体" w:cs="宋体"/>
          <w:color w:val="auto"/>
          <w:kern w:val="0"/>
          <w:sz w:val="28"/>
          <w:szCs w:val="28"/>
          <w:lang w:val="en-US" w:eastAsia="zh-CN"/>
        </w:rPr>
        <w:t>268.90</w:t>
      </w:r>
      <w:r>
        <w:rPr>
          <w:rFonts w:hint="eastAsia" w:ascii="宋体" w:hAnsi="宋体" w:cs="宋体"/>
          <w:color w:val="auto"/>
          <w:kern w:val="0"/>
          <w:sz w:val="28"/>
          <w:szCs w:val="28"/>
        </w:rPr>
        <w:t>÷(1+4.5%)</w:t>
      </w:r>
      <w:r>
        <w:rPr>
          <w:rFonts w:hint="eastAsia" w:ascii="宋体" w:hAnsi="宋体" w:cs="宋体"/>
          <w:color w:val="auto"/>
          <w:kern w:val="0"/>
          <w:sz w:val="28"/>
          <w:szCs w:val="28"/>
          <w:vertAlign w:val="superscript"/>
        </w:rPr>
        <w:t>5</w:t>
      </w:r>
      <w:r>
        <w:rPr>
          <w:rFonts w:hint="eastAsia" w:ascii="宋体" w:hAnsi="宋体" w:cs="宋体"/>
          <w:color w:val="auto"/>
          <w:kern w:val="0"/>
          <w:sz w:val="28"/>
          <w:szCs w:val="28"/>
        </w:rPr>
        <w:t>+〔</w:t>
      </w:r>
      <w:r>
        <w:rPr>
          <w:rFonts w:hint="eastAsia" w:ascii="宋体" w:hAnsi="宋体" w:cs="宋体"/>
          <w:color w:val="auto"/>
          <w:kern w:val="0"/>
          <w:sz w:val="28"/>
          <w:szCs w:val="28"/>
          <w:lang w:val="en-US" w:eastAsia="zh-CN"/>
        </w:rPr>
        <w:t>15600</w:t>
      </w:r>
      <w:r>
        <w:rPr>
          <w:rFonts w:hint="eastAsia" w:ascii="宋体" w:hAnsi="宋体" w:cs="宋体"/>
          <w:color w:val="auto"/>
          <w:kern w:val="0"/>
          <w:sz w:val="28"/>
          <w:szCs w:val="28"/>
        </w:rPr>
        <w:t>×（1-6.5%）〕÷（1+4.5%）</w:t>
      </w:r>
      <w:r>
        <w:rPr>
          <w:rFonts w:hint="eastAsia" w:ascii="宋体" w:hAnsi="宋体" w:cs="宋体"/>
          <w:color w:val="auto"/>
          <w:kern w:val="0"/>
          <w:sz w:val="28"/>
          <w:szCs w:val="28"/>
          <w:vertAlign w:val="superscript"/>
        </w:rPr>
        <w:t>5</w:t>
      </w:r>
    </w:p>
    <w:p>
      <w:pPr>
        <w:spacing w:line="500" w:lineRule="exact"/>
        <w:ind w:firstLine="700" w:firstLineChars="250"/>
        <w:rPr>
          <w:rFonts w:ascii="宋体" w:hAnsi="宋体" w:cs="宋体"/>
          <w:color w:val="auto"/>
          <w:kern w:val="0"/>
          <w:sz w:val="28"/>
          <w:szCs w:val="28"/>
        </w:rPr>
      </w:pPr>
      <w:r>
        <w:rPr>
          <w:rFonts w:hint="eastAsia" w:ascii="宋体" w:hAnsi="宋体" w:cs="宋体"/>
          <w:color w:val="auto"/>
          <w:kern w:val="0"/>
          <w:sz w:val="28"/>
          <w:szCs w:val="28"/>
          <w:lang w:val="en-US" w:eastAsia="zh-CN"/>
        </w:rPr>
        <w:t>=7183</w:t>
      </w:r>
      <w:r>
        <w:rPr>
          <w:rFonts w:hint="eastAsia" w:ascii="宋体" w:hAnsi="宋体" w:cs="宋体"/>
          <w:color w:val="auto"/>
          <w:kern w:val="0"/>
          <w:sz w:val="28"/>
          <w:szCs w:val="28"/>
        </w:rPr>
        <w:t>（元/㎡）（取整）</w:t>
      </w:r>
    </w:p>
    <w:p>
      <w:pPr>
        <w:spacing w:line="480" w:lineRule="exact"/>
        <w:ind w:firstLine="551" w:firstLineChars="196"/>
        <w:rPr>
          <w:rFonts w:hint="eastAsia" w:ascii="宋体" w:hAnsi="宋体" w:cs="宋体"/>
          <w:b/>
          <w:bCs/>
          <w:color w:val="auto"/>
          <w:kern w:val="0"/>
          <w:sz w:val="28"/>
          <w:szCs w:val="28"/>
        </w:rPr>
      </w:pPr>
      <w:r>
        <w:rPr>
          <w:rFonts w:hint="eastAsia" w:ascii="宋体" w:hAnsi="宋体"/>
          <w:b/>
          <w:bCs/>
          <w:color w:val="auto"/>
          <w:kern w:val="0"/>
          <w:sz w:val="28"/>
          <w:szCs w:val="28"/>
          <w:lang w:eastAsia="zh-CN"/>
        </w:rPr>
        <w:t>六</w:t>
      </w:r>
      <w:r>
        <w:rPr>
          <w:rFonts w:hint="eastAsia" w:ascii="宋体" w:hAnsi="宋体"/>
          <w:b/>
          <w:bCs/>
          <w:color w:val="auto"/>
          <w:kern w:val="0"/>
          <w:sz w:val="28"/>
          <w:szCs w:val="28"/>
        </w:rPr>
        <w:t>、估价结果</w:t>
      </w:r>
      <w:bookmarkEnd w:id="29"/>
    </w:p>
    <w:p>
      <w:pPr>
        <w:spacing w:line="560" w:lineRule="exact"/>
        <w:ind w:firstLine="548" w:firstLineChars="196"/>
        <w:rPr>
          <w:rFonts w:hint="eastAsia" w:ascii="宋体" w:hAnsi="宋体" w:cs="宋体"/>
          <w:color w:val="auto"/>
          <w:kern w:val="0"/>
          <w:sz w:val="28"/>
          <w:szCs w:val="28"/>
        </w:rPr>
      </w:pPr>
      <w:r>
        <w:rPr>
          <w:rFonts w:ascii="宋体" w:hAnsi="宋体" w:cs="宋体"/>
          <w:color w:val="auto"/>
          <w:kern w:val="0"/>
          <w:sz w:val="28"/>
          <w:szCs w:val="28"/>
        </w:rPr>
        <w:fldChar w:fldCharType="begin"/>
      </w:r>
      <w:r>
        <w:rPr>
          <w:rFonts w:ascii="宋体" w:hAnsi="宋体" w:cs="宋体"/>
          <w:color w:val="auto"/>
          <w:kern w:val="0"/>
          <w:sz w:val="28"/>
          <w:szCs w:val="28"/>
        </w:rPr>
        <w:instrText xml:space="preserve"> </w:instrText>
      </w:r>
      <w:r>
        <w:rPr>
          <w:rFonts w:hint="eastAsia" w:ascii="宋体" w:hAnsi="宋体" w:cs="宋体"/>
          <w:color w:val="auto"/>
          <w:kern w:val="0"/>
          <w:sz w:val="28"/>
          <w:szCs w:val="28"/>
        </w:rPr>
        <w:instrText xml:space="preserve">= 1 \* GB2</w:instrText>
      </w:r>
      <w:r>
        <w:rPr>
          <w:rFonts w:ascii="宋体" w:hAnsi="宋体" w:cs="宋体"/>
          <w:color w:val="auto"/>
          <w:kern w:val="0"/>
          <w:sz w:val="28"/>
          <w:szCs w:val="28"/>
        </w:rPr>
        <w:instrText xml:space="preserve"> </w:instrText>
      </w:r>
      <w:r>
        <w:rPr>
          <w:rFonts w:ascii="宋体" w:hAnsi="宋体" w:cs="宋体"/>
          <w:color w:val="auto"/>
          <w:kern w:val="0"/>
          <w:sz w:val="28"/>
          <w:szCs w:val="28"/>
        </w:rPr>
        <w:fldChar w:fldCharType="separate"/>
      </w:r>
      <w:r>
        <w:rPr>
          <w:rFonts w:hint="eastAsia" w:ascii="宋体" w:hAnsi="宋体" w:cs="宋体"/>
          <w:color w:val="auto"/>
          <w:kern w:val="0"/>
          <w:sz w:val="28"/>
          <w:szCs w:val="28"/>
        </w:rPr>
        <w:t>⑴</w:t>
      </w:r>
      <w:r>
        <w:rPr>
          <w:rFonts w:ascii="宋体" w:hAnsi="宋体" w:cs="宋体"/>
          <w:color w:val="auto"/>
          <w:kern w:val="0"/>
          <w:sz w:val="28"/>
          <w:szCs w:val="28"/>
        </w:rPr>
        <w:fldChar w:fldCharType="end"/>
      </w:r>
      <w:r>
        <w:rPr>
          <w:rFonts w:hint="eastAsia" w:ascii="宋体" w:hAnsi="宋体" w:cs="宋体"/>
          <w:color w:val="auto"/>
          <w:kern w:val="0"/>
          <w:sz w:val="28"/>
          <w:szCs w:val="28"/>
        </w:rPr>
        <w:t>确定方法及原因</w:t>
      </w:r>
    </w:p>
    <w:p>
      <w:pPr>
        <w:keepNext w:val="0"/>
        <w:keepLines w:val="0"/>
        <w:pageBreakBefore w:val="0"/>
        <w:widowControl w:val="0"/>
        <w:kinsoku/>
        <w:wordWrap/>
        <w:overflowPunct/>
        <w:topLinePunct w:val="0"/>
        <w:autoSpaceDE/>
        <w:autoSpaceDN/>
        <w:bidi w:val="0"/>
        <w:spacing w:line="440" w:lineRule="exact"/>
        <w:ind w:firstLine="660"/>
        <w:textAlignment w:val="auto"/>
        <w:outlineLvl w:val="9"/>
        <w:rPr>
          <w:rFonts w:hint="eastAsia" w:ascii="仿宋_GB2312"/>
          <w:color w:val="auto"/>
          <w:sz w:val="28"/>
          <w:szCs w:val="28"/>
          <w:lang w:val="en-US" w:eastAsia="zh-CN"/>
        </w:rPr>
      </w:pPr>
      <w:r>
        <w:rPr>
          <w:rFonts w:hint="eastAsia" w:ascii="宋体" w:hAnsi="宋体" w:cs="宋体"/>
          <w:color w:val="auto"/>
          <w:kern w:val="0"/>
          <w:sz w:val="28"/>
          <w:szCs w:val="28"/>
        </w:rPr>
        <w:t>通过上述两种评估方法对待估物业进行了测算，市场比较法测算价值与收益法</w:t>
      </w:r>
      <w:r>
        <w:rPr>
          <w:rFonts w:hint="eastAsia" w:ascii="仿宋_GB2312"/>
          <w:color w:val="auto"/>
          <w:sz w:val="28"/>
          <w:szCs w:val="28"/>
        </w:rPr>
        <w:t>测算出的价值</w:t>
      </w:r>
      <w:r>
        <w:rPr>
          <w:rFonts w:hint="eastAsia" w:ascii="仿宋_GB2312"/>
          <w:color w:val="auto"/>
          <w:sz w:val="28"/>
          <w:szCs w:val="28"/>
          <w:lang w:eastAsia="zh-CN"/>
        </w:rPr>
        <w:t>相差不大</w:t>
      </w:r>
      <w:r>
        <w:rPr>
          <w:rFonts w:hint="eastAsia" w:ascii="仿宋_GB2312"/>
          <w:color w:val="auto"/>
          <w:sz w:val="28"/>
          <w:szCs w:val="28"/>
        </w:rPr>
        <w:t>，</w:t>
      </w:r>
      <w:r>
        <w:rPr>
          <w:rFonts w:hint="eastAsia" w:ascii="仿宋_GB2312"/>
          <w:color w:val="auto"/>
          <w:sz w:val="28"/>
          <w:szCs w:val="28"/>
          <w:lang w:eastAsia="zh-CN"/>
        </w:rPr>
        <w:t>两种方法都能反映估价对象的价值。因此采用简单算术平均法求取的平均值所得结果（取整）作为最终评估结果。</w:t>
      </w:r>
      <w:r>
        <w:rPr>
          <w:rFonts w:hint="eastAsia" w:ascii="仿宋_GB2312"/>
          <w:color w:val="auto"/>
          <w:sz w:val="28"/>
          <w:szCs w:val="28"/>
          <w:lang w:val="en-US" w:eastAsia="zh-CN"/>
        </w:rPr>
        <w:t xml:space="preserve">     </w:t>
      </w:r>
    </w:p>
    <w:p>
      <w:pPr>
        <w:spacing w:line="560" w:lineRule="exact"/>
        <w:ind w:firstLine="588" w:firstLineChars="196"/>
        <w:rPr>
          <w:rFonts w:hint="eastAsia" w:ascii="宋体" w:hAnsi="宋体"/>
          <w:color w:val="auto"/>
          <w:sz w:val="28"/>
          <w:szCs w:val="28"/>
        </w:rPr>
      </w:pPr>
      <w:r>
        <w:rPr>
          <w:rFonts w:hint="eastAsia" w:ascii="仿宋_GB2312" w:eastAsia="仿宋_GB2312"/>
          <w:color w:val="auto"/>
          <w:spacing w:val="10"/>
          <w:sz w:val="28"/>
          <w:lang w:val="en-US" w:eastAsia="zh-CN"/>
        </w:rPr>
        <w:t>（7217+7183）/2=</w:t>
      </w:r>
      <w:r>
        <w:rPr>
          <w:rFonts w:hint="eastAsia" w:ascii="宋体" w:hAnsi="宋体"/>
          <w:color w:val="auto"/>
          <w:sz w:val="28"/>
          <w:szCs w:val="28"/>
          <w:lang w:val="en-US" w:eastAsia="zh-CN"/>
        </w:rPr>
        <w:t>7200</w:t>
      </w:r>
      <w:r>
        <w:rPr>
          <w:rFonts w:hint="eastAsia" w:ascii="宋体" w:hAnsi="宋体"/>
          <w:color w:val="auto"/>
          <w:sz w:val="28"/>
          <w:szCs w:val="28"/>
        </w:rPr>
        <w:t>元/平方米。</w:t>
      </w:r>
    </w:p>
    <w:p>
      <w:pPr>
        <w:spacing w:line="560" w:lineRule="exact"/>
        <w:ind w:firstLine="548" w:firstLineChars="196"/>
        <w:rPr>
          <w:rFonts w:hint="eastAsia" w:ascii="宋体" w:hAnsi="宋体" w:cs="宋体"/>
          <w:color w:val="auto"/>
          <w:kern w:val="0"/>
          <w:sz w:val="28"/>
          <w:szCs w:val="28"/>
        </w:rPr>
      </w:pPr>
      <w:r>
        <w:rPr>
          <w:rFonts w:hint="eastAsia" w:ascii="宋体" w:hAnsi="宋体" w:cs="宋体"/>
          <w:color w:val="auto"/>
          <w:kern w:val="0"/>
          <w:sz w:val="28"/>
          <w:szCs w:val="28"/>
        </w:rPr>
        <w:t>⑵</w:t>
      </w:r>
      <w:r>
        <w:rPr>
          <w:color w:val="auto"/>
          <w:sz w:val="28"/>
          <w:szCs w:val="28"/>
        </w:rPr>
        <w:t>根据估价目的，</w:t>
      </w:r>
      <w:r>
        <w:rPr>
          <w:rFonts w:hint="eastAsia" w:ascii="宋体" w:hAnsi="宋体"/>
          <w:color w:val="auto"/>
          <w:sz w:val="28"/>
          <w:szCs w:val="28"/>
        </w:rPr>
        <w:t>按照严谨的估价程序，依据有关法规、政策和标准，在合理假设的前提下，</w:t>
      </w:r>
      <w:r>
        <w:rPr>
          <w:rFonts w:ascii="宋体" w:hAnsi="宋体" w:cs="宋体"/>
          <w:color w:val="auto"/>
          <w:kern w:val="0"/>
          <w:sz w:val="28"/>
          <w:szCs w:val="28"/>
        </w:rPr>
        <w:t>估价对象在估价</w:t>
      </w:r>
      <w:r>
        <w:rPr>
          <w:rFonts w:hint="eastAsia" w:ascii="宋体" w:hAnsi="宋体" w:cs="宋体"/>
          <w:color w:val="auto"/>
          <w:kern w:val="0"/>
          <w:sz w:val="28"/>
          <w:szCs w:val="28"/>
        </w:rPr>
        <w:t>时点</w:t>
      </w:r>
      <w:r>
        <w:rPr>
          <w:rFonts w:ascii="宋体" w:hAnsi="宋体" w:cs="宋体"/>
          <w:color w:val="auto"/>
          <w:kern w:val="0"/>
          <w:sz w:val="28"/>
          <w:szCs w:val="28"/>
        </w:rPr>
        <w:t>的房地产</w:t>
      </w:r>
      <w:r>
        <w:rPr>
          <w:rFonts w:hint="eastAsia" w:ascii="宋体" w:hAnsi="宋体" w:cs="宋体"/>
          <w:color w:val="auto"/>
          <w:kern w:val="0"/>
          <w:sz w:val="28"/>
          <w:szCs w:val="28"/>
        </w:rPr>
        <w:t>市场</w:t>
      </w:r>
      <w:r>
        <w:rPr>
          <w:rFonts w:ascii="宋体" w:hAnsi="宋体" w:cs="宋体"/>
          <w:color w:val="auto"/>
          <w:kern w:val="0"/>
          <w:sz w:val="28"/>
          <w:szCs w:val="28"/>
        </w:rPr>
        <w:t>价值为</w:t>
      </w:r>
      <w:r>
        <w:rPr>
          <w:rFonts w:hint="eastAsia" w:ascii="宋体" w:hAnsi="宋体" w:cs="宋体"/>
          <w:color w:val="auto"/>
          <w:kern w:val="0"/>
          <w:sz w:val="28"/>
          <w:szCs w:val="28"/>
          <w:lang w:val="en-US" w:eastAsia="zh-CN"/>
        </w:rPr>
        <w:t>52.52</w:t>
      </w:r>
      <w:r>
        <w:rPr>
          <w:rFonts w:hint="eastAsia" w:ascii="宋体" w:hAnsi="宋体" w:cs="宋体"/>
          <w:color w:val="auto"/>
          <w:kern w:val="0"/>
          <w:sz w:val="28"/>
          <w:szCs w:val="28"/>
          <w:lang w:eastAsia="zh-CN"/>
        </w:rPr>
        <w:t>万</w:t>
      </w:r>
      <w:r>
        <w:rPr>
          <w:rFonts w:hint="eastAsia" w:ascii="宋体" w:hAnsi="宋体" w:cs="宋体"/>
          <w:color w:val="auto"/>
          <w:kern w:val="0"/>
          <w:sz w:val="28"/>
          <w:szCs w:val="28"/>
        </w:rPr>
        <w:t>元，大写（人民币）：</w:t>
      </w:r>
      <w:r>
        <w:rPr>
          <w:rFonts w:hint="eastAsia" w:ascii="宋体" w:hAnsi="宋体" w:cs="宋体"/>
          <w:color w:val="auto"/>
          <w:kern w:val="0"/>
          <w:sz w:val="28"/>
          <w:szCs w:val="28"/>
          <w:lang w:eastAsia="zh-CN"/>
        </w:rPr>
        <w:t>伍拾贰万伍仟贰佰元整。</w:t>
      </w:r>
    </w:p>
    <w:tbl>
      <w:tblPr>
        <w:tblStyle w:val="12"/>
        <w:tblW w:w="91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0"/>
        <w:gridCol w:w="2104"/>
        <w:gridCol w:w="1536"/>
        <w:gridCol w:w="1364"/>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2900" w:type="dxa"/>
            <w:noWrap w:val="0"/>
            <w:vAlign w:val="center"/>
          </w:tcPr>
          <w:p>
            <w:pPr>
              <w:jc w:val="center"/>
              <w:rPr>
                <w:rFonts w:hint="eastAsia" w:ascii="宋体" w:hAnsi="宋体"/>
                <w:color w:val="auto"/>
                <w:sz w:val="24"/>
              </w:rPr>
            </w:pPr>
            <w:r>
              <w:rPr>
                <w:rFonts w:hint="eastAsia" w:ascii="宋体" w:hAnsi="宋体"/>
                <w:color w:val="auto"/>
                <w:sz w:val="24"/>
              </w:rPr>
              <w:t>房屋座落</w:t>
            </w:r>
          </w:p>
        </w:tc>
        <w:tc>
          <w:tcPr>
            <w:tcW w:w="2104" w:type="dxa"/>
            <w:noWrap w:val="0"/>
            <w:vAlign w:val="center"/>
          </w:tcPr>
          <w:p>
            <w:pPr>
              <w:jc w:val="center"/>
              <w:rPr>
                <w:rFonts w:hint="eastAsia" w:ascii="宋体" w:hAnsi="宋体"/>
                <w:color w:val="auto"/>
                <w:sz w:val="24"/>
              </w:rPr>
            </w:pPr>
            <w:r>
              <w:rPr>
                <w:rFonts w:hint="eastAsia" w:ascii="宋体" w:hAnsi="宋体"/>
                <w:color w:val="auto"/>
                <w:sz w:val="24"/>
              </w:rPr>
              <w:t>建筑面积（㎡）</w:t>
            </w:r>
          </w:p>
        </w:tc>
        <w:tc>
          <w:tcPr>
            <w:tcW w:w="1536" w:type="dxa"/>
            <w:noWrap w:val="0"/>
            <w:vAlign w:val="center"/>
          </w:tcPr>
          <w:p>
            <w:pPr>
              <w:tabs>
                <w:tab w:val="left" w:pos="465"/>
              </w:tabs>
              <w:jc w:val="center"/>
              <w:rPr>
                <w:rFonts w:hint="eastAsia" w:ascii="宋体" w:hAnsi="宋体"/>
                <w:color w:val="auto"/>
                <w:sz w:val="24"/>
              </w:rPr>
            </w:pPr>
            <w:r>
              <w:rPr>
                <w:rFonts w:hint="eastAsia" w:ascii="宋体" w:hAnsi="宋体"/>
                <w:color w:val="auto"/>
                <w:sz w:val="24"/>
              </w:rPr>
              <w:t>单价</w:t>
            </w:r>
          </w:p>
          <w:p>
            <w:pPr>
              <w:tabs>
                <w:tab w:val="left" w:pos="465"/>
              </w:tabs>
              <w:jc w:val="center"/>
              <w:rPr>
                <w:rFonts w:hint="eastAsia" w:ascii="宋体" w:hAnsi="宋体"/>
                <w:color w:val="auto"/>
                <w:sz w:val="24"/>
              </w:rPr>
            </w:pPr>
            <w:r>
              <w:rPr>
                <w:rFonts w:hint="eastAsia" w:ascii="宋体" w:hAnsi="宋体"/>
                <w:color w:val="auto"/>
                <w:sz w:val="24"/>
              </w:rPr>
              <w:t>(元/㎡）</w:t>
            </w:r>
          </w:p>
        </w:tc>
        <w:tc>
          <w:tcPr>
            <w:tcW w:w="1364" w:type="dxa"/>
            <w:noWrap w:val="0"/>
            <w:vAlign w:val="center"/>
          </w:tcPr>
          <w:p>
            <w:pPr>
              <w:jc w:val="center"/>
              <w:rPr>
                <w:rFonts w:hint="eastAsia" w:ascii="宋体" w:hAnsi="宋体"/>
                <w:color w:val="auto"/>
                <w:sz w:val="24"/>
              </w:rPr>
            </w:pPr>
            <w:r>
              <w:rPr>
                <w:rFonts w:hint="eastAsia" w:ascii="宋体" w:hAnsi="宋体"/>
                <w:color w:val="auto"/>
                <w:sz w:val="24"/>
              </w:rPr>
              <w:t>总价</w:t>
            </w:r>
          </w:p>
          <w:p>
            <w:pPr>
              <w:jc w:val="center"/>
              <w:rPr>
                <w:rFonts w:hint="eastAsia" w:ascii="宋体" w:hAnsi="宋体"/>
                <w:color w:val="auto"/>
                <w:sz w:val="24"/>
              </w:rPr>
            </w:pPr>
            <w:r>
              <w:rPr>
                <w:rFonts w:hint="eastAsia" w:ascii="宋体" w:hAnsi="宋体"/>
                <w:color w:val="auto"/>
                <w:sz w:val="24"/>
              </w:rPr>
              <w:t>（万元）</w:t>
            </w:r>
          </w:p>
        </w:tc>
        <w:tc>
          <w:tcPr>
            <w:tcW w:w="1196" w:type="dxa"/>
            <w:noWrap w:val="0"/>
            <w:vAlign w:val="center"/>
          </w:tcPr>
          <w:p>
            <w:pPr>
              <w:jc w:val="center"/>
              <w:rPr>
                <w:rFonts w:hint="eastAsia" w:ascii="宋体" w:hAnsi="宋体"/>
                <w:color w:val="auto"/>
                <w:sz w:val="24"/>
              </w:rPr>
            </w:pPr>
            <w:r>
              <w:rPr>
                <w:rFonts w:hint="eastAsia" w:ascii="宋体" w:hAnsi="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8" w:hRule="atLeast"/>
          <w:jc w:val="center"/>
        </w:trPr>
        <w:tc>
          <w:tcPr>
            <w:tcW w:w="2900" w:type="dxa"/>
            <w:noWrap w:val="0"/>
            <w:vAlign w:val="center"/>
          </w:tcPr>
          <w:p>
            <w:pPr>
              <w:spacing w:line="360" w:lineRule="exact"/>
              <w:jc w:val="center"/>
              <w:rPr>
                <w:rFonts w:hint="eastAsia" w:ascii="宋体" w:hAnsi="宋体"/>
                <w:color w:val="auto"/>
                <w:sz w:val="24"/>
                <w:lang w:val="en-US" w:eastAsia="zh-CN"/>
              </w:rPr>
            </w:pPr>
            <w:r>
              <w:rPr>
                <w:rFonts w:hint="eastAsia" w:ascii="宋体" w:hAnsi="宋体"/>
                <w:color w:val="auto"/>
                <w:sz w:val="24"/>
                <w:lang w:eastAsia="zh-CN"/>
              </w:rPr>
              <w:t>泰安市光明厂厂区宿舍3号楼3单元1层东户</w:t>
            </w:r>
          </w:p>
        </w:tc>
        <w:tc>
          <w:tcPr>
            <w:tcW w:w="2104" w:type="dxa"/>
            <w:noWrap w:val="0"/>
            <w:vAlign w:val="center"/>
          </w:tcPr>
          <w:p>
            <w:pPr>
              <w:spacing w:line="360" w:lineRule="exact"/>
              <w:jc w:val="center"/>
              <w:rPr>
                <w:rFonts w:hint="eastAsia" w:ascii="宋体" w:hAnsi="宋体"/>
                <w:color w:val="auto"/>
                <w:sz w:val="24"/>
                <w:lang w:val="en-US" w:eastAsia="zh-CN"/>
              </w:rPr>
            </w:pPr>
            <w:bookmarkStart w:id="32" w:name="_GoBack"/>
            <w:r>
              <w:rPr>
                <w:rFonts w:hint="eastAsia" w:ascii="宋体" w:hAnsi="宋体"/>
                <w:color w:val="FF0000"/>
                <w:sz w:val="24"/>
                <w:lang w:val="en-US" w:eastAsia="zh-CN"/>
              </w:rPr>
              <w:t>72.49</w:t>
            </w:r>
            <w:bookmarkEnd w:id="32"/>
          </w:p>
        </w:tc>
        <w:tc>
          <w:tcPr>
            <w:tcW w:w="1536" w:type="dxa"/>
            <w:noWrap w:val="0"/>
            <w:vAlign w:val="center"/>
          </w:tcPr>
          <w:p>
            <w:pPr>
              <w:spacing w:line="360" w:lineRule="exact"/>
              <w:jc w:val="center"/>
              <w:rPr>
                <w:rFonts w:hint="eastAsia" w:ascii="宋体" w:hAnsi="宋体"/>
                <w:color w:val="auto"/>
                <w:sz w:val="24"/>
                <w:lang w:val="en-US" w:eastAsia="zh-CN"/>
              </w:rPr>
            </w:pPr>
            <w:r>
              <w:rPr>
                <w:rFonts w:hint="eastAsia" w:ascii="宋体" w:hAnsi="宋体"/>
                <w:color w:val="auto"/>
                <w:sz w:val="24"/>
                <w:lang w:val="en-US" w:eastAsia="zh-CN"/>
              </w:rPr>
              <w:t>7200</w:t>
            </w:r>
          </w:p>
        </w:tc>
        <w:tc>
          <w:tcPr>
            <w:tcW w:w="1364" w:type="dxa"/>
            <w:noWrap w:val="0"/>
            <w:vAlign w:val="center"/>
          </w:tcPr>
          <w:p>
            <w:pPr>
              <w:spacing w:line="360" w:lineRule="exact"/>
              <w:jc w:val="center"/>
              <w:rPr>
                <w:rFonts w:hint="eastAsia" w:ascii="宋体" w:hAnsi="宋体" w:eastAsia="宋体"/>
                <w:color w:val="auto"/>
                <w:sz w:val="24"/>
                <w:lang w:val="en-US" w:eastAsia="zh-CN"/>
              </w:rPr>
            </w:pPr>
            <w:r>
              <w:rPr>
                <w:rFonts w:hint="eastAsia" w:ascii="宋体" w:hAnsi="宋体"/>
                <w:color w:val="auto"/>
                <w:sz w:val="24"/>
                <w:lang w:val="en-US" w:eastAsia="zh-CN"/>
              </w:rPr>
              <w:t>52.52</w:t>
            </w:r>
          </w:p>
        </w:tc>
        <w:tc>
          <w:tcPr>
            <w:tcW w:w="1196" w:type="dxa"/>
            <w:noWrap w:val="0"/>
            <w:vAlign w:val="center"/>
          </w:tcPr>
          <w:p>
            <w:pPr>
              <w:spacing w:line="360" w:lineRule="exact"/>
              <w:jc w:val="center"/>
              <w:rPr>
                <w:rFonts w:hint="eastAsia" w:ascii="宋体" w:hAnsi="宋体"/>
                <w:color w:val="auto"/>
                <w:sz w:val="24"/>
              </w:rPr>
            </w:pPr>
          </w:p>
        </w:tc>
      </w:tr>
    </w:tbl>
    <w:p>
      <w:pPr>
        <w:spacing w:line="480" w:lineRule="exact"/>
        <w:ind w:firstLine="548" w:firstLineChars="196"/>
        <w:rPr>
          <w:rFonts w:hint="eastAsia" w:ascii="宋体" w:hAnsi="宋体" w:cs="宋体"/>
          <w:color w:val="auto"/>
          <w:kern w:val="0"/>
          <w:sz w:val="28"/>
          <w:szCs w:val="28"/>
        </w:rPr>
      </w:pPr>
    </w:p>
    <w:p>
      <w:pPr>
        <w:spacing w:line="480" w:lineRule="exact"/>
        <w:ind w:firstLine="548" w:firstLineChars="196"/>
        <w:rPr>
          <w:rFonts w:hint="eastAsia" w:ascii="宋体" w:hAnsi="宋体" w:cs="宋体"/>
          <w:color w:val="auto"/>
          <w:kern w:val="0"/>
          <w:sz w:val="28"/>
          <w:szCs w:val="28"/>
        </w:rPr>
      </w:pPr>
    </w:p>
    <w:p>
      <w:pPr>
        <w:spacing w:line="480" w:lineRule="exact"/>
        <w:ind w:firstLine="548" w:firstLineChars="196"/>
        <w:rPr>
          <w:rFonts w:hint="eastAsia" w:ascii="宋体" w:hAnsi="宋体" w:cs="宋体"/>
          <w:color w:val="auto"/>
          <w:kern w:val="0"/>
          <w:sz w:val="28"/>
          <w:szCs w:val="28"/>
        </w:rPr>
      </w:pPr>
    </w:p>
    <w:p>
      <w:pPr>
        <w:spacing w:line="480" w:lineRule="exact"/>
        <w:ind w:firstLine="548" w:firstLineChars="196"/>
        <w:rPr>
          <w:rFonts w:hint="eastAsia" w:ascii="宋体" w:hAnsi="宋体" w:cs="宋体"/>
          <w:color w:val="auto"/>
          <w:kern w:val="0"/>
          <w:sz w:val="28"/>
          <w:szCs w:val="28"/>
        </w:rPr>
      </w:pPr>
    </w:p>
    <w:p>
      <w:pPr>
        <w:spacing w:line="480" w:lineRule="exact"/>
        <w:ind w:firstLine="548" w:firstLineChars="196"/>
        <w:rPr>
          <w:rFonts w:hint="eastAsia" w:ascii="宋体" w:hAnsi="宋体" w:cs="宋体"/>
          <w:color w:val="auto"/>
          <w:kern w:val="0"/>
          <w:sz w:val="28"/>
          <w:szCs w:val="28"/>
        </w:rPr>
      </w:pPr>
    </w:p>
    <w:p>
      <w:pPr>
        <w:spacing w:line="480" w:lineRule="exact"/>
        <w:ind w:firstLine="548" w:firstLineChars="196"/>
        <w:rPr>
          <w:rFonts w:hint="eastAsia" w:ascii="宋体" w:hAnsi="宋体" w:cs="宋体"/>
          <w:color w:val="auto"/>
          <w:kern w:val="0"/>
          <w:sz w:val="28"/>
          <w:szCs w:val="28"/>
        </w:rPr>
      </w:pPr>
    </w:p>
    <w:p>
      <w:pPr>
        <w:spacing w:line="480" w:lineRule="exact"/>
        <w:ind w:firstLine="548" w:firstLineChars="196"/>
        <w:rPr>
          <w:rFonts w:hint="eastAsia" w:ascii="宋体" w:hAnsi="宋体" w:cs="宋体"/>
          <w:color w:val="auto"/>
          <w:kern w:val="0"/>
          <w:sz w:val="28"/>
          <w:szCs w:val="28"/>
        </w:rPr>
      </w:pPr>
    </w:p>
    <w:p>
      <w:pPr>
        <w:spacing w:line="480" w:lineRule="exact"/>
        <w:ind w:firstLine="548" w:firstLineChars="196"/>
        <w:rPr>
          <w:rFonts w:hint="eastAsia" w:ascii="宋体" w:hAnsi="宋体" w:cs="宋体"/>
          <w:color w:val="auto"/>
          <w:kern w:val="0"/>
          <w:sz w:val="28"/>
          <w:szCs w:val="28"/>
        </w:rPr>
      </w:pPr>
    </w:p>
    <w:p>
      <w:pPr>
        <w:spacing w:line="480" w:lineRule="exact"/>
        <w:ind w:firstLine="548" w:firstLineChars="196"/>
        <w:rPr>
          <w:rFonts w:hint="eastAsia" w:ascii="宋体" w:hAnsi="宋体" w:cs="宋体"/>
          <w:color w:val="auto"/>
          <w:kern w:val="0"/>
          <w:sz w:val="28"/>
          <w:szCs w:val="28"/>
        </w:rPr>
      </w:pPr>
    </w:p>
    <w:p>
      <w:pPr>
        <w:spacing w:line="480" w:lineRule="exact"/>
        <w:ind w:firstLine="548" w:firstLineChars="196"/>
        <w:rPr>
          <w:rFonts w:hint="eastAsia" w:ascii="宋体" w:hAnsi="宋体" w:cs="宋体"/>
          <w:color w:val="auto"/>
          <w:kern w:val="0"/>
          <w:sz w:val="28"/>
          <w:szCs w:val="28"/>
        </w:rPr>
      </w:pPr>
    </w:p>
    <w:p>
      <w:pPr>
        <w:spacing w:line="480" w:lineRule="exact"/>
        <w:ind w:firstLine="548" w:firstLineChars="196"/>
        <w:rPr>
          <w:rFonts w:hint="eastAsia" w:ascii="宋体" w:hAnsi="宋体" w:cs="宋体"/>
          <w:color w:val="auto"/>
          <w:kern w:val="0"/>
          <w:sz w:val="28"/>
          <w:szCs w:val="28"/>
        </w:rPr>
      </w:pPr>
    </w:p>
    <w:p>
      <w:pPr>
        <w:spacing w:line="480" w:lineRule="exact"/>
        <w:ind w:firstLine="548" w:firstLineChars="196"/>
        <w:rPr>
          <w:rFonts w:hint="eastAsia" w:ascii="宋体" w:hAnsi="宋体" w:cs="宋体"/>
          <w:color w:val="auto"/>
          <w:kern w:val="0"/>
          <w:sz w:val="28"/>
          <w:szCs w:val="28"/>
        </w:rPr>
      </w:pPr>
    </w:p>
    <w:p>
      <w:pPr>
        <w:spacing w:line="480" w:lineRule="exact"/>
        <w:rPr>
          <w:rFonts w:hint="eastAsia" w:ascii="宋体" w:hAnsi="宋体" w:cs="宋体"/>
          <w:color w:val="auto"/>
          <w:kern w:val="0"/>
          <w:sz w:val="28"/>
          <w:szCs w:val="28"/>
        </w:rPr>
      </w:pPr>
    </w:p>
    <w:p>
      <w:pPr>
        <w:spacing w:line="480" w:lineRule="exact"/>
        <w:jc w:val="right"/>
        <w:rPr>
          <w:rFonts w:hint="eastAsia" w:ascii="宋体" w:hAnsi="宋体" w:cs="宋体"/>
          <w:color w:val="auto"/>
          <w:kern w:val="0"/>
          <w:sz w:val="28"/>
          <w:szCs w:val="28"/>
        </w:rPr>
      </w:pPr>
      <w:r>
        <w:rPr>
          <w:rFonts w:hint="eastAsia" w:ascii="宋体" w:hAnsi="宋体" w:cs="宋体"/>
          <w:color w:val="auto"/>
          <w:kern w:val="0"/>
          <w:sz w:val="28"/>
          <w:szCs w:val="28"/>
        </w:rPr>
        <w:t>山东</w:t>
      </w:r>
      <w:r>
        <w:rPr>
          <w:rFonts w:hint="eastAsia" w:ascii="宋体" w:hAnsi="宋体" w:cs="宋体"/>
          <w:color w:val="auto"/>
          <w:kern w:val="0"/>
          <w:sz w:val="28"/>
          <w:szCs w:val="28"/>
          <w:lang w:eastAsia="zh-CN"/>
        </w:rPr>
        <w:t>安诚信土地</w:t>
      </w:r>
      <w:r>
        <w:rPr>
          <w:rFonts w:hint="eastAsia" w:ascii="宋体" w:hAnsi="宋体" w:cs="宋体"/>
          <w:color w:val="auto"/>
          <w:kern w:val="0"/>
          <w:sz w:val="28"/>
          <w:szCs w:val="28"/>
        </w:rPr>
        <w:t>房地产</w:t>
      </w:r>
      <w:r>
        <w:rPr>
          <w:rFonts w:hint="eastAsia" w:ascii="宋体" w:hAnsi="宋体" w:cs="宋体"/>
          <w:color w:val="auto"/>
          <w:kern w:val="0"/>
          <w:sz w:val="28"/>
          <w:szCs w:val="28"/>
          <w:lang w:eastAsia="zh-CN"/>
        </w:rPr>
        <w:t>资产</w:t>
      </w:r>
      <w:r>
        <w:rPr>
          <w:rFonts w:hint="eastAsia" w:ascii="宋体" w:hAnsi="宋体" w:cs="宋体"/>
          <w:color w:val="auto"/>
          <w:kern w:val="0"/>
          <w:sz w:val="28"/>
          <w:szCs w:val="28"/>
        </w:rPr>
        <w:t>评估有限公司</w:t>
      </w:r>
    </w:p>
    <w:p>
      <w:pPr>
        <w:spacing w:line="480" w:lineRule="exact"/>
        <w:rPr>
          <w:rFonts w:hint="eastAsia" w:ascii="宋体" w:hAnsi="宋体" w:cs="宋体"/>
          <w:color w:val="auto"/>
          <w:kern w:val="0"/>
          <w:sz w:val="28"/>
          <w:szCs w:val="28"/>
        </w:rPr>
      </w:pPr>
      <w:r>
        <w:rPr>
          <w:rFonts w:hint="eastAsia" w:ascii="宋体" w:hAnsi="宋体" w:cs="宋体"/>
          <w:color w:val="auto"/>
          <w:kern w:val="0"/>
          <w:sz w:val="28"/>
          <w:szCs w:val="28"/>
        </w:rPr>
        <w:t xml:space="preserve">                                </w:t>
      </w:r>
      <w:r>
        <w:rPr>
          <w:rFonts w:hint="eastAsia" w:ascii="宋体" w:hAnsi="宋体" w:cs="宋体"/>
          <w:color w:val="auto"/>
          <w:kern w:val="0"/>
          <w:sz w:val="28"/>
          <w:szCs w:val="28"/>
          <w:lang w:eastAsia="zh-CN"/>
        </w:rPr>
        <w:t>二〇一九年一月十五日</w:t>
      </w:r>
      <w:r>
        <w:rPr>
          <w:rFonts w:hint="eastAsia" w:ascii="宋体" w:hAnsi="宋体" w:cs="宋体"/>
          <w:color w:val="auto"/>
          <w:kern w:val="0"/>
          <w:sz w:val="28"/>
          <w:szCs w:val="28"/>
        </w:rPr>
        <w:t xml:space="preserve">  </w:t>
      </w:r>
    </w:p>
    <w:p>
      <w:pPr>
        <w:spacing w:line="480" w:lineRule="exact"/>
        <w:rPr>
          <w:rFonts w:hint="eastAsia" w:ascii="宋体" w:hAnsi="宋体" w:cs="宋体"/>
          <w:color w:val="auto"/>
          <w:kern w:val="0"/>
          <w:sz w:val="28"/>
          <w:szCs w:val="28"/>
        </w:rPr>
      </w:pPr>
    </w:p>
    <w:p>
      <w:pPr>
        <w:spacing w:line="480" w:lineRule="exact"/>
        <w:rPr>
          <w:rFonts w:hint="eastAsia" w:ascii="宋体" w:hAnsi="宋体" w:cs="宋体"/>
          <w:color w:val="auto"/>
          <w:kern w:val="0"/>
          <w:sz w:val="28"/>
          <w:szCs w:val="28"/>
        </w:rPr>
      </w:pPr>
    </w:p>
    <w:p>
      <w:pPr>
        <w:rPr>
          <w:rFonts w:hint="eastAsia"/>
          <w:color w:val="auto"/>
          <w:sz w:val="32"/>
          <w:szCs w:val="32"/>
        </w:rPr>
      </w:pPr>
      <w:bookmarkStart w:id="31" w:name="_Toc499109372"/>
    </w:p>
    <w:p>
      <w:pPr>
        <w:rPr>
          <w:rFonts w:hint="eastAsia"/>
          <w:color w:val="auto"/>
          <w:sz w:val="32"/>
          <w:szCs w:val="32"/>
        </w:rPr>
      </w:pPr>
    </w:p>
    <w:p>
      <w:pPr>
        <w:pStyle w:val="2"/>
        <w:spacing w:before="120" w:after="120"/>
        <w:jc w:val="center"/>
        <w:rPr>
          <w:rFonts w:hint="eastAsia"/>
          <w:color w:val="auto"/>
          <w:sz w:val="32"/>
          <w:szCs w:val="32"/>
        </w:rPr>
      </w:pPr>
      <w:r>
        <w:rPr>
          <w:rFonts w:hint="eastAsia"/>
          <w:color w:val="auto"/>
          <w:sz w:val="32"/>
          <w:szCs w:val="32"/>
        </w:rPr>
        <w:t>附    件</w:t>
      </w:r>
      <w:bookmarkEnd w:id="31"/>
    </w:p>
    <w:p>
      <w:pPr>
        <w:rPr>
          <w:rFonts w:hint="eastAsia"/>
        </w:rPr>
      </w:pPr>
    </w:p>
    <w:p>
      <w:pPr>
        <w:ind w:firstLine="1120" w:firstLineChars="400"/>
        <w:rPr>
          <w:rFonts w:hint="eastAsia"/>
          <w:color w:val="auto"/>
          <w:sz w:val="28"/>
          <w:szCs w:val="28"/>
        </w:rPr>
      </w:pPr>
      <w:r>
        <w:rPr>
          <w:rFonts w:hint="eastAsia"/>
          <w:color w:val="auto"/>
          <w:sz w:val="28"/>
          <w:szCs w:val="28"/>
        </w:rPr>
        <w:t>1</w:t>
      </w:r>
      <w:r>
        <w:rPr>
          <w:color w:val="auto"/>
          <w:sz w:val="28"/>
          <w:szCs w:val="28"/>
        </w:rPr>
        <w:t>、</w:t>
      </w:r>
      <w:r>
        <w:rPr>
          <w:rFonts w:hint="eastAsia"/>
          <w:color w:val="auto"/>
          <w:sz w:val="28"/>
          <w:szCs w:val="28"/>
        </w:rPr>
        <w:t>司法</w:t>
      </w:r>
      <w:r>
        <w:rPr>
          <w:rFonts w:hint="eastAsia"/>
          <w:color w:val="auto"/>
          <w:sz w:val="28"/>
          <w:szCs w:val="28"/>
          <w:lang w:eastAsia="zh-CN"/>
        </w:rPr>
        <w:t>评估</w:t>
      </w:r>
      <w:r>
        <w:rPr>
          <w:rFonts w:hint="eastAsia"/>
          <w:color w:val="auto"/>
          <w:sz w:val="28"/>
          <w:szCs w:val="28"/>
        </w:rPr>
        <w:t>询证函复印件</w:t>
      </w:r>
    </w:p>
    <w:p>
      <w:pPr>
        <w:ind w:firstLine="1120" w:firstLineChars="400"/>
        <w:rPr>
          <w:rFonts w:hint="eastAsia"/>
          <w:color w:val="auto"/>
          <w:sz w:val="28"/>
          <w:szCs w:val="28"/>
        </w:rPr>
      </w:pPr>
      <w:r>
        <w:rPr>
          <w:rFonts w:hint="eastAsia"/>
          <w:color w:val="auto"/>
          <w:sz w:val="28"/>
          <w:szCs w:val="28"/>
        </w:rPr>
        <w:t>2、</w:t>
      </w:r>
      <w:r>
        <w:rPr>
          <w:rFonts w:hint="eastAsia"/>
          <w:color w:val="auto"/>
          <w:sz w:val="28"/>
          <w:szCs w:val="28"/>
          <w:lang w:eastAsia="zh-CN"/>
        </w:rPr>
        <w:t>房产</w:t>
      </w:r>
      <w:r>
        <w:rPr>
          <w:rFonts w:hint="eastAsia"/>
          <w:color w:val="auto"/>
          <w:sz w:val="28"/>
          <w:szCs w:val="28"/>
        </w:rPr>
        <w:t>证明</w:t>
      </w:r>
      <w:r>
        <w:rPr>
          <w:color w:val="auto"/>
          <w:sz w:val="28"/>
          <w:szCs w:val="28"/>
        </w:rPr>
        <w:t>复印件</w:t>
      </w:r>
    </w:p>
    <w:p>
      <w:pPr>
        <w:ind w:firstLine="1120" w:firstLineChars="400"/>
        <w:rPr>
          <w:rFonts w:hint="eastAsia"/>
          <w:color w:val="auto"/>
          <w:sz w:val="28"/>
          <w:szCs w:val="28"/>
        </w:rPr>
      </w:pPr>
      <w:r>
        <w:rPr>
          <w:rFonts w:hint="eastAsia"/>
          <w:color w:val="auto"/>
          <w:sz w:val="28"/>
          <w:szCs w:val="28"/>
          <w:lang w:val="en-US" w:eastAsia="zh-CN"/>
        </w:rPr>
        <w:t>3</w:t>
      </w:r>
      <w:r>
        <w:rPr>
          <w:color w:val="auto"/>
          <w:sz w:val="28"/>
          <w:szCs w:val="28"/>
        </w:rPr>
        <w:t>、</w:t>
      </w:r>
      <w:r>
        <w:rPr>
          <w:rFonts w:hint="eastAsia"/>
          <w:color w:val="auto"/>
          <w:sz w:val="28"/>
          <w:szCs w:val="28"/>
        </w:rPr>
        <w:t>估价对象现场查勘照片</w:t>
      </w:r>
    </w:p>
    <w:p>
      <w:pPr>
        <w:ind w:firstLine="1120" w:firstLineChars="400"/>
        <w:rPr>
          <w:rFonts w:hint="eastAsia"/>
          <w:color w:val="auto"/>
          <w:sz w:val="28"/>
          <w:szCs w:val="28"/>
        </w:rPr>
      </w:pPr>
      <w:r>
        <w:rPr>
          <w:rFonts w:hint="eastAsia"/>
          <w:color w:val="auto"/>
          <w:sz w:val="28"/>
          <w:szCs w:val="28"/>
          <w:lang w:val="en-US" w:eastAsia="zh-CN"/>
        </w:rPr>
        <w:t>4</w:t>
      </w:r>
      <w:r>
        <w:rPr>
          <w:color w:val="auto"/>
          <w:sz w:val="28"/>
          <w:szCs w:val="28"/>
        </w:rPr>
        <w:t>、估价机构</w:t>
      </w:r>
      <w:r>
        <w:rPr>
          <w:rFonts w:hint="eastAsia"/>
          <w:color w:val="auto"/>
          <w:sz w:val="28"/>
          <w:szCs w:val="28"/>
        </w:rPr>
        <w:t>营业执照复印件</w:t>
      </w:r>
    </w:p>
    <w:p>
      <w:pPr>
        <w:ind w:firstLine="1120" w:firstLineChars="400"/>
        <w:rPr>
          <w:rFonts w:hint="eastAsia"/>
          <w:color w:val="auto"/>
          <w:sz w:val="28"/>
          <w:szCs w:val="28"/>
        </w:rPr>
      </w:pPr>
      <w:r>
        <w:rPr>
          <w:rFonts w:hint="eastAsia"/>
          <w:color w:val="auto"/>
          <w:sz w:val="28"/>
          <w:szCs w:val="28"/>
          <w:lang w:val="en-US" w:eastAsia="zh-CN"/>
        </w:rPr>
        <w:t>5</w:t>
      </w:r>
      <w:r>
        <w:rPr>
          <w:rFonts w:hint="eastAsia"/>
          <w:color w:val="auto"/>
          <w:sz w:val="28"/>
          <w:szCs w:val="28"/>
        </w:rPr>
        <w:t>、估价机构</w:t>
      </w:r>
      <w:r>
        <w:rPr>
          <w:color w:val="auto"/>
          <w:sz w:val="28"/>
          <w:szCs w:val="28"/>
        </w:rPr>
        <w:t>资格证书复印件</w:t>
      </w:r>
    </w:p>
    <w:p>
      <w:pPr>
        <w:ind w:firstLine="1120" w:firstLineChars="400"/>
        <w:rPr>
          <w:rFonts w:hint="eastAsia"/>
          <w:b/>
          <w:color w:val="auto"/>
          <w:sz w:val="32"/>
          <w:szCs w:val="32"/>
        </w:rPr>
      </w:pPr>
      <w:r>
        <w:rPr>
          <w:rFonts w:hint="eastAsia"/>
          <w:color w:val="auto"/>
          <w:sz w:val="28"/>
          <w:szCs w:val="28"/>
          <w:lang w:val="en-US" w:eastAsia="zh-CN"/>
        </w:rPr>
        <w:t>6</w:t>
      </w:r>
      <w:r>
        <w:rPr>
          <w:color w:val="auto"/>
          <w:sz w:val="28"/>
          <w:szCs w:val="28"/>
        </w:rPr>
        <w:t>、估价师</w:t>
      </w:r>
      <w:r>
        <w:rPr>
          <w:rFonts w:hint="eastAsia"/>
          <w:color w:val="auto"/>
          <w:sz w:val="28"/>
          <w:szCs w:val="28"/>
        </w:rPr>
        <w:t>注册</w:t>
      </w:r>
      <w:r>
        <w:rPr>
          <w:color w:val="auto"/>
          <w:sz w:val="28"/>
          <w:szCs w:val="28"/>
        </w:rPr>
        <w:t>证书复印件</w:t>
      </w:r>
    </w:p>
    <w:p/>
    <w:p>
      <w:pPr>
        <w:spacing w:line="500" w:lineRule="exact"/>
        <w:ind w:firstLine="548" w:firstLineChars="196"/>
        <w:rPr>
          <w:rFonts w:hint="eastAsia" w:ascii="宋体" w:hAnsi="宋体" w:cs="宋体"/>
          <w:color w:val="auto"/>
          <w:kern w:val="0"/>
          <w:sz w:val="28"/>
          <w:szCs w:val="28"/>
        </w:rPr>
      </w:pPr>
    </w:p>
    <w:p/>
    <w:p/>
    <w:sectPr>
      <w:headerReference r:id="rId3" w:type="default"/>
      <w:footerReference r:id="rId4" w:type="default"/>
      <w:footerReference r:id="rId5" w:type="even"/>
      <w:pgSz w:w="11906" w:h="16838"/>
      <w:pgMar w:top="1021" w:right="1247" w:bottom="1021" w:left="1247" w:header="851" w:footer="992" w:gutter="113"/>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穝灿砰">
    <w:altName w:val="宋体"/>
    <w:panose1 w:val="00000000000000000000"/>
    <w:charset w:val="00"/>
    <w:family w:val="auto"/>
    <w:pitch w:val="default"/>
    <w:sig w:usb0="00000000" w:usb1="00000000" w:usb2="00000000"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p>
  <w:p>
    <w:pPr>
      <w:pStyle w:val="4"/>
      <w:pBdr>
        <w:top w:val="thinThickSmallGap" w:color="auto" w:sz="24" w:space="1"/>
      </w:pBdr>
      <w:rPr>
        <w:rStyle w:val="10"/>
        <w:rFonts w:hint="eastAsia" w:ascii="仿宋" w:hAnsi="仿宋" w:eastAsia="仿宋"/>
        <w:kern w:val="0"/>
        <w:sz w:val="21"/>
        <w:szCs w:val="21"/>
      </w:rPr>
    </w:pPr>
    <w:r>
      <w:rPr>
        <w:rFonts w:hint="eastAsia" w:ascii="仿宋" w:hAnsi="仿宋" w:eastAsia="仿宋"/>
        <w:b/>
        <w:color w:val="404040"/>
        <w:spacing w:val="-6"/>
        <w:sz w:val="21"/>
        <w:szCs w:val="21"/>
      </w:rPr>
      <w:t xml:space="preserve">地址:泰安市东岳大街100号   </w:t>
    </w:r>
    <w:r>
      <w:rPr>
        <w:rFonts w:hint="eastAsia" w:ascii="仿宋" w:hAnsi="仿宋" w:eastAsia="仿宋"/>
        <w:b/>
        <w:color w:val="404040"/>
        <w:spacing w:val="-6"/>
        <w:sz w:val="21"/>
        <w:szCs w:val="21"/>
        <w:lang w:val="en-US" w:eastAsia="zh-CN"/>
      </w:rPr>
      <w:t xml:space="preserve">   </w:t>
    </w:r>
    <w:r>
      <w:rPr>
        <w:rFonts w:hint="eastAsia" w:ascii="仿宋" w:hAnsi="仿宋" w:eastAsia="仿宋"/>
        <w:b/>
        <w:color w:val="404040"/>
        <w:spacing w:val="-6"/>
        <w:sz w:val="21"/>
        <w:szCs w:val="21"/>
      </w:rPr>
      <w:t xml:space="preserve">  </w:t>
    </w:r>
    <w:r>
      <w:rPr>
        <w:rFonts w:hint="eastAsia" w:ascii="仿宋" w:hAnsi="仿宋" w:eastAsia="仿宋"/>
        <w:b/>
        <w:color w:val="404040"/>
        <w:sz w:val="21"/>
        <w:szCs w:val="21"/>
      </w:rPr>
      <w:t xml:space="preserve">电话:(0538)6266369 、6190657   </w:t>
    </w:r>
    <w:r>
      <w:rPr>
        <w:rFonts w:hint="eastAsia" w:ascii="仿宋" w:hAnsi="仿宋" w:eastAsia="仿宋"/>
        <w:b/>
        <w:color w:val="404040"/>
        <w:sz w:val="21"/>
        <w:szCs w:val="21"/>
        <w:lang w:val="en-US" w:eastAsia="zh-CN"/>
      </w:rPr>
      <w:t xml:space="preserve">      </w:t>
    </w:r>
    <w:r>
      <w:rPr>
        <w:rFonts w:hint="eastAsia" w:ascii="仿宋" w:hAnsi="仿宋" w:eastAsia="仿宋"/>
        <w:b/>
        <w:color w:val="404040"/>
        <w:spacing w:val="-6"/>
        <w:sz w:val="21"/>
        <w:szCs w:val="21"/>
      </w:rPr>
      <w:t>传</w:t>
    </w:r>
    <w:r>
      <w:rPr>
        <w:rFonts w:hint="eastAsia" w:ascii="仿宋" w:hAnsi="仿宋" w:eastAsia="仿宋"/>
        <w:b/>
        <w:color w:val="404040"/>
        <w:sz w:val="21"/>
        <w:szCs w:val="21"/>
      </w:rPr>
      <w:t>真:</w:t>
    </w:r>
    <w:r>
      <w:rPr>
        <w:rFonts w:hint="eastAsia" w:ascii="仿宋" w:hAnsi="仿宋" w:eastAsia="仿宋"/>
        <w:b/>
        <w:color w:val="404040"/>
        <w:sz w:val="21"/>
        <w:szCs w:val="21"/>
        <w:lang w:val="en-US" w:eastAsia="zh-CN"/>
      </w:rPr>
      <w:t xml:space="preserve"> </w:t>
    </w:r>
    <w:r>
      <w:rPr>
        <w:rFonts w:hint="eastAsia" w:ascii="仿宋" w:hAnsi="仿宋" w:eastAsia="仿宋"/>
        <w:b/>
        <w:color w:val="404040"/>
        <w:sz w:val="21"/>
        <w:szCs w:val="21"/>
      </w:rPr>
      <w:t>(0538)6315199</w:t>
    </w:r>
  </w:p>
  <w:p>
    <w:pPr>
      <w:pStyle w:val="4"/>
      <w:pBdr>
        <w:top w:val="thinThickSmallGap" w:color="auto" w:sz="24" w:space="1"/>
      </w:pBdr>
      <w:jc w:val="both"/>
      <w:rPr>
        <w:b/>
        <w:sz w:val="21"/>
        <w:szCs w:val="21"/>
      </w:rPr>
    </w:pPr>
    <w:r>
      <w:rPr>
        <w:rFonts w:hint="eastAsia" w:ascii="仿宋" w:hAnsi="仿宋" w:eastAsia="仿宋"/>
        <w:b/>
        <w:color w:val="404040"/>
        <w:spacing w:val="-6"/>
        <w:sz w:val="21"/>
        <w:szCs w:val="21"/>
      </w:rPr>
      <w:t>网址：www.anchengxin.cn</w:t>
    </w:r>
    <w:r>
      <w:rPr>
        <w:rFonts w:hint="eastAsia" w:ascii="仿宋" w:hAnsi="仿宋" w:eastAsia="仿宋"/>
        <w:b/>
        <w:color w:val="404040"/>
        <w:sz w:val="21"/>
        <w:szCs w:val="21"/>
      </w:rPr>
      <w:t xml:space="preserve">           </w:t>
    </w:r>
    <w:r>
      <w:rPr>
        <w:rFonts w:hint="eastAsia" w:ascii="仿宋" w:hAnsi="仿宋" w:eastAsia="仿宋"/>
        <w:b/>
        <w:color w:val="404040"/>
        <w:sz w:val="21"/>
        <w:szCs w:val="21"/>
        <w:lang w:val="en-US" w:eastAsia="zh-CN"/>
      </w:rPr>
      <w:t xml:space="preserve">         </w:t>
    </w:r>
    <w:r>
      <w:rPr>
        <w:rFonts w:hint="eastAsia" w:ascii="仿宋" w:hAnsi="仿宋" w:eastAsia="仿宋"/>
        <w:b/>
        <w:color w:val="404040"/>
        <w:sz w:val="21"/>
        <w:szCs w:val="21"/>
      </w:rPr>
      <w:t xml:space="preserve"> </w:t>
    </w:r>
    <w:r>
      <w:rPr>
        <w:rFonts w:ascii="仿宋" w:hAnsi="仿宋" w:eastAsia="仿宋"/>
        <w:b/>
        <w:color w:val="404040"/>
        <w:sz w:val="21"/>
        <w:szCs w:val="21"/>
      </w:rPr>
      <w:t xml:space="preserve">- </w:t>
    </w:r>
    <w:r>
      <w:rPr>
        <w:rFonts w:ascii="仿宋" w:hAnsi="仿宋" w:eastAsia="仿宋"/>
        <w:b/>
        <w:color w:val="404040"/>
        <w:sz w:val="21"/>
        <w:szCs w:val="21"/>
      </w:rPr>
      <w:fldChar w:fldCharType="begin"/>
    </w:r>
    <w:r>
      <w:rPr>
        <w:rFonts w:ascii="仿宋" w:hAnsi="仿宋" w:eastAsia="仿宋"/>
        <w:b/>
        <w:color w:val="404040"/>
        <w:sz w:val="21"/>
        <w:szCs w:val="21"/>
      </w:rPr>
      <w:instrText xml:space="preserve"> PAGE </w:instrText>
    </w:r>
    <w:r>
      <w:rPr>
        <w:rFonts w:ascii="仿宋" w:hAnsi="仿宋" w:eastAsia="仿宋"/>
        <w:b/>
        <w:color w:val="404040"/>
        <w:sz w:val="21"/>
        <w:szCs w:val="21"/>
      </w:rPr>
      <w:fldChar w:fldCharType="separate"/>
    </w:r>
    <w:r>
      <w:rPr>
        <w:rFonts w:ascii="仿宋" w:hAnsi="仿宋" w:eastAsia="仿宋"/>
        <w:b/>
        <w:color w:val="404040"/>
        <w:sz w:val="21"/>
        <w:szCs w:val="21"/>
      </w:rPr>
      <w:t>13</w:t>
    </w:r>
    <w:r>
      <w:rPr>
        <w:rFonts w:ascii="仿宋" w:hAnsi="仿宋" w:eastAsia="仿宋"/>
        <w:b/>
        <w:color w:val="404040"/>
        <w:sz w:val="21"/>
        <w:szCs w:val="21"/>
      </w:rPr>
      <w:fldChar w:fldCharType="end"/>
    </w:r>
    <w:r>
      <w:rPr>
        <w:rFonts w:ascii="仿宋" w:hAnsi="仿宋" w:eastAsia="仿宋"/>
        <w:b/>
        <w:color w:val="404040"/>
        <w:sz w:val="21"/>
        <w:szCs w:val="21"/>
      </w:rPr>
      <w:t xml:space="preserve"> -</w:t>
    </w:r>
    <w:r>
      <w:rPr>
        <w:rStyle w:val="10"/>
        <w:rFonts w:hint="eastAsia" w:ascii="仿宋" w:hAnsi="仿宋" w:eastAsia="仿宋"/>
        <w:kern w:val="0"/>
        <w:sz w:val="21"/>
        <w:szCs w:val="21"/>
      </w:rPr>
      <w:t xml:space="preserve">               </w:t>
    </w:r>
    <w:r>
      <w:rPr>
        <w:rStyle w:val="10"/>
        <w:rFonts w:hint="eastAsia" w:ascii="仿宋" w:hAnsi="仿宋" w:eastAsia="仿宋"/>
        <w:kern w:val="0"/>
        <w:sz w:val="21"/>
        <w:szCs w:val="21"/>
        <w:lang w:val="en-US" w:eastAsia="zh-CN"/>
      </w:rPr>
      <w:t xml:space="preserve">  </w:t>
    </w:r>
    <w:r>
      <w:rPr>
        <w:rStyle w:val="10"/>
        <w:rFonts w:hint="eastAsia" w:ascii="仿宋" w:hAnsi="仿宋" w:eastAsia="仿宋"/>
        <w:kern w:val="0"/>
        <w:sz w:val="21"/>
        <w:szCs w:val="21"/>
      </w:rPr>
      <w:t xml:space="preserve">  </w:t>
    </w:r>
    <w:r>
      <w:rPr>
        <w:rFonts w:hint="eastAsia" w:ascii="仿宋" w:hAnsi="仿宋" w:eastAsia="仿宋"/>
        <w:b/>
        <w:color w:val="404040"/>
        <w:sz w:val="21"/>
        <w:szCs w:val="21"/>
      </w:rPr>
      <w:t>邮箱：cx307@126.com</w:t>
    </w:r>
  </w:p>
  <w:p>
    <w:pPr>
      <w:pStyle w:val="4"/>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thickThinSmallGap" w:color="auto" w:sz="24" w:space="1"/>
      </w:pBdr>
      <w:jc w:val="both"/>
      <w:rPr>
        <w:rFonts w:hint="eastAsia"/>
      </w:rPr>
    </w:pPr>
    <w:r>
      <w:rPr>
        <w:rFonts w:hint="eastAsia" w:ascii="隶书" w:eastAsia="隶书"/>
        <w:color w:val="404040"/>
        <w:sz w:val="28"/>
        <w:szCs w:val="28"/>
      </w:rPr>
      <w:drawing>
        <wp:inline distT="0" distB="0" distL="114300" distR="114300">
          <wp:extent cx="905510" cy="311150"/>
          <wp:effectExtent l="0" t="0" r="8890" b="12700"/>
          <wp:docPr id="2" name="图片 2" descr="安诚信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安诚信图标"/>
                  <pic:cNvPicPr>
                    <a:picLocks noChangeAspect="1"/>
                  </pic:cNvPicPr>
                </pic:nvPicPr>
                <pic:blipFill>
                  <a:blip r:embed="rId1"/>
                  <a:stretch>
                    <a:fillRect/>
                  </a:stretch>
                </pic:blipFill>
                <pic:spPr>
                  <a:xfrm>
                    <a:off x="0" y="0"/>
                    <a:ext cx="905510" cy="311150"/>
                  </a:xfrm>
                  <a:prstGeom prst="rect">
                    <a:avLst/>
                  </a:prstGeom>
                  <a:noFill/>
                  <a:ln w="9525">
                    <a:noFill/>
                  </a:ln>
                </pic:spPr>
              </pic:pic>
            </a:graphicData>
          </a:graphic>
        </wp:inline>
      </w:drawing>
    </w:r>
    <w:r>
      <w:rPr>
        <w:rFonts w:hint="eastAsia" w:ascii="隶书" w:eastAsia="隶书"/>
        <w:color w:val="404040"/>
        <w:sz w:val="28"/>
        <w:szCs w:val="28"/>
      </w:rPr>
      <mc:AlternateContent>
        <mc:Choice Requires="wps">
          <w:drawing>
            <wp:anchor distT="0" distB="0" distL="114300" distR="114300" simplePos="0" relativeHeight="251660288" behindDoc="0" locked="0" layoutInCell="1" allowOverlap="1">
              <wp:simplePos x="0" y="0"/>
              <wp:positionH relativeFrom="column">
                <wp:posOffset>-863600</wp:posOffset>
              </wp:positionH>
              <wp:positionV relativeFrom="paragraph">
                <wp:posOffset>-220345</wp:posOffset>
              </wp:positionV>
              <wp:extent cx="1371600" cy="79248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371600" cy="792480"/>
                      </a:xfrm>
                      <a:prstGeom prst="rect">
                        <a:avLst/>
                      </a:prstGeom>
                      <a:noFill/>
                      <a:ln w="9525">
                        <a:noFill/>
                      </a:ln>
                    </wps:spPr>
                    <wps:txbx>
                      <w:txbxContent>
                        <w:p>
                          <w:pPr>
                            <w:ind w:left="945" w:hanging="675" w:hangingChars="450"/>
                            <w:textAlignment w:val="center"/>
                            <w:rPr>
                              <w:rFonts w:hint="eastAsia"/>
                              <w:sz w:val="15"/>
                              <w:szCs w:val="15"/>
                            </w:rPr>
                          </w:pPr>
                        </w:p>
                      </w:txbxContent>
                    </wps:txbx>
                    <wps:bodyPr lIns="54000" tIns="36000" rIns="54000" bIns="36000" upright="1"/>
                  </wps:wsp>
                </a:graphicData>
              </a:graphic>
            </wp:anchor>
          </w:drawing>
        </mc:Choice>
        <mc:Fallback>
          <w:pict>
            <v:shape id="_x0000_s1026" o:spid="_x0000_s1026" o:spt="202" type="#_x0000_t202" style="position:absolute;left:0pt;margin-left:-68pt;margin-top:-17.35pt;height:62.4pt;width:108pt;z-index:251660288;mso-width-relative:page;mso-height-relative:page;" filled="f" stroked="f" coordsize="21600,21600" o:gfxdata="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CTr&#10;/obZAAAACgEAAA8AAAAAAAAAAQAgAAAAIgAAAGRycy9kb3ducmV2LnhtbFBLAQIUABQAAAAIAIdO&#10;4kAwp3hbsAEAAD0DAAAOAAAAAAAAAAEAIAAAACgBAABkcnMvZTJvRG9jLnhtbFBLBQYAAAAABgAG&#10;AFkBAABKBQAAAAA=&#10;">
              <v:fill on="f" focussize="0,0"/>
              <v:stroke on="f"/>
              <v:imagedata o:title=""/>
              <o:lock v:ext="edit" aspectratio="f"/>
              <v:textbox inset="1.5mm,1mm,1.5mm,1mm">
                <w:txbxContent>
                  <w:p>
                    <w:pPr>
                      <w:ind w:left="945" w:hanging="675" w:hangingChars="450"/>
                      <w:textAlignment w:val="center"/>
                      <w:rPr>
                        <w:rFonts w:hint="eastAsia"/>
                        <w:sz w:val="15"/>
                        <w:szCs w:val="15"/>
                      </w:rPr>
                    </w:pPr>
                  </w:p>
                </w:txbxContent>
              </v:textbox>
            </v:shape>
          </w:pict>
        </mc:Fallback>
      </mc:AlternateContent>
    </w:r>
    <w:r>
      <w:rPr>
        <w:rFonts w:hint="eastAsia" w:ascii="隶书" w:eastAsia="隶书"/>
        <w:color w:val="404040"/>
        <w:sz w:val="28"/>
        <w:szCs w:val="28"/>
        <w:lang w:val="en-US" w:eastAsia="zh-CN"/>
      </w:rPr>
      <w:t xml:space="preserve">           </w:t>
    </w:r>
    <w:r>
      <w:rPr>
        <w:rFonts w:hint="eastAsia" w:ascii="隶书" w:eastAsia="隶书"/>
        <w:b/>
        <w:color w:val="404040"/>
        <w:sz w:val="21"/>
        <w:szCs w:val="21"/>
        <w:lang w:val="en-US" w:eastAsia="zh-CN"/>
      </w:rPr>
      <w:t xml:space="preserve">  尹劲松</w:t>
    </w:r>
    <w:r>
      <w:rPr>
        <w:rFonts w:hint="eastAsia" w:ascii="隶书" w:eastAsia="隶书"/>
        <w:b/>
        <w:color w:val="404040"/>
        <w:sz w:val="21"/>
        <w:szCs w:val="21"/>
        <w:lang w:eastAsia="zh-CN"/>
      </w:rPr>
      <w:t>住宅房地产拍卖</w:t>
    </w:r>
    <w:r>
      <w:rPr>
        <w:rFonts w:hint="eastAsia" w:ascii="隶书" w:eastAsia="隶书"/>
        <w:b/>
        <w:color w:val="404040"/>
        <w:sz w:val="21"/>
        <w:szCs w:val="21"/>
      </w:rPr>
      <w:t>价</w:t>
    </w:r>
    <w:r>
      <w:rPr>
        <w:rFonts w:hint="eastAsia" w:ascii="隶书" w:eastAsia="隶书"/>
        <w:b/>
        <w:color w:val="404040"/>
        <w:sz w:val="21"/>
        <w:szCs w:val="21"/>
        <w:lang w:eastAsia="zh-CN"/>
      </w:rPr>
      <w:t>格</w:t>
    </w:r>
    <w:r>
      <w:rPr>
        <w:rFonts w:hint="eastAsia" w:ascii="隶书" w:eastAsia="隶书"/>
        <w:b/>
        <w:color w:val="404040"/>
        <w:sz w:val="21"/>
        <w:szCs w:val="21"/>
      </w:rPr>
      <w:t>评估报告书</w:t>
    </w:r>
  </w:p>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7FC04"/>
    <w:multiLevelType w:val="singleLevel"/>
    <w:tmpl w:val="43B7FC04"/>
    <w:lvl w:ilvl="0" w:tentative="0">
      <w:start w:val="5"/>
      <w:numFmt w:val="chineseCounting"/>
      <w:suff w:val="nothing"/>
      <w:lvlText w:val="%1、"/>
      <w:lvlJc w:val="left"/>
      <w:rPr>
        <w:rFonts w:hint="eastAsia"/>
      </w:rPr>
    </w:lvl>
  </w:abstractNum>
  <w:abstractNum w:abstractNumId="1">
    <w:nsid w:val="552DED60"/>
    <w:multiLevelType w:val="singleLevel"/>
    <w:tmpl w:val="552DED60"/>
    <w:lvl w:ilvl="0" w:tentative="0">
      <w:start w:val="1"/>
      <w:numFmt w:val="upperLetter"/>
      <w:suff w:val="nothing"/>
      <w:lvlText w:val="%1、"/>
      <w:lvlJc w:val="left"/>
    </w:lvl>
  </w:abstractNum>
  <w:abstractNum w:abstractNumId="2">
    <w:nsid w:val="55FAEB68"/>
    <w:multiLevelType w:val="singleLevel"/>
    <w:tmpl w:val="55FAEB68"/>
    <w:lvl w:ilvl="0" w:tentative="0">
      <w:start w:val="2"/>
      <w:numFmt w:val="decimal"/>
      <w:suff w:val="nothing"/>
      <w:lvlText w:val="%1、"/>
      <w:lvlJc w:val="left"/>
    </w:lvl>
  </w:abstractNum>
  <w:abstractNum w:abstractNumId="3">
    <w:nsid w:val="7D99A771"/>
    <w:multiLevelType w:val="singleLevel"/>
    <w:tmpl w:val="7D99A771"/>
    <w:lvl w:ilvl="0" w:tentative="0">
      <w:start w:val="11"/>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4D4601"/>
    <w:rsid w:val="1B4D4601"/>
    <w:rsid w:val="52987862"/>
    <w:rsid w:val="5B8F1656"/>
    <w:rsid w:val="63C10BF1"/>
    <w:rsid w:val="667D10B8"/>
    <w:rsid w:val="6DEC1671"/>
    <w:rsid w:val="70E044DA"/>
    <w:rsid w:val="7C117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semiHidden/>
    <w:qFormat/>
    <w:uiPriority w:val="0"/>
    <w:pPr>
      <w:spacing w:before="120" w:after="120"/>
      <w:jc w:val="left"/>
    </w:pPr>
    <w:rPr>
      <w:b/>
      <w:bCs/>
      <w:caps/>
      <w:sz w:val="20"/>
      <w:szCs w:val="20"/>
    </w:rPr>
  </w:style>
  <w:style w:type="paragraph" w:styleId="7">
    <w:name w:val="toc 2"/>
    <w:basedOn w:val="1"/>
    <w:next w:val="1"/>
    <w:semiHidden/>
    <w:qFormat/>
    <w:uiPriority w:val="0"/>
    <w:pPr>
      <w:ind w:left="210"/>
      <w:jc w:val="left"/>
    </w:pPr>
    <w:rPr>
      <w:smallCaps/>
      <w:sz w:val="20"/>
      <w:szCs w:val="20"/>
    </w:rPr>
  </w:style>
  <w:style w:type="character" w:styleId="9">
    <w:name w:val="Strong"/>
    <w:qFormat/>
    <w:uiPriority w:val="0"/>
    <w:rPr>
      <w:b/>
      <w:bCs/>
    </w:rPr>
  </w:style>
  <w:style w:type="character" w:styleId="10">
    <w:name w:val="page number"/>
    <w:basedOn w:val="8"/>
    <w:qFormat/>
    <w:uiPriority w:val="0"/>
  </w:style>
  <w:style w:type="character" w:styleId="11">
    <w:name w:val="Hyperlink"/>
    <w:qFormat/>
    <w:uiPriority w:val="0"/>
    <w:rPr>
      <w:color w:val="0000FF"/>
      <w:u w:val="single"/>
    </w:rPr>
  </w:style>
  <w:style w:type="paragraph" w:customStyle="1" w:styleId="13">
    <w:name w:val="WPS Plain"/>
    <w:qFormat/>
    <w:uiPriority w:val="0"/>
    <w:rPr>
      <w:rFonts w:ascii="Times New Roman" w:hAnsi="Times New Roman" w:eastAsia="宋体" w:cs="Times New Roman"/>
      <w:lang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2019-01-15T08:31:00Z</dcterms:created>
  <dc:creator>只是長肉了</dc:creator>
  <cp:lastModifiedBy>管你几次元</cp:lastModifiedBy>
  <cp:lastPrinted>2019-01-17T01:12:00Z</cp:lastPrinted>
  <dcterms:modified xsi:type="dcterms:W3CDTF">2019-01-31T03:26:12Z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